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仿宋_GB2312" w:cs="仿宋_GB2312"/>
          <w:sz w:val="32"/>
          <w:szCs w:val="32"/>
          <w:lang w:val="en-US" w:eastAsia="zh-CN"/>
        </w:rPr>
      </w:pPr>
      <w:bookmarkStart w:id="0" w:name="_GoBack"/>
      <w:bookmarkEnd w:id="0"/>
      <w:r>
        <w:rPr>
          <w:rFonts w:hint="eastAsia" w:ascii="Times New Roman" w:hAnsi="Times New Roman" w:eastAsia="仿宋_GB2312" w:cs="仿宋_GB2312"/>
          <w:sz w:val="32"/>
          <w:szCs w:val="32"/>
          <w:lang w:eastAsia="zh-CN"/>
        </w:rPr>
        <w:t>附件</w:t>
      </w:r>
      <w:r>
        <w:rPr>
          <w:rFonts w:hint="eastAsia" w:ascii="Times New Roman" w:hAnsi="Times New Roman" w:eastAsia="仿宋_GB2312" w:cs="仿宋_GB2312"/>
          <w:sz w:val="32"/>
          <w:szCs w:val="32"/>
          <w:lang w:val="en-US" w:eastAsia="zh-CN"/>
        </w:rPr>
        <w:t>2</w:t>
      </w:r>
    </w:p>
    <w:p>
      <w:pPr>
        <w:spacing w:line="594" w:lineRule="exact"/>
        <w:jc w:val="center"/>
        <w:rPr>
          <w:rFonts w:hint="default" w:ascii="Times New Roman" w:hAnsi="Times New Roman" w:eastAsia="仿宋_GB2312" w:cs="Times New Roman"/>
          <w:sz w:val="44"/>
          <w:szCs w:val="44"/>
        </w:rPr>
      </w:pPr>
    </w:p>
    <w:p>
      <w:pPr>
        <w:spacing w:line="594"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关于《公平竞争审查条例（征求意见稿）》</w:t>
      </w:r>
    </w:p>
    <w:p>
      <w:pPr>
        <w:spacing w:line="594"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的说明</w:t>
      </w:r>
    </w:p>
    <w:p>
      <w:pPr>
        <w:spacing w:line="594" w:lineRule="exact"/>
        <w:ind w:firstLine="642" w:firstLineChars="200"/>
        <w:rPr>
          <w:rFonts w:hint="default" w:ascii="Times New Roman" w:hAnsi="Times New Roman" w:eastAsia="仿宋_GB2312" w:cs="Times New Roman"/>
          <w:b/>
          <w:bCs/>
          <w:sz w:val="32"/>
          <w:szCs w:val="32"/>
        </w:rPr>
      </w:pP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一、《条例》制定的必要性</w:t>
      </w:r>
    </w:p>
    <w:p>
      <w:pPr>
        <w:spacing w:line="594"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党的二十大要求完善产权保护、市场准入、公平竞争、社会信用等市场经济基础制度，破除地方保护和行政性垄断。2022年6月，</w:t>
      </w:r>
      <w:r>
        <w:rPr>
          <w:rFonts w:hint="eastAsia" w:ascii="Times New Roman" w:hAnsi="Times New Roman" w:eastAsia="仿宋_GB2312"/>
          <w:sz w:val="32"/>
          <w:szCs w:val="32"/>
        </w:rPr>
        <w:t>十三届全国人大常委会第三十五次会议表决通过《全国人民代表大会常务委员会关于修改〈中华人民共和国反垄断法〉的决定》</w:t>
      </w:r>
      <w:r>
        <w:rPr>
          <w:rFonts w:hint="default" w:ascii="Times New Roman" w:hAnsi="Times New Roman" w:eastAsia="仿宋_GB2312" w:cs="Times New Roman"/>
          <w:sz w:val="32"/>
          <w:szCs w:val="32"/>
        </w:rPr>
        <w:t>，明确国家建立健全公平竞争审查制度，行政机关和法律、法规授权的具有管理公共事务职能的组织在制定涉及市场主体经济活动的规定时，应当进行公平竞争审查。</w:t>
      </w:r>
    </w:p>
    <w:p>
      <w:pPr>
        <w:spacing w:line="594"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016</w:t>
      </w:r>
      <w:r>
        <w:rPr>
          <w:rFonts w:hint="default" w:ascii="Times New Roman" w:hAnsi="Times New Roman" w:eastAsia="仿宋_GB2312" w:cs="Times New Roman"/>
          <w:sz w:val="32"/>
          <w:szCs w:val="32"/>
        </w:rPr>
        <w:t>年公平竞争审查制度建立以来，全国各地区、各部门积极推进相关工作，取得明显成效，有力推动全国统一大市场建设，促进有效市场和有为政府更好结合。但制度实施过程中，审查内容不完善、审查程序不健全、刚性约束不足等问题逐步显现，一定程度上制约了制度效果。因此，有必要制定出台《公平竞争审查条例》（以下简称《条例》），在行政法规层面作出制度性规定，进一步完善公平竞争审查制度，切实强化竞争政策基础地位，促进加快建设高效规范、公平竞争、充分开放的全国统一大市场，助力构建新发展格局，推动高质量发展。</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二、起草过程</w:t>
      </w:r>
    </w:p>
    <w:p>
      <w:pPr>
        <w:spacing w:line="594"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市场监管总局将修订《条例》列入202</w:t>
      </w:r>
      <w:r>
        <w:rPr>
          <w:rFonts w:ascii="Times New Roman" w:hAnsi="Times New Roman" w:eastAsia="仿宋_GB2312"/>
          <w:sz w:val="32"/>
          <w:szCs w:val="32"/>
        </w:rPr>
        <w:t>3</w:t>
      </w:r>
      <w:r>
        <w:rPr>
          <w:rFonts w:hint="default" w:ascii="Times New Roman" w:hAnsi="Times New Roman" w:eastAsia="仿宋_GB2312" w:cs="Times New Roman"/>
          <w:sz w:val="32"/>
          <w:szCs w:val="32"/>
        </w:rPr>
        <w:t>年总局立法工作计划，</w:t>
      </w:r>
      <w:r>
        <w:rPr>
          <w:rFonts w:hint="eastAsia" w:ascii="Times New Roman" w:hAnsi="Times New Roman" w:eastAsia="仿宋_GB2312"/>
          <w:sz w:val="32"/>
          <w:szCs w:val="32"/>
        </w:rPr>
        <w:t>全面</w:t>
      </w:r>
      <w:r>
        <w:rPr>
          <w:rFonts w:hint="default" w:ascii="Times New Roman" w:hAnsi="Times New Roman" w:eastAsia="仿宋_GB2312" w:cs="Times New Roman"/>
          <w:sz w:val="32"/>
          <w:szCs w:val="32"/>
        </w:rPr>
        <w:t>贯彻落实党的二十大精神，坚持以习近平新时代中国特色社会主义思想为指导，坚持问题导向和目标导向，加快推进立法工作，切实提高立法质量。</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方正楷体_GBK" w:cs="Times New Roman"/>
          <w:sz w:val="32"/>
          <w:szCs w:val="32"/>
        </w:rPr>
        <w:t>（</w:t>
      </w:r>
      <w:r>
        <w:rPr>
          <w:rFonts w:hint="default" w:ascii="Times New Roman" w:hAnsi="Times New Roman" w:eastAsia="方正楷体_GBK" w:cs="Times New Roman"/>
          <w:sz w:val="32"/>
          <w:szCs w:val="32"/>
        </w:rPr>
        <w:t>一</w:t>
      </w:r>
      <w:r>
        <w:rPr>
          <w:rFonts w:ascii="Times New Roman" w:hAnsi="Times New Roman" w:eastAsia="方正楷体_GBK" w:cs="Times New Roman"/>
          <w:sz w:val="32"/>
          <w:szCs w:val="32"/>
        </w:rPr>
        <w:t>）全面总结审查实践。</w:t>
      </w:r>
      <w:r>
        <w:rPr>
          <w:rFonts w:ascii="Times New Roman" w:hAnsi="Times New Roman" w:eastAsia="仿宋_GB2312" w:cs="Times New Roman"/>
          <w:sz w:val="32"/>
          <w:szCs w:val="32"/>
        </w:rPr>
        <w:t>深入开展省级市场监管部门《条例》立法重点问题书面调研，对省、市、县三级市场监管部门和相关行业主管部门进行问卷调查。认真总结</w:t>
      </w:r>
      <w:r>
        <w:rPr>
          <w:rFonts w:hint="eastAsia" w:ascii="Times New Roman" w:hAnsi="Times New Roman" w:eastAsia="仿宋_GB2312"/>
          <w:sz w:val="32"/>
          <w:szCs w:val="32"/>
        </w:rPr>
        <w:t>吸收</w:t>
      </w:r>
      <w:r>
        <w:rPr>
          <w:rFonts w:ascii="Times New Roman" w:hAnsi="Times New Roman" w:eastAsia="仿宋_GB2312" w:cs="Times New Roman"/>
          <w:sz w:val="32"/>
          <w:szCs w:val="32"/>
        </w:rPr>
        <w:t>在天津等九省（市）开展的公平竞争审查四项试点、内蒙古等六省（区、市）公平竞争审查第三方评估等工作中形成的经验做法，并召开立法研讨会，</w:t>
      </w:r>
      <w:r>
        <w:rPr>
          <w:rFonts w:hint="default" w:ascii="Times New Roman" w:hAnsi="Times New Roman" w:eastAsia="仿宋_GB2312" w:cs="Times New Roman"/>
          <w:sz w:val="32"/>
          <w:szCs w:val="32"/>
        </w:rPr>
        <w:t>深入</w:t>
      </w:r>
      <w:r>
        <w:rPr>
          <w:rFonts w:ascii="Times New Roman" w:hAnsi="Times New Roman" w:eastAsia="仿宋_GB2312" w:cs="Times New Roman"/>
          <w:sz w:val="32"/>
          <w:szCs w:val="32"/>
        </w:rPr>
        <w:t>研究</w:t>
      </w:r>
      <w:r>
        <w:rPr>
          <w:rFonts w:hint="default" w:ascii="Times New Roman" w:hAnsi="Times New Roman" w:eastAsia="仿宋_GB2312" w:cs="Times New Roman"/>
          <w:sz w:val="32"/>
          <w:szCs w:val="32"/>
        </w:rPr>
        <w:t>地方</w:t>
      </w:r>
      <w:r>
        <w:rPr>
          <w:rFonts w:ascii="Times New Roman" w:hAnsi="Times New Roman" w:eastAsia="仿宋_GB2312" w:cs="Times New Roman"/>
          <w:sz w:val="32"/>
          <w:szCs w:val="32"/>
        </w:rPr>
        <w:t>反映的问题和情况，为《条例》起草奠定坚实实践基础。</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方正楷体_GBK" w:cs="Times New Roman"/>
          <w:sz w:val="32"/>
          <w:szCs w:val="32"/>
        </w:rPr>
        <w:t>（</w:t>
      </w:r>
      <w:r>
        <w:rPr>
          <w:rFonts w:hint="default" w:ascii="Times New Roman" w:hAnsi="Times New Roman" w:eastAsia="方正楷体_GBK" w:cs="Times New Roman"/>
          <w:sz w:val="32"/>
          <w:szCs w:val="32"/>
        </w:rPr>
        <w:t>二</w:t>
      </w:r>
      <w:r>
        <w:rPr>
          <w:rFonts w:ascii="Times New Roman" w:hAnsi="Times New Roman" w:eastAsia="方正楷体_GBK" w:cs="Times New Roman"/>
          <w:sz w:val="32"/>
          <w:szCs w:val="32"/>
        </w:rPr>
        <w:t>）扎实开展理论研究。</w:t>
      </w:r>
      <w:r>
        <w:rPr>
          <w:rFonts w:ascii="Times New Roman" w:hAnsi="Times New Roman" w:eastAsia="仿宋_GB2312" w:cs="Times New Roman"/>
          <w:sz w:val="32"/>
          <w:szCs w:val="32"/>
        </w:rPr>
        <w:t>委托</w:t>
      </w:r>
      <w:r>
        <w:rPr>
          <w:rFonts w:hint="default" w:ascii="Times New Roman" w:hAnsi="Times New Roman" w:eastAsia="仿宋_GB2312" w:cs="Times New Roman"/>
          <w:sz w:val="32"/>
          <w:szCs w:val="32"/>
        </w:rPr>
        <w:t>有关研究机构对立法中的重点难点问题</w:t>
      </w:r>
      <w:r>
        <w:rPr>
          <w:rFonts w:ascii="Times New Roman" w:hAnsi="Times New Roman" w:eastAsia="仿宋_GB2312" w:cs="Times New Roman"/>
          <w:sz w:val="32"/>
          <w:szCs w:val="32"/>
        </w:rPr>
        <w:t>开展专题立法研究</w:t>
      </w:r>
      <w:r>
        <w:rPr>
          <w:rFonts w:hint="default" w:ascii="Times New Roman" w:hAnsi="Times New Roman" w:eastAsia="仿宋_GB2312" w:cs="Times New Roman"/>
          <w:sz w:val="32"/>
          <w:szCs w:val="32"/>
        </w:rPr>
        <w:t>，并</w:t>
      </w:r>
      <w:r>
        <w:rPr>
          <w:rFonts w:ascii="Times New Roman" w:hAnsi="Times New Roman" w:eastAsia="仿宋_GB2312" w:cs="Times New Roman"/>
          <w:sz w:val="32"/>
          <w:szCs w:val="32"/>
        </w:rPr>
        <w:t>邀请国务院反垄断委员会专家咨询组、总局反垄断专家库等20余位专家多次召开专家研讨会，就《条例》</w:t>
      </w:r>
      <w:r>
        <w:rPr>
          <w:rFonts w:hint="default" w:ascii="Times New Roman" w:hAnsi="Times New Roman" w:eastAsia="仿宋_GB2312" w:cs="Times New Roman"/>
          <w:sz w:val="32"/>
          <w:szCs w:val="32"/>
        </w:rPr>
        <w:t>起草中</w:t>
      </w:r>
      <w:r>
        <w:rPr>
          <w:rFonts w:ascii="Times New Roman" w:hAnsi="Times New Roman" w:eastAsia="仿宋_GB2312" w:cs="Times New Roman"/>
          <w:sz w:val="32"/>
          <w:szCs w:val="32"/>
        </w:rPr>
        <w:t>涉及的相关问题研讨论证，</w:t>
      </w:r>
      <w:r>
        <w:rPr>
          <w:rFonts w:hint="eastAsia" w:ascii="Times New Roman" w:hAnsi="Times New Roman" w:eastAsia="仿宋_GB2312"/>
          <w:sz w:val="32"/>
          <w:szCs w:val="32"/>
        </w:rPr>
        <w:t>深入</w:t>
      </w:r>
      <w:r>
        <w:rPr>
          <w:rFonts w:ascii="Times New Roman" w:hAnsi="Times New Roman" w:eastAsia="仿宋_GB2312" w:cs="Times New Roman"/>
          <w:sz w:val="32"/>
          <w:szCs w:val="32"/>
        </w:rPr>
        <w:t>分析制度设计的重点难点问题，为《条例》起草奠定坚实理论基础。</w:t>
      </w:r>
    </w:p>
    <w:p>
      <w:pPr>
        <w:spacing w:line="594" w:lineRule="exact"/>
        <w:ind w:firstLine="640" w:firstLineChars="200"/>
        <w:rPr>
          <w:rFonts w:hint="default" w:ascii="Times New Roman" w:hAnsi="Times New Roman" w:eastAsia="仿宋_GB2312" w:cs="Times New Roman"/>
          <w:sz w:val="32"/>
          <w:szCs w:val="32"/>
        </w:rPr>
      </w:pPr>
      <w:r>
        <w:rPr>
          <w:rFonts w:ascii="Times New Roman" w:hAnsi="Times New Roman" w:eastAsia="方正楷体_GBK" w:cs="Times New Roman"/>
          <w:sz w:val="32"/>
          <w:szCs w:val="32"/>
        </w:rPr>
        <w:t>（三）</w:t>
      </w:r>
      <w:r>
        <w:rPr>
          <w:rFonts w:hint="default" w:ascii="Times New Roman" w:hAnsi="Times New Roman" w:eastAsia="方正楷体_GBK" w:cs="Times New Roman"/>
          <w:sz w:val="32"/>
          <w:szCs w:val="32"/>
        </w:rPr>
        <w:t>认真听取意见建议。</w:t>
      </w:r>
      <w:r>
        <w:rPr>
          <w:rFonts w:hint="eastAsia" w:ascii="Times New Roman" w:hAnsi="Times New Roman" w:eastAsia="仿宋_GB2312"/>
          <w:sz w:val="32"/>
          <w:szCs w:val="32"/>
        </w:rPr>
        <w:t>2</w:t>
      </w:r>
      <w:r>
        <w:rPr>
          <w:rFonts w:ascii="Times New Roman" w:hAnsi="Times New Roman" w:eastAsia="仿宋_GB2312"/>
          <w:sz w:val="32"/>
          <w:szCs w:val="32"/>
        </w:rPr>
        <w:t>023</w:t>
      </w:r>
      <w:r>
        <w:rPr>
          <w:rFonts w:hint="eastAsia" w:ascii="Times New Roman" w:hAnsi="Times New Roman" w:eastAsia="仿宋_GB2312"/>
          <w:sz w:val="32"/>
          <w:szCs w:val="32"/>
        </w:rPr>
        <w:t>年</w:t>
      </w:r>
      <w:r>
        <w:rPr>
          <w:rFonts w:hint="default" w:ascii="Times New Roman" w:hAnsi="Times New Roman" w:eastAsia="仿宋_GB2312" w:cs="Times New Roman"/>
          <w:sz w:val="32"/>
          <w:szCs w:val="32"/>
        </w:rPr>
        <w:t>3月中旬，就《条例》向公平竞争审查工作部际联席会议各成员单位、各地省级市场监管部门征求意见。5月5日，邀请国务院反垄断委员会专家咨询组成员等10位专家召开座谈会，就《条例》涉及的相关问题进行研讨论证，并根据有关方面的意见，对《条例》进行了修改完善。</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三、主要内容</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《条例》分为总则、审查</w:t>
      </w:r>
      <w:r>
        <w:rPr>
          <w:rFonts w:hint="default" w:ascii="Times New Roman" w:hAnsi="Times New Roman" w:eastAsia="仿宋_GB2312" w:cs="Times New Roman"/>
          <w:sz w:val="32"/>
          <w:szCs w:val="32"/>
        </w:rPr>
        <w:t>内容</w:t>
      </w:r>
      <w:r>
        <w:rPr>
          <w:rFonts w:ascii="Times New Roman" w:hAnsi="Times New Roman" w:eastAsia="仿宋_GB2312" w:cs="Times New Roman"/>
          <w:sz w:val="32"/>
          <w:szCs w:val="32"/>
        </w:rPr>
        <w:t>、审查</w:t>
      </w:r>
      <w:r>
        <w:rPr>
          <w:rFonts w:hint="default" w:ascii="Times New Roman" w:hAnsi="Times New Roman" w:eastAsia="仿宋_GB2312" w:cs="Times New Roman"/>
          <w:sz w:val="32"/>
          <w:szCs w:val="32"/>
        </w:rPr>
        <w:t>程序</w:t>
      </w:r>
      <w:r>
        <w:rPr>
          <w:rFonts w:ascii="Times New Roman" w:hAnsi="Times New Roman" w:eastAsia="仿宋_GB2312" w:cs="Times New Roman"/>
          <w:sz w:val="32"/>
          <w:szCs w:val="32"/>
        </w:rPr>
        <w:t>、监督</w:t>
      </w:r>
      <w:r>
        <w:rPr>
          <w:rFonts w:hint="default" w:ascii="Times New Roman" w:hAnsi="Times New Roman" w:eastAsia="仿宋_GB2312" w:cs="Times New Roman"/>
          <w:sz w:val="32"/>
          <w:szCs w:val="32"/>
        </w:rPr>
        <w:t>保障</w:t>
      </w:r>
      <w:r>
        <w:rPr>
          <w:rFonts w:ascii="Times New Roman" w:hAnsi="Times New Roman" w:eastAsia="仿宋_GB2312" w:cs="Times New Roman"/>
          <w:sz w:val="32"/>
          <w:szCs w:val="32"/>
        </w:rPr>
        <w:t>、附则5章，共4</w:t>
      </w: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条。</w:t>
      </w:r>
      <w:r>
        <w:rPr>
          <w:rFonts w:hint="default" w:ascii="Times New Roman" w:hAnsi="Times New Roman" w:eastAsia="仿宋_GB2312" w:cs="Times New Roman"/>
          <w:sz w:val="32"/>
          <w:szCs w:val="32"/>
        </w:rPr>
        <w:t>主要有以下内容</w:t>
      </w:r>
      <w:r>
        <w:rPr>
          <w:rFonts w:ascii="Times New Roman" w:hAnsi="Times New Roman" w:eastAsia="仿宋_GB2312" w:cs="Times New Roman"/>
          <w:sz w:val="32"/>
          <w:szCs w:val="32"/>
        </w:rPr>
        <w:t>：</w:t>
      </w:r>
    </w:p>
    <w:p>
      <w:pPr>
        <w:spacing w:line="594" w:lineRule="exact"/>
        <w:ind w:firstLine="640" w:firstLineChars="200"/>
        <w:rPr>
          <w:rFonts w:ascii="Times New Roman" w:hAnsi="Times New Roman" w:eastAsia="仿宋_GB2312" w:cs="Times New Roman"/>
          <w:sz w:val="32"/>
          <w:szCs w:val="32"/>
        </w:rPr>
      </w:pPr>
      <w:r>
        <w:rPr>
          <w:rFonts w:hint="default" w:ascii="Times New Roman" w:hAnsi="Times New Roman" w:eastAsia="方正楷体_GBK" w:cs="Times New Roman"/>
          <w:sz w:val="32"/>
          <w:szCs w:val="32"/>
        </w:rPr>
        <w:t>（一）总则。</w:t>
      </w:r>
      <w:r>
        <w:rPr>
          <w:rFonts w:ascii="Times New Roman" w:hAnsi="Times New Roman" w:eastAsia="仿宋_GB2312" w:cs="Times New Roman"/>
          <w:sz w:val="32"/>
          <w:szCs w:val="32"/>
        </w:rPr>
        <w:t>《条例》在总则中</w:t>
      </w:r>
      <w:r>
        <w:rPr>
          <w:rFonts w:hint="default" w:ascii="Times New Roman" w:hAnsi="Times New Roman" w:eastAsia="仿宋_GB2312" w:cs="Times New Roman"/>
          <w:sz w:val="32"/>
          <w:szCs w:val="32"/>
        </w:rPr>
        <w:t>规定了立法目的，</w:t>
      </w:r>
      <w:r>
        <w:rPr>
          <w:rFonts w:ascii="Times New Roman" w:hAnsi="Times New Roman" w:eastAsia="仿宋_GB2312" w:cs="Times New Roman"/>
          <w:sz w:val="32"/>
          <w:szCs w:val="32"/>
        </w:rPr>
        <w:t>对公平竞争审查进行了定义</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明确</w:t>
      </w:r>
      <w:r>
        <w:rPr>
          <w:rFonts w:hint="default" w:ascii="Times New Roman" w:hAnsi="Times New Roman" w:eastAsia="仿宋_GB2312" w:cs="Times New Roman"/>
          <w:sz w:val="32"/>
          <w:szCs w:val="32"/>
        </w:rPr>
        <w:t>公平竞争审查工作坚持中国共产党的领导，确定审查主体和</w:t>
      </w:r>
      <w:r>
        <w:rPr>
          <w:rFonts w:ascii="Times New Roman" w:hAnsi="Times New Roman" w:eastAsia="仿宋_GB2312" w:cs="Times New Roman"/>
          <w:sz w:val="32"/>
          <w:szCs w:val="32"/>
        </w:rPr>
        <w:t>落实公平竞争审查的主体责任</w:t>
      </w:r>
      <w:r>
        <w:rPr>
          <w:rFonts w:hint="default" w:ascii="Times New Roman" w:hAnsi="Times New Roman" w:eastAsia="仿宋_GB2312" w:cs="Times New Roman"/>
          <w:sz w:val="32"/>
          <w:szCs w:val="32"/>
        </w:rPr>
        <w:t>，要求</w:t>
      </w:r>
      <w:r>
        <w:rPr>
          <w:rFonts w:ascii="Times New Roman" w:hAnsi="Times New Roman" w:eastAsia="仿宋_GB2312" w:cs="Times New Roman"/>
          <w:sz w:val="32"/>
          <w:szCs w:val="32"/>
        </w:rPr>
        <w:t>在国家和地方层面建立公平竞争审查协调机制，</w:t>
      </w:r>
      <w:r>
        <w:rPr>
          <w:rFonts w:hint="default" w:ascii="Times New Roman" w:hAnsi="Times New Roman" w:eastAsia="仿宋_GB2312" w:cs="Times New Roman"/>
          <w:sz w:val="32"/>
          <w:szCs w:val="32"/>
        </w:rPr>
        <w:t>并</w:t>
      </w:r>
      <w:r>
        <w:rPr>
          <w:rFonts w:ascii="Times New Roman" w:hAnsi="Times New Roman" w:eastAsia="仿宋_GB2312" w:cs="Times New Roman"/>
          <w:sz w:val="32"/>
          <w:szCs w:val="32"/>
        </w:rPr>
        <w:t>对人员经费</w:t>
      </w:r>
      <w:r>
        <w:rPr>
          <w:rFonts w:hint="default" w:ascii="Times New Roman" w:hAnsi="Times New Roman" w:eastAsia="仿宋_GB2312" w:cs="Times New Roman"/>
          <w:sz w:val="32"/>
          <w:szCs w:val="32"/>
        </w:rPr>
        <w:t>保障、</w:t>
      </w:r>
      <w:r>
        <w:rPr>
          <w:rFonts w:ascii="Times New Roman" w:hAnsi="Times New Roman" w:eastAsia="仿宋_GB2312" w:cs="Times New Roman"/>
          <w:sz w:val="32"/>
          <w:szCs w:val="32"/>
        </w:rPr>
        <w:t>信息化</w:t>
      </w:r>
      <w:r>
        <w:rPr>
          <w:rFonts w:hint="default" w:ascii="Times New Roman" w:hAnsi="Times New Roman" w:eastAsia="仿宋_GB2312" w:cs="Times New Roman"/>
          <w:sz w:val="32"/>
          <w:szCs w:val="32"/>
        </w:rPr>
        <w:t>建设和</w:t>
      </w:r>
      <w:r>
        <w:rPr>
          <w:rFonts w:ascii="Times New Roman" w:hAnsi="Times New Roman" w:eastAsia="仿宋_GB2312" w:cs="Times New Roman"/>
          <w:sz w:val="32"/>
          <w:szCs w:val="32"/>
        </w:rPr>
        <w:t>竞争倡导</w:t>
      </w:r>
      <w:r>
        <w:rPr>
          <w:rFonts w:hint="default" w:ascii="Times New Roman" w:hAnsi="Times New Roman" w:eastAsia="仿宋_GB2312" w:cs="Times New Roman"/>
          <w:sz w:val="32"/>
          <w:szCs w:val="32"/>
        </w:rPr>
        <w:t>等作出规定</w:t>
      </w:r>
      <w:r>
        <w:rPr>
          <w:rFonts w:ascii="Times New Roman" w:hAnsi="Times New Roman" w:eastAsia="仿宋_GB2312" w:cs="Times New Roman"/>
          <w:sz w:val="32"/>
          <w:szCs w:val="32"/>
        </w:rPr>
        <w:t>。</w:t>
      </w:r>
    </w:p>
    <w:p>
      <w:pPr>
        <w:spacing w:line="594" w:lineRule="exact"/>
        <w:ind w:firstLine="640" w:firstLineChars="200"/>
        <w:rPr>
          <w:rFonts w:ascii="Times New Roman" w:hAnsi="Times New Roman" w:eastAsia="仿宋_GB2312" w:cs="Times New Roman"/>
          <w:sz w:val="32"/>
          <w:szCs w:val="32"/>
        </w:rPr>
      </w:pPr>
      <w:r>
        <w:rPr>
          <w:rFonts w:hint="default" w:ascii="Times New Roman" w:hAnsi="Times New Roman" w:eastAsia="方正楷体_GBK" w:cs="Times New Roman"/>
          <w:sz w:val="32"/>
          <w:szCs w:val="32"/>
        </w:rPr>
        <w:t>（二）审查内容。</w:t>
      </w:r>
      <w:r>
        <w:rPr>
          <w:rFonts w:ascii="Times New Roman" w:hAnsi="Times New Roman" w:eastAsia="仿宋_GB2312" w:cs="Times New Roman"/>
          <w:sz w:val="32"/>
          <w:szCs w:val="32"/>
        </w:rPr>
        <w:t>《条例》新增对审查</w:t>
      </w:r>
      <w:r>
        <w:rPr>
          <w:rFonts w:hint="default" w:ascii="Times New Roman" w:hAnsi="Times New Roman" w:eastAsia="仿宋_GB2312" w:cs="Times New Roman"/>
          <w:sz w:val="32"/>
          <w:szCs w:val="32"/>
        </w:rPr>
        <w:t>内容</w:t>
      </w:r>
      <w:r>
        <w:rPr>
          <w:rFonts w:ascii="Times New Roman" w:hAnsi="Times New Roman" w:eastAsia="仿宋_GB2312" w:cs="Times New Roman"/>
          <w:sz w:val="32"/>
          <w:szCs w:val="32"/>
        </w:rPr>
        <w:t>的总体要求，</w:t>
      </w:r>
      <w:r>
        <w:rPr>
          <w:rFonts w:hint="default" w:ascii="Times New Roman" w:hAnsi="Times New Roman" w:eastAsia="仿宋_GB2312" w:cs="Times New Roman"/>
          <w:sz w:val="32"/>
          <w:szCs w:val="32"/>
        </w:rPr>
        <w:t>对</w:t>
      </w:r>
      <w:r>
        <w:rPr>
          <w:rFonts w:ascii="Times New Roman" w:hAnsi="Times New Roman" w:eastAsia="仿宋_GB2312" w:cs="Times New Roman"/>
          <w:sz w:val="32"/>
          <w:szCs w:val="32"/>
        </w:rPr>
        <w:t>市场准入和退出、商品和要素自由流动、影响生产经营成本、影响生产经营行为</w:t>
      </w:r>
      <w:r>
        <w:rPr>
          <w:rFonts w:hint="default" w:ascii="Times New Roman" w:hAnsi="Times New Roman" w:eastAsia="仿宋_GB2312" w:cs="Times New Roman"/>
          <w:sz w:val="32"/>
          <w:szCs w:val="32"/>
        </w:rPr>
        <w:t>等</w:t>
      </w:r>
      <w:r>
        <w:rPr>
          <w:rFonts w:ascii="Times New Roman" w:hAnsi="Times New Roman" w:eastAsia="仿宋_GB2312" w:cs="Times New Roman"/>
          <w:sz w:val="32"/>
          <w:szCs w:val="32"/>
        </w:rPr>
        <w:t>四方面审查</w:t>
      </w:r>
      <w:r>
        <w:rPr>
          <w:rFonts w:hint="default" w:ascii="Times New Roman" w:hAnsi="Times New Roman" w:eastAsia="仿宋_GB2312" w:cs="Times New Roman"/>
          <w:sz w:val="32"/>
          <w:szCs w:val="32"/>
        </w:rPr>
        <w:t>内容</w:t>
      </w:r>
      <w:r>
        <w:rPr>
          <w:rFonts w:ascii="Times New Roman" w:hAnsi="Times New Roman" w:eastAsia="仿宋_GB2312" w:cs="Times New Roman"/>
          <w:sz w:val="32"/>
          <w:szCs w:val="32"/>
        </w:rPr>
        <w:t>做了进一步完善。同时，《条例》进一步</w:t>
      </w:r>
      <w:r>
        <w:rPr>
          <w:rFonts w:hint="eastAsia" w:ascii="Times New Roman" w:hAnsi="Times New Roman" w:eastAsia="仿宋_GB2312"/>
          <w:sz w:val="32"/>
          <w:szCs w:val="32"/>
        </w:rPr>
        <w:t>完善</w:t>
      </w:r>
      <w:r>
        <w:rPr>
          <w:rFonts w:ascii="Times New Roman" w:hAnsi="Times New Roman" w:eastAsia="仿宋_GB2312" w:cs="Times New Roman"/>
          <w:sz w:val="32"/>
          <w:szCs w:val="32"/>
        </w:rPr>
        <w:t>了例外规定的适用情形，并</w:t>
      </w:r>
      <w:r>
        <w:rPr>
          <w:rFonts w:hint="default" w:ascii="Times New Roman" w:hAnsi="Times New Roman" w:eastAsia="仿宋_GB2312" w:cs="Times New Roman"/>
          <w:sz w:val="32"/>
          <w:szCs w:val="32"/>
        </w:rPr>
        <w:t>优化了</w:t>
      </w:r>
      <w:r>
        <w:rPr>
          <w:rFonts w:ascii="Times New Roman" w:hAnsi="Times New Roman" w:eastAsia="仿宋_GB2312" w:cs="Times New Roman"/>
          <w:sz w:val="32"/>
          <w:szCs w:val="32"/>
        </w:rPr>
        <w:t>适用</w:t>
      </w:r>
      <w:r>
        <w:rPr>
          <w:rFonts w:hint="eastAsia" w:ascii="Times New Roman" w:hAnsi="Times New Roman" w:eastAsia="仿宋_GB2312" w:cs="Times New Roman"/>
          <w:sz w:val="32"/>
          <w:szCs w:val="32"/>
          <w:lang w:eastAsia="zh-CN"/>
        </w:rPr>
        <w:t>条件</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规定了比例原则，</w:t>
      </w:r>
      <w:r>
        <w:rPr>
          <w:rFonts w:hint="eastAsia" w:ascii="Times New Roman" w:hAnsi="Times New Roman" w:eastAsia="仿宋_GB2312"/>
          <w:sz w:val="32"/>
          <w:szCs w:val="32"/>
        </w:rPr>
        <w:t>增强针对性和指导性</w:t>
      </w:r>
      <w:r>
        <w:rPr>
          <w:rFonts w:ascii="Times New Roman" w:hAnsi="Times New Roman" w:eastAsia="仿宋_GB2312" w:cs="Times New Roman"/>
          <w:sz w:val="32"/>
          <w:szCs w:val="32"/>
        </w:rPr>
        <w:t>。</w:t>
      </w:r>
    </w:p>
    <w:p>
      <w:pPr>
        <w:spacing w:line="594" w:lineRule="exact"/>
        <w:ind w:firstLine="640" w:firstLineChars="200"/>
        <w:rPr>
          <w:rFonts w:ascii="Times New Roman" w:hAnsi="Times New Roman" w:eastAsia="仿宋_GB2312" w:cs="Times New Roman"/>
          <w:sz w:val="32"/>
          <w:szCs w:val="32"/>
        </w:rPr>
      </w:pPr>
      <w:r>
        <w:rPr>
          <w:rFonts w:hint="default" w:ascii="Times New Roman" w:hAnsi="Times New Roman" w:eastAsia="方正楷体_GBK" w:cs="Times New Roman"/>
          <w:sz w:val="32"/>
          <w:szCs w:val="32"/>
        </w:rPr>
        <w:t>（三）审查程序。</w:t>
      </w:r>
      <w:r>
        <w:rPr>
          <w:rFonts w:ascii="Times New Roman" w:hAnsi="Times New Roman" w:eastAsia="仿宋_GB2312" w:cs="Times New Roman"/>
          <w:sz w:val="32"/>
          <w:szCs w:val="32"/>
        </w:rPr>
        <w:t>结合地方试点工作实践、各地意见和专家意见，《条例》在以自我审查为主的基础上，在地方</w:t>
      </w:r>
      <w:r>
        <w:rPr>
          <w:rFonts w:hint="default" w:ascii="Times New Roman" w:hAnsi="Times New Roman" w:eastAsia="仿宋_GB2312" w:cs="Times New Roman"/>
          <w:sz w:val="32"/>
          <w:szCs w:val="32"/>
        </w:rPr>
        <w:t>层面</w:t>
      </w:r>
      <w:r>
        <w:rPr>
          <w:rFonts w:hint="eastAsia" w:ascii="Times New Roman" w:hAnsi="Times New Roman" w:eastAsia="仿宋_GB2312"/>
          <w:sz w:val="32"/>
          <w:szCs w:val="32"/>
        </w:rPr>
        <w:t>建立</w:t>
      </w:r>
      <w:r>
        <w:rPr>
          <w:rFonts w:hint="default" w:ascii="Times New Roman" w:hAnsi="Times New Roman" w:eastAsia="仿宋_GB2312" w:cs="Times New Roman"/>
          <w:sz w:val="32"/>
          <w:szCs w:val="32"/>
        </w:rPr>
        <w:t>了重大政策措施</w:t>
      </w:r>
      <w:r>
        <w:rPr>
          <w:rFonts w:ascii="Times New Roman" w:hAnsi="Times New Roman" w:eastAsia="仿宋_GB2312" w:cs="Times New Roman"/>
          <w:sz w:val="32"/>
          <w:szCs w:val="32"/>
        </w:rPr>
        <w:t>公平竞争审查会审制度。</w:t>
      </w:r>
      <w:r>
        <w:rPr>
          <w:rFonts w:hint="default" w:ascii="Times New Roman" w:hAnsi="Times New Roman" w:eastAsia="仿宋_GB2312" w:cs="Times New Roman"/>
          <w:sz w:val="32"/>
          <w:szCs w:val="32"/>
        </w:rPr>
        <w:t>同时，《条例》规定行政机关在对政策措施征求意见过程中，应当专门听取有关公平竞争审查的意见。为便于协调机制发挥指导监督作用，规定年度报告机制</w:t>
      </w:r>
      <w:r>
        <w:rPr>
          <w:rFonts w:ascii="Times New Roman" w:hAnsi="Times New Roman" w:eastAsia="仿宋_GB2312" w:cs="Times New Roman"/>
          <w:sz w:val="32"/>
          <w:szCs w:val="32"/>
        </w:rPr>
        <w:t>。</w:t>
      </w:r>
    </w:p>
    <w:p>
      <w:pPr>
        <w:spacing w:line="594" w:lineRule="exact"/>
        <w:ind w:firstLine="640" w:firstLineChars="200"/>
        <w:rPr>
          <w:rFonts w:ascii="Times New Roman" w:hAnsi="Times New Roman" w:eastAsia="仿宋_GB2312" w:cs="Times New Roman"/>
          <w:sz w:val="32"/>
          <w:szCs w:val="32"/>
        </w:rPr>
      </w:pPr>
      <w:r>
        <w:rPr>
          <w:rFonts w:hint="default" w:ascii="Times New Roman" w:hAnsi="Times New Roman" w:eastAsia="方正楷体_GBK" w:cs="Times New Roman"/>
          <w:sz w:val="32"/>
          <w:szCs w:val="32"/>
        </w:rPr>
        <w:t>（四）监督保障。</w:t>
      </w:r>
      <w:r>
        <w:rPr>
          <w:rFonts w:ascii="Times New Roman" w:hAnsi="Times New Roman" w:eastAsia="仿宋_GB2312" w:cs="Times New Roman"/>
          <w:sz w:val="32"/>
          <w:szCs w:val="32"/>
        </w:rPr>
        <w:t>《条例》规定</w:t>
      </w:r>
      <w:r>
        <w:rPr>
          <w:rFonts w:hint="default" w:ascii="Times New Roman" w:hAnsi="Times New Roman" w:eastAsia="仿宋_GB2312" w:cs="Times New Roman"/>
          <w:sz w:val="32"/>
          <w:szCs w:val="32"/>
        </w:rPr>
        <w:t>了</w:t>
      </w:r>
      <w:r>
        <w:rPr>
          <w:rFonts w:ascii="Times New Roman" w:hAnsi="Times New Roman" w:eastAsia="仿宋_GB2312" w:cs="Times New Roman"/>
          <w:sz w:val="32"/>
          <w:szCs w:val="32"/>
        </w:rPr>
        <w:t>行政机关自我</w:t>
      </w:r>
      <w:r>
        <w:rPr>
          <w:rFonts w:hint="default" w:ascii="Times New Roman" w:hAnsi="Times New Roman" w:eastAsia="仿宋_GB2312" w:cs="Times New Roman"/>
          <w:sz w:val="32"/>
          <w:szCs w:val="32"/>
        </w:rPr>
        <w:t>纠正机制、提示函</w:t>
      </w:r>
      <w:r>
        <w:rPr>
          <w:rFonts w:hint="eastAsia" w:ascii="Times New Roman" w:hAnsi="Times New Roman" w:eastAsia="仿宋_GB2312"/>
          <w:sz w:val="32"/>
          <w:szCs w:val="32"/>
        </w:rPr>
        <w:t>制度</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举报</w:t>
      </w:r>
      <w:r>
        <w:rPr>
          <w:rFonts w:hint="eastAsia" w:ascii="Times New Roman" w:hAnsi="Times New Roman" w:eastAsia="仿宋_GB2312"/>
          <w:sz w:val="32"/>
          <w:szCs w:val="32"/>
        </w:rPr>
        <w:t>制度</w:t>
      </w:r>
      <w:r>
        <w:rPr>
          <w:rFonts w:ascii="Times New Roman" w:hAnsi="Times New Roman" w:eastAsia="仿宋_GB2312" w:cs="Times New Roman"/>
          <w:sz w:val="32"/>
          <w:szCs w:val="32"/>
        </w:rPr>
        <w:t>、抽查</w:t>
      </w:r>
      <w:r>
        <w:rPr>
          <w:rFonts w:hint="eastAsia" w:ascii="Times New Roman" w:hAnsi="Times New Roman" w:eastAsia="仿宋_GB2312"/>
          <w:sz w:val="32"/>
          <w:szCs w:val="32"/>
        </w:rPr>
        <w:t>制度</w:t>
      </w:r>
      <w:r>
        <w:rPr>
          <w:rFonts w:ascii="Times New Roman" w:hAnsi="Times New Roman" w:eastAsia="仿宋_GB2312" w:cs="Times New Roman"/>
          <w:sz w:val="32"/>
          <w:szCs w:val="32"/>
        </w:rPr>
        <w:t>、督查</w:t>
      </w:r>
      <w:r>
        <w:rPr>
          <w:rFonts w:hint="default" w:ascii="Times New Roman" w:hAnsi="Times New Roman" w:eastAsia="仿宋_GB2312" w:cs="Times New Roman"/>
          <w:sz w:val="32"/>
          <w:szCs w:val="32"/>
        </w:rPr>
        <w:t>检查</w:t>
      </w:r>
      <w:r>
        <w:rPr>
          <w:rFonts w:hint="eastAsia" w:ascii="Times New Roman" w:hAnsi="Times New Roman" w:eastAsia="仿宋_GB2312"/>
          <w:sz w:val="32"/>
          <w:szCs w:val="32"/>
        </w:rPr>
        <w:t>制度</w:t>
      </w:r>
      <w:r>
        <w:rPr>
          <w:rFonts w:ascii="Times New Roman" w:hAnsi="Times New Roman" w:eastAsia="仿宋_GB2312" w:cs="Times New Roman"/>
          <w:sz w:val="32"/>
          <w:szCs w:val="32"/>
        </w:rPr>
        <w:t>、约谈</w:t>
      </w:r>
      <w:r>
        <w:rPr>
          <w:rFonts w:hint="default" w:ascii="Times New Roman" w:hAnsi="Times New Roman" w:eastAsia="仿宋_GB2312" w:cs="Times New Roman"/>
          <w:sz w:val="32"/>
          <w:szCs w:val="32"/>
        </w:rPr>
        <w:t>制度</w:t>
      </w:r>
      <w:r>
        <w:rPr>
          <w:rFonts w:ascii="Times New Roman" w:hAnsi="Times New Roman" w:eastAsia="仿宋_GB2312" w:cs="Times New Roman"/>
          <w:sz w:val="32"/>
          <w:szCs w:val="32"/>
        </w:rPr>
        <w:t>、</w:t>
      </w:r>
      <w:r>
        <w:rPr>
          <w:rFonts w:hint="eastAsia" w:ascii="Times New Roman" w:hAnsi="Times New Roman" w:eastAsia="仿宋_GB2312"/>
          <w:sz w:val="32"/>
          <w:szCs w:val="32"/>
        </w:rPr>
        <w:t>政策措施</w:t>
      </w:r>
      <w:r>
        <w:rPr>
          <w:rFonts w:ascii="Times New Roman" w:hAnsi="Times New Roman" w:eastAsia="仿宋_GB2312" w:cs="Times New Roman"/>
          <w:sz w:val="32"/>
          <w:szCs w:val="32"/>
        </w:rPr>
        <w:t>定期清理</w:t>
      </w:r>
      <w:r>
        <w:rPr>
          <w:rFonts w:hint="default" w:ascii="Times New Roman" w:hAnsi="Times New Roman" w:eastAsia="仿宋_GB2312" w:cs="Times New Roman"/>
          <w:sz w:val="32"/>
          <w:szCs w:val="32"/>
        </w:rPr>
        <w:t>机制、</w:t>
      </w:r>
      <w:r>
        <w:rPr>
          <w:rFonts w:ascii="Times New Roman" w:hAnsi="Times New Roman" w:eastAsia="仿宋_GB2312" w:cs="Times New Roman"/>
          <w:sz w:val="32"/>
          <w:szCs w:val="32"/>
        </w:rPr>
        <w:t>工作考核制度</w:t>
      </w:r>
      <w:r>
        <w:rPr>
          <w:rFonts w:hint="eastAsia" w:ascii="Times New Roman" w:hAnsi="Times New Roman" w:eastAsia="仿宋_GB2312"/>
          <w:sz w:val="32"/>
          <w:szCs w:val="32"/>
        </w:rPr>
        <w:t>等</w:t>
      </w:r>
      <w:r>
        <w:rPr>
          <w:rFonts w:ascii="Times New Roman" w:hAnsi="Times New Roman" w:eastAsia="仿宋_GB2312" w:cs="Times New Roman"/>
          <w:sz w:val="32"/>
          <w:szCs w:val="32"/>
        </w:rPr>
        <w:t>，切实强化公平竞争审查制度刚性约束。</w:t>
      </w:r>
      <w:r>
        <w:rPr>
          <w:rFonts w:hint="default" w:ascii="Times New Roman" w:hAnsi="Times New Roman" w:eastAsia="仿宋_GB2312" w:cs="Times New Roman"/>
          <w:sz w:val="32"/>
          <w:szCs w:val="32"/>
        </w:rPr>
        <w:t>同时</w:t>
      </w:r>
      <w:r>
        <w:rPr>
          <w:rFonts w:ascii="Times New Roman" w:hAnsi="Times New Roman" w:eastAsia="仿宋_GB2312" w:cs="Times New Roman"/>
          <w:sz w:val="32"/>
          <w:szCs w:val="32"/>
        </w:rPr>
        <w:t>，还规定了与反垄断执法监督、责任追究</w:t>
      </w:r>
      <w:r>
        <w:rPr>
          <w:rFonts w:hint="default" w:ascii="Times New Roman" w:hAnsi="Times New Roman" w:eastAsia="仿宋_GB2312" w:cs="Times New Roman"/>
          <w:sz w:val="32"/>
          <w:szCs w:val="32"/>
        </w:rPr>
        <w:t>、纪检监察</w:t>
      </w:r>
      <w:r>
        <w:rPr>
          <w:rFonts w:ascii="Times New Roman" w:hAnsi="Times New Roman" w:eastAsia="仿宋_GB2312" w:cs="Times New Roman"/>
          <w:sz w:val="32"/>
          <w:szCs w:val="32"/>
        </w:rPr>
        <w:t>等工作</w:t>
      </w:r>
      <w:r>
        <w:rPr>
          <w:rFonts w:hint="default" w:ascii="Times New Roman" w:hAnsi="Times New Roman" w:eastAsia="仿宋_GB2312" w:cs="Times New Roman"/>
          <w:sz w:val="32"/>
          <w:szCs w:val="32"/>
        </w:rPr>
        <w:t>的</w:t>
      </w:r>
      <w:r>
        <w:rPr>
          <w:rFonts w:ascii="Times New Roman" w:hAnsi="Times New Roman" w:eastAsia="仿宋_GB2312" w:cs="Times New Roman"/>
          <w:sz w:val="32"/>
          <w:szCs w:val="32"/>
        </w:rPr>
        <w:t>衔接机制。</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方正楷体_GBK"/>
          <w:sz w:val="32"/>
          <w:szCs w:val="32"/>
        </w:rPr>
        <w:t>（五）附则。</w:t>
      </w:r>
      <w:r>
        <w:rPr>
          <w:rFonts w:hint="default" w:ascii="Times New Roman" w:hAnsi="Times New Roman" w:eastAsia="仿宋_GB2312" w:cs="Times New Roman"/>
          <w:sz w:val="32"/>
          <w:szCs w:val="32"/>
        </w:rPr>
        <w:t>主要规定了有关参照规定、保密要求、细化举措和实施日期等。</w:t>
      </w:r>
    </w:p>
    <w:p>
      <w:pPr>
        <w:spacing w:line="594" w:lineRule="exact"/>
        <w:rPr>
          <w:rFonts w:ascii="Times New Roman" w:hAnsi="Times New Roman"/>
        </w:rPr>
      </w:pPr>
    </w:p>
    <w:sectPr>
      <w:footerReference r:id="rId3" w:type="default"/>
      <w:pgSz w:w="11906" w:h="16838"/>
      <w:pgMar w:top="1984" w:right="1474" w:bottom="164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2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F7AE4"/>
    <w:rsid w:val="000242F2"/>
    <w:rsid w:val="00082DA1"/>
    <w:rsid w:val="000C650C"/>
    <w:rsid w:val="000F5B32"/>
    <w:rsid w:val="0019375F"/>
    <w:rsid w:val="00296A5C"/>
    <w:rsid w:val="003050BD"/>
    <w:rsid w:val="00360323"/>
    <w:rsid w:val="005504CF"/>
    <w:rsid w:val="006A7905"/>
    <w:rsid w:val="006B42D8"/>
    <w:rsid w:val="006F10D6"/>
    <w:rsid w:val="006F5294"/>
    <w:rsid w:val="0072576A"/>
    <w:rsid w:val="00856865"/>
    <w:rsid w:val="008E7486"/>
    <w:rsid w:val="00974511"/>
    <w:rsid w:val="009D4A28"/>
    <w:rsid w:val="00BB7911"/>
    <w:rsid w:val="00CD28C9"/>
    <w:rsid w:val="00CE4406"/>
    <w:rsid w:val="00D51CCE"/>
    <w:rsid w:val="00EB5C6D"/>
    <w:rsid w:val="00EC2336"/>
    <w:rsid w:val="06DB7A38"/>
    <w:rsid w:val="3FEEFA12"/>
    <w:rsid w:val="517799CF"/>
    <w:rsid w:val="6F1F7AE4"/>
    <w:rsid w:val="7AFD5000"/>
    <w:rsid w:val="7DFC4910"/>
    <w:rsid w:val="7F7BBF85"/>
    <w:rsid w:val="B7EBCCDB"/>
    <w:rsid w:val="D5918E56"/>
    <w:rsid w:val="D95D02A9"/>
    <w:rsid w:val="DF4C605C"/>
    <w:rsid w:val="E2773A2A"/>
    <w:rsid w:val="F9FE2E47"/>
    <w:rsid w:val="FBFFFDBD"/>
    <w:rsid w:val="FCBE1527"/>
    <w:rsid w:val="FECFFF19"/>
    <w:rsid w:val="FF57DF9F"/>
    <w:rsid w:val="FFDCBA17"/>
    <w:rsid w:val="FFFF56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6">
    <w:name w:val=""/>
    <w:unhideWhenUsed/>
    <w:uiPriority w:val="99"/>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595</Words>
  <Characters>3396</Characters>
  <Lines>28</Lines>
  <Paragraphs>7</Paragraphs>
  <TotalTime>8</TotalTime>
  <ScaleCrop>false</ScaleCrop>
  <LinksUpToDate>false</LinksUpToDate>
  <CharactersWithSpaces>3984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2023-05-12T08:07:00Z</dcterms:created>
  <dc:creator>oa</dc:creator>
  <cp:lastModifiedBy>oa</cp:lastModifiedBy>
  <dcterms:modified xsi:type="dcterms:W3CDTF">2023-05-12T14:44:41Z</dcterms:modified>
  <dc:title>附件3</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