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2"/>
          <w:sz w:val="52"/>
          <w:szCs w:val="52"/>
          <w:fitText w:val="5742" w:id="0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2"/>
          <w:sz w:val="52"/>
          <w:szCs w:val="52"/>
          <w:fitText w:val="5742" w:id="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2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2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国市监处〔202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杭州阿里创业投资有限公司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  所：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杭州市滨江区网商路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699号1号楼3楼301室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6"/>
          <w:lang w:eastAsia="zh-CN"/>
        </w:rPr>
        <w:t>当事人：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eastAsia="zh-CN"/>
        </w:rPr>
        <w:t>浙江省创新发展投资有限公司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6"/>
          <w:lang w:eastAsia="zh-CN"/>
        </w:rPr>
        <w:t>住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6"/>
          <w:lang w:eastAsia="zh-CN"/>
        </w:rPr>
        <w:t>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eastAsia="zh-CN"/>
        </w:rPr>
        <w:t>杭州市下城区刀茅巷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>199号206室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（以下简称《反垄断法》）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《经营者集中审查暂行规定》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2021年4月12日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>杭州阿里创业投资有限公司（以下简称阿里创投）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eastAsia="zh-CN"/>
        </w:rPr>
        <w:t>与浙江省创新发展投资有限公司（以下简称浙江创新投资）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>设立合营企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业浙江政采云网络有限公司（以下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6"/>
          <w:lang w:val="en-US" w:eastAsia="zh-CN"/>
        </w:rPr>
        <w:t>简称政采云）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涉嫌违法实施经营者集中案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78" w:lineRule="exact"/>
        <w:ind w:left="0" w:right="0" w:firstLine="628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经查，该案构成违法实施经营者集中，但不具有排除、限制竞争的效果。本机关按照《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的规定，向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阿里创投</w:t>
      </w:r>
      <w:r>
        <w:rPr>
          <w:rFonts w:hint="eastAsia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浙江创新投资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阿里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创投和浙江创新投资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合营方一：阿里创投。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2006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年于浙江省杭州市注册成立，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最终控制人是阿里巴巴集团控股有限公司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(Alibaba Group Holding Limited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阿里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阿里主营业务包括网络零售平台服务、零售及批发商业、物流服务、生活服务、云计算、数字媒体及娱乐、创新业务等。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年全球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，中国境内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合营方二：浙江创新投资。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2013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年于浙江省杭州市注册成立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，最终控制人是浙江省金融控股有限公司（该公司为浙江省财政厅全资控股公司）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主要从事金融类股权投资、政府性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股权投资基金管理与资产管理业务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2015年全球和中国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境内营业额均为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1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本次交易系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设立合营企业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2016年7月，阿里创投、浙江</w:t>
      </w:r>
      <w:r>
        <w:rPr>
          <w:rFonts w:hint="default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创新投资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杭州乐采云投资管理合伙企业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签署《股东协议》，三方分别出资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，共同设立合营企业政采云，分别持股46.75%、38.25%</w:t>
      </w:r>
      <w:r>
        <w:rPr>
          <w:rFonts w:hint="default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15.00%，阿里创投与浙江</w:t>
      </w:r>
      <w:r>
        <w:rPr>
          <w:rFonts w:hint="default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创新投资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共同控制政采云。2016年7月26日，合营企业取得营业执照。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（一）本案构成违法实施的经营者集中。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对其他经营者的控制权或者能够对其他经营者施加决定性影响”。该交易系设立合营企业，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阿里创投持股46.75%，浙江创新投资持股38.25%，共同控制合营企业，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78" w:lineRule="exact"/>
        <w:ind w:left="0"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创投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2015年全球营业额为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（略），中国境内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创新投资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2015年全球和中国境内营业额均为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，达到《国务院关于经营者集中申报标准的规定》第三条规定的申报标准，属于应当申报的情形。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78" w:lineRule="exact"/>
        <w:ind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201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Cs/>
          <w:sz w:val="32"/>
          <w:szCs w:val="36"/>
        </w:rPr>
        <w:t>日，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合营企业注册成立，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在此之前未向本机关申报，违反《反垄断法》第二十一条，构成违法实施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阿里创投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与浙江创新投资设立合营企业政采云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决定分别给予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阿里创投和浙江创新投资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《行政处罚法》第四十六条规定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“作出罚款决定的行政机关应当与收缴罚款的机构分离。除依照本法第四十七条、第四十八条的规定当场收缴的罚款外，作出行政处罚决定的行政机关及其执法人员不得自行收缴罚款。当事人应当自收到行政处罚决定书之日起十五日内，到指定的银行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阿里创投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0000002101210875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浙江创新投资0000002101210912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8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8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28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5D15580"/>
    <w:rsid w:val="075F674C"/>
    <w:rsid w:val="09AC08F5"/>
    <w:rsid w:val="0BC66AE1"/>
    <w:rsid w:val="132D1394"/>
    <w:rsid w:val="13F85EFD"/>
    <w:rsid w:val="16657401"/>
    <w:rsid w:val="169767E4"/>
    <w:rsid w:val="173B2FCB"/>
    <w:rsid w:val="18DB1E51"/>
    <w:rsid w:val="192053EE"/>
    <w:rsid w:val="1A156921"/>
    <w:rsid w:val="1B095395"/>
    <w:rsid w:val="1B3B0BF1"/>
    <w:rsid w:val="1D3570B1"/>
    <w:rsid w:val="1F573D93"/>
    <w:rsid w:val="21623065"/>
    <w:rsid w:val="239A0124"/>
    <w:rsid w:val="265326DA"/>
    <w:rsid w:val="28C8606C"/>
    <w:rsid w:val="29171A1E"/>
    <w:rsid w:val="2D37006C"/>
    <w:rsid w:val="30CC3E37"/>
    <w:rsid w:val="31E778A8"/>
    <w:rsid w:val="33B94AAA"/>
    <w:rsid w:val="38043EF0"/>
    <w:rsid w:val="3A360326"/>
    <w:rsid w:val="4297136E"/>
    <w:rsid w:val="42CE6C82"/>
    <w:rsid w:val="44F1186A"/>
    <w:rsid w:val="49513DE5"/>
    <w:rsid w:val="49F75885"/>
    <w:rsid w:val="4ABC40B8"/>
    <w:rsid w:val="4D8644D7"/>
    <w:rsid w:val="4EF957B9"/>
    <w:rsid w:val="4EFD73AF"/>
    <w:rsid w:val="50FD22A0"/>
    <w:rsid w:val="51075873"/>
    <w:rsid w:val="52A77C54"/>
    <w:rsid w:val="59E72D1F"/>
    <w:rsid w:val="5BDD2331"/>
    <w:rsid w:val="5C686AC3"/>
    <w:rsid w:val="5D4E6DD5"/>
    <w:rsid w:val="630535E1"/>
    <w:rsid w:val="63432760"/>
    <w:rsid w:val="640E6FE8"/>
    <w:rsid w:val="65A1257C"/>
    <w:rsid w:val="66434422"/>
    <w:rsid w:val="68197930"/>
    <w:rsid w:val="686D740E"/>
    <w:rsid w:val="68C02109"/>
    <w:rsid w:val="6AEF6C58"/>
    <w:rsid w:val="6F712D0C"/>
    <w:rsid w:val="7073388E"/>
    <w:rsid w:val="799C3559"/>
    <w:rsid w:val="7A782B89"/>
    <w:rsid w:val="7D641176"/>
    <w:rsid w:val="7EA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反垄断局监察处</cp:lastModifiedBy>
  <cp:lastPrinted>2021-07-02T02:04:00Z</cp:lastPrinted>
  <dcterms:modified xsi:type="dcterms:W3CDTF">2021-07-06T06:39:28Z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