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2"/>
          <w:sz w:val="52"/>
          <w:szCs w:val="52"/>
          <w:fitText w:val="5742" w:id="0"/>
        </w:rPr>
        <w:t>国家市场监督管理总</w:t>
      </w:r>
      <w:r>
        <w:rPr>
          <w:rFonts w:hint="default" w:ascii="Times New Roman" w:hAnsi="Times New Roman" w:eastAsia="黑体" w:cs="Times New Roman"/>
          <w:bCs/>
          <w:color w:val="000000"/>
          <w:spacing w:val="1"/>
          <w:kern w:val="2"/>
          <w:sz w:val="52"/>
          <w:szCs w:val="52"/>
          <w:fitText w:val="5742" w:id="0"/>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2"/>
          <w:sz w:val="52"/>
          <w:szCs w:val="52"/>
          <w:fitText w:val="5742" w:id="1"/>
        </w:rPr>
        <w:t>行政处罚决定</w:t>
      </w:r>
      <w:r>
        <w:rPr>
          <w:rFonts w:hint="default" w:ascii="Times New Roman" w:hAnsi="Times New Roman" w:eastAsia="黑体" w:cs="Times New Roman"/>
          <w:bCs/>
          <w:color w:val="000000"/>
          <w:spacing w:val="1"/>
          <w:kern w:val="2"/>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59</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bCs/>
          <w:color w:val="000000"/>
          <w:sz w:val="32"/>
          <w:szCs w:val="32"/>
          <w:lang w:eastAsia="zh-CN"/>
        </w:rPr>
        <w:t>腾讯控股有限公司</w:t>
      </w:r>
      <w:bookmarkStart w:id="0" w:name="_GoBack"/>
      <w:bookmarkEnd w:id="0"/>
    </w:p>
    <w:p>
      <w:pPr>
        <w:pStyle w:val="2"/>
        <w:keepNext w:val="0"/>
        <w:keepLines w:val="0"/>
        <w:pageBreakBefore w:val="0"/>
        <w:widowControl w:val="0"/>
        <w:kinsoku/>
        <w:wordWrap/>
        <w:topLinePunct w:val="0"/>
        <w:bidi w:val="0"/>
        <w:spacing w:line="594" w:lineRule="exact"/>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bCs/>
          <w:color w:val="000000"/>
          <w:sz w:val="32"/>
          <w:szCs w:val="32"/>
          <w:lang w:eastAsia="zh-CN"/>
        </w:rPr>
        <w:t>开曼群岛哈金斯大道克里奇广场</w:t>
      </w:r>
    </w:p>
    <w:p>
      <w:pPr>
        <w:pStyle w:val="3"/>
        <w:keepNext w:val="0"/>
        <w:keepLines w:val="0"/>
        <w:pageBreakBefore w:val="0"/>
        <w:widowControl w:val="0"/>
        <w:kinsoku/>
        <w:wordWrap/>
        <w:topLinePunct w:val="0"/>
        <w:bidi w:val="0"/>
        <w:spacing w:after="0" w:line="594" w:lineRule="exact"/>
        <w:textAlignment w:val="auto"/>
        <w:outlineLvl w:val="9"/>
        <w:rPr>
          <w:rFonts w:hint="default" w:ascii="Times New Roman" w:hAnsi="Times New Roman" w:eastAsia="仿宋_GB2312" w:cs="Times New Roman"/>
          <w:kern w:val="2"/>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（以下简称《反垄断法》）、</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2021年3月11日</w:t>
      </w:r>
      <w:r>
        <w:rPr>
          <w:rFonts w:hint="default" w:ascii="Times New Roman" w:hAnsi="Times New Roman" w:eastAsia="仿宋_GB2312" w:cs="Times New Roman"/>
          <w:kern w:val="2"/>
          <w:sz w:val="32"/>
          <w:szCs w:val="32"/>
        </w:rPr>
        <w:t>对</w:t>
      </w:r>
      <w:r>
        <w:rPr>
          <w:rFonts w:hint="default" w:ascii="Times New Roman" w:hAnsi="Times New Roman" w:eastAsia="仿宋_GB2312" w:cs="Times New Roman"/>
          <w:sz w:val="32"/>
          <w:lang w:eastAsia="zh-CN"/>
        </w:rPr>
        <w:t>腾讯控股有限公司（以下简称腾讯）收购</w:t>
      </w:r>
      <w:r>
        <w:rPr>
          <w:rFonts w:hint="default" w:ascii="Times New Roman" w:hAnsi="Times New Roman" w:eastAsia="仿宋_GB2312" w:cs="Times New Roman"/>
          <w:sz w:val="32"/>
          <w:lang w:val="en-US" w:eastAsia="zh-CN"/>
        </w:rPr>
        <w:t>Xingin International Holding Limited</w:t>
      </w:r>
      <w:r>
        <w:rPr>
          <w:rFonts w:hint="default" w:ascii="Times New Roman" w:hAnsi="Times New Roman" w:eastAsia="仿宋_GB2312" w:cs="Times New Roman"/>
          <w:sz w:val="32"/>
          <w:lang w:eastAsia="zh-CN"/>
        </w:rPr>
        <w:t>（以下简称小红书）</w:t>
      </w:r>
      <w:r>
        <w:rPr>
          <w:rFonts w:hint="default" w:ascii="Times New Roman" w:hAnsi="Times New Roman" w:eastAsia="仿宋_GB2312" w:cs="Times New Roman"/>
          <w:sz w:val="32"/>
          <w:szCs w:val="32"/>
        </w:rPr>
        <w:t>股权涉嫌</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8"/>
        <w:keepNext w:val="0"/>
        <w:keepLines w:val="0"/>
        <w:pageBreakBefore w:val="0"/>
        <w:widowControl w:val="0"/>
        <w:kinsoku/>
        <w:wordWrap/>
        <w:topLinePunct w:val="0"/>
        <w:bidi w:val="0"/>
        <w:snapToGrid/>
        <w:spacing w:line="594" w:lineRule="exact"/>
        <w:ind w:firstLine="643"/>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b w:val="0"/>
          <w:bCs w:val="0"/>
          <w:sz w:val="32"/>
          <w:szCs w:val="32"/>
          <w:lang w:eastAsia="zh-CN"/>
        </w:rPr>
        <w:t>收购方：腾讯。</w:t>
      </w:r>
      <w:r>
        <w:rPr>
          <w:rFonts w:hint="default" w:ascii="Times New Roman" w:hAnsi="Times New Roman" w:eastAsia="仿宋_GB2312" w:cs="Times New Roman"/>
          <w:sz w:val="32"/>
          <w:lang w:val="en-US" w:eastAsia="zh-CN"/>
        </w:rPr>
        <w:t>1999</w:t>
      </w:r>
      <w:r>
        <w:rPr>
          <w:rFonts w:hint="default" w:ascii="Times New Roman" w:hAnsi="Times New Roman" w:eastAsia="仿宋_GB2312" w:cs="Times New Roman"/>
          <w:sz w:val="32"/>
          <w:lang w:eastAsia="zh-CN"/>
        </w:rPr>
        <w:t>年</w:t>
      </w:r>
      <w:r>
        <w:rPr>
          <w:rFonts w:hint="default" w:ascii="Times New Roman" w:hAnsi="Times New Roman" w:eastAsia="仿宋_GB2312" w:cs="Times New Roman"/>
          <w:sz w:val="32"/>
          <w:lang w:val="en-US" w:eastAsia="zh-CN"/>
        </w:rPr>
        <w:t>11月于</w:t>
      </w:r>
      <w:r>
        <w:rPr>
          <w:rFonts w:hint="default" w:ascii="Times New Roman" w:hAnsi="Times New Roman" w:eastAsia="仿宋_GB2312" w:cs="Times New Roman"/>
          <w:kern w:val="2"/>
          <w:sz w:val="32"/>
          <w:szCs w:val="32"/>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kern w:val="2"/>
          <w:sz w:val="32"/>
          <w:szCs w:val="32"/>
          <w:lang w:val="en-US" w:eastAsia="zh-CN" w:bidi="ar-SA"/>
        </w:rPr>
        <w:t>2019</w:t>
      </w:r>
      <w:r>
        <w:rPr>
          <w:rFonts w:hint="default" w:ascii="Times New Roman" w:hAnsi="Times New Roman" w:eastAsia="仿宋_GB2312" w:cs="Times New Roman"/>
          <w:sz w:val="32"/>
          <w:szCs w:val="32"/>
          <w:lang w:val="en-US" w:eastAsia="zh-CN"/>
        </w:rPr>
        <w:t>年全球</w:t>
      </w:r>
      <w:r>
        <w:rPr>
          <w:rFonts w:hint="default" w:ascii="Times New Roman" w:hAnsi="Times New Roman" w:eastAsia="仿宋_GB2312" w:cs="Times New Roman"/>
          <w:sz w:val="32"/>
          <w:szCs w:val="32"/>
          <w:highlight w:val="none"/>
          <w:lang w:val="en-US" w:eastAsia="zh-CN"/>
        </w:rPr>
        <w:t>营业额为</w:t>
      </w:r>
      <w:r>
        <w:rPr>
          <w:rFonts w:hint="default" w:ascii="Times New Roman" w:hAnsi="Times New Roman" w:eastAsia="仿宋_GB2312" w:cs="Times New Roman"/>
          <w:kern w:val="2"/>
          <w:sz w:val="32"/>
          <w:szCs w:val="32"/>
          <w:lang w:val="en-US" w:eastAsia="zh-CN" w:bidi="ar-SA"/>
        </w:rPr>
        <w:t>（略）</w:t>
      </w:r>
      <w:r>
        <w:rPr>
          <w:rFonts w:hint="default" w:ascii="Times New Roman" w:hAnsi="Times New Roman" w:eastAsia="仿宋_GB2312" w:cs="Times New Roman"/>
          <w:sz w:val="32"/>
          <w:szCs w:val="32"/>
          <w:lang w:val="en-US" w:eastAsia="zh-CN"/>
        </w:rPr>
        <w:t>，中国境内</w:t>
      </w:r>
      <w:r>
        <w:rPr>
          <w:rFonts w:hint="default" w:ascii="Times New Roman" w:hAnsi="Times New Roman" w:eastAsia="仿宋_GB2312" w:cs="Times New Roman"/>
          <w:sz w:val="32"/>
          <w:szCs w:val="32"/>
          <w:highlight w:val="none"/>
          <w:lang w:val="en-US" w:eastAsia="zh-CN"/>
        </w:rPr>
        <w:t>营业额为</w:t>
      </w:r>
      <w:r>
        <w:rPr>
          <w:rFonts w:hint="default" w:ascii="Times New Roman" w:hAnsi="Times New Roman" w:eastAsia="仿宋_GB2312" w:cs="Times New Roman"/>
          <w:kern w:val="2"/>
          <w:sz w:val="32"/>
          <w:szCs w:val="32"/>
          <w:lang w:val="en-US" w:eastAsia="zh-CN" w:bidi="ar-SA"/>
        </w:rPr>
        <w:t>（略）</w:t>
      </w:r>
      <w:r>
        <w:rPr>
          <w:rFonts w:hint="default" w:ascii="Times New Roman" w:hAnsi="Times New Roman" w:cs="Times New Roman"/>
          <w:sz w:val="32"/>
          <w:szCs w:val="32"/>
          <w:lang w:val="en-US" w:eastAsia="zh-CN"/>
        </w:rPr>
        <w:t>。</w:t>
      </w:r>
    </w:p>
    <w:p>
      <w:pPr>
        <w:keepNext w:val="0"/>
        <w:keepLines w:val="0"/>
        <w:pageBreakBefore w:val="0"/>
        <w:widowControl w:val="0"/>
        <w:kinsoku/>
        <w:wordWrap/>
        <w:topLinePunct w:val="0"/>
        <w:bidi w:val="0"/>
        <w:snapToGrid/>
        <w:spacing w:line="594" w:lineRule="exact"/>
        <w:ind w:firstLine="628"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被收购方：小红书。</w:t>
      </w:r>
      <w:r>
        <w:rPr>
          <w:rFonts w:hint="default" w:ascii="Times New Roman" w:hAnsi="Times New Roman" w:eastAsia="仿宋_GB2312" w:cs="Times New Roman"/>
          <w:kern w:val="2"/>
          <w:sz w:val="32"/>
          <w:szCs w:val="32"/>
          <w:lang w:val="en-US" w:eastAsia="zh-CN" w:bidi="ar-SA"/>
        </w:rPr>
        <w:t>2014年于开曼群岛注册成立。最终控制人为毛文超，主要从事互联网零售平台经营业务。2019年全球营业额与中国境内营业额均为（略）。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本交易系股权收购。2020年8月21日，腾讯通过对小红书增资获得其4.49%股权，使得其持有小红书的股权从原有的8.7%增至13.19%，并获得控制权。2020年8月21日完成股权变更登记手续。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（一）本案构成违法实施的经营者集中。</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2016年2月，腾讯向小红书增资，增资后持有小红书13.19%的股权并取得控制权，属于《反垄断法》第二十条规定的经营者集中。</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腾讯2019年度全球营业额为（略），中国境内营业额为（略）；小红书2019年度全球营业额与中国境内营业额均为（略），达到《国务院关于经营者集中申报标准的规定》第三条规定的申报标准，属于应当申报的情形。</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反垄断法》第二十一条规定“经营者集中达到国务院规定的申报标准的，经营者应当事先向国务院反垄断执法机构申报，未申报的不得实施集中”。小红书于2020年8月21日完成相应股权变更登记，在此之前未向本机关申报，违反《反垄断法》第二十一条，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本机关就腾讯收购小红书股权对市场竞争的影响进行了评估，评估认为，该项经营者集中不会产生排除、限制竞争的效果。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outlineLvl w:val="9"/>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default" w:ascii="Times New Roman" w:hAnsi="Times New Roman" w:eastAsia="仿宋_GB2312" w:cs="Times New Roman"/>
          <w:color w:val="auto"/>
          <w:kern w:val="2"/>
          <w:sz w:val="32"/>
          <w:szCs w:val="32"/>
          <w:lang w:val="en-US" w:eastAsia="zh-CN"/>
        </w:rPr>
        <w:t>0000002101210779</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kern w:val="2"/>
          <w:sz w:val="32"/>
          <w:szCs w:val="32"/>
        </w:rPr>
        <w:t>（此件公开发布）</w:t>
      </w:r>
    </w:p>
    <w:p>
      <w:pPr>
        <w:keepNext w:val="0"/>
        <w:keepLines w:val="0"/>
        <w:pageBreakBefore w:val="0"/>
        <w:widowControl w:val="0"/>
        <w:kinsoku/>
        <w:wordWrap/>
        <w:topLinePunct w:val="0"/>
        <w:bidi w:val="0"/>
        <w:spacing w:line="594" w:lineRule="exact"/>
        <w:textAlignment w:val="auto"/>
        <w:rPr>
          <w:rFonts w:hint="default" w:ascii="Times New Roman" w:hAnsi="Times New Roman" w:cs="Times New Roman"/>
        </w:rPr>
      </w:pP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D2548"/>
    <w:rsid w:val="032919B2"/>
    <w:rsid w:val="14BD02BE"/>
    <w:rsid w:val="3AF8335A"/>
    <w:rsid w:val="42567733"/>
    <w:rsid w:val="465C0DEF"/>
    <w:rsid w:val="49A77FFB"/>
    <w:rsid w:val="5271553F"/>
    <w:rsid w:val="552B55C6"/>
    <w:rsid w:val="6AF356E2"/>
    <w:rsid w:val="6F8D1794"/>
    <w:rsid w:val="7C461B9F"/>
    <w:rsid w:val="7F6C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王洋林</dc:creator>
  <cp:lastModifiedBy>反垄断局监察处</cp:lastModifiedBy>
  <dcterms:modified xsi:type="dcterms:W3CDTF">2021-07-06T07:01:54Z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