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widowControl/>
        <w:snapToGrid w:val="0"/>
        <w:spacing w:before="120" w:line="300" w:lineRule="auto"/>
        <w:ind w:right="28"/>
        <w:rPr>
          <w:sz w:val="32"/>
          <w:szCs w:val="32"/>
        </w:rPr>
      </w:pPr>
    </w:p>
    <w:p>
      <w:pPr>
        <w:widowControl/>
        <w:snapToGrid w:val="0"/>
        <w:spacing w:before="120" w:line="300" w:lineRule="auto"/>
        <w:ind w:right="28"/>
        <w:rPr>
          <w:rFonts w:hint="eastAsia"/>
          <w:sz w:val="32"/>
          <w:szCs w:val="32"/>
        </w:rPr>
      </w:pPr>
    </w:p>
    <w:p>
      <w:pPr>
        <w:widowControl/>
        <w:adjustRightInd w:val="0"/>
        <w:snapToGrid w:val="0"/>
        <w:spacing w:before="600" w:after="600"/>
        <w:jc w:val="center"/>
        <w:rPr>
          <w:rFonts w:hint="eastAsia" w:eastAsia="黑体"/>
          <w:b/>
          <w:sz w:val="72"/>
          <w:szCs w:val="72"/>
        </w:rPr>
      </w:pPr>
      <w:r>
        <w:rPr>
          <w:rFonts w:hint="eastAsia" w:eastAsia="黑体"/>
          <w:b/>
          <w:sz w:val="72"/>
          <w:szCs w:val="72"/>
        </w:rPr>
        <w:t>强制性国家标准复审</w:t>
      </w:r>
    </w:p>
    <w:p>
      <w:pPr>
        <w:widowControl/>
        <w:adjustRightInd w:val="0"/>
        <w:snapToGrid w:val="0"/>
        <w:spacing w:before="600" w:after="600"/>
        <w:jc w:val="center"/>
        <w:rPr>
          <w:rFonts w:eastAsia="黑体"/>
          <w:b/>
          <w:sz w:val="72"/>
          <w:szCs w:val="72"/>
        </w:rPr>
      </w:pPr>
      <w:r>
        <w:rPr>
          <w:rFonts w:hint="eastAsia" w:eastAsia="黑体"/>
          <w:b/>
          <w:sz w:val="72"/>
          <w:szCs w:val="72"/>
        </w:rPr>
        <w:t>工作报告</w:t>
      </w:r>
    </w:p>
    <w:p>
      <w:pPr>
        <w:widowControl/>
        <w:spacing w:before="600" w:after="600"/>
        <w:jc w:val="center"/>
        <w:rPr>
          <w:rFonts w:eastAsia="黑体"/>
          <w:bCs/>
          <w:sz w:val="50"/>
          <w:szCs w:val="50"/>
        </w:rPr>
      </w:pPr>
    </w:p>
    <w:p>
      <w:pPr>
        <w:widowControl/>
        <w:spacing w:before="600" w:after="600"/>
        <w:jc w:val="center"/>
        <w:rPr>
          <w:rFonts w:eastAsia="黑体"/>
          <w:bCs/>
          <w:sz w:val="50"/>
          <w:szCs w:val="50"/>
        </w:rPr>
      </w:pPr>
    </w:p>
    <w:p>
      <w:pPr>
        <w:widowControl/>
        <w:spacing w:before="600" w:after="600"/>
        <w:jc w:val="center"/>
        <w:rPr>
          <w:rFonts w:eastAsia="黑体"/>
          <w:bCs/>
          <w:sz w:val="50"/>
          <w:szCs w:val="50"/>
        </w:rPr>
      </w:pPr>
    </w:p>
    <w:p>
      <w:pPr>
        <w:widowControl/>
        <w:snapToGrid w:val="0"/>
        <w:spacing w:before="120" w:line="360" w:lineRule="auto"/>
        <w:ind w:right="28" w:firstLine="624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标 准 名 称： 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single"/>
        </w:rPr>
        <w:t xml:space="preserve">                                 </w:t>
      </w:r>
    </w:p>
    <w:p>
      <w:pPr>
        <w:widowControl/>
        <w:snapToGrid w:val="0"/>
        <w:spacing w:before="120" w:line="360" w:lineRule="auto"/>
        <w:ind w:right="28" w:firstLine="624"/>
        <w:rPr>
          <w:rFonts w:hint="eastAsia" w:ascii="方正楷体简体" w:hAnsi="方正楷体简体" w:eastAsia="方正楷体简体" w:cs="方正楷体简体"/>
          <w:sz w:val="32"/>
          <w:szCs w:val="32"/>
          <w:u w:val="single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组织起草部门：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single"/>
        </w:rPr>
        <w:t xml:space="preserve">                                 </w:t>
      </w:r>
    </w:p>
    <w:p>
      <w:pPr>
        <w:widowControl/>
        <w:snapToGrid w:val="0"/>
        <w:spacing w:before="120" w:line="360" w:lineRule="auto"/>
        <w:ind w:right="28" w:firstLine="624"/>
        <w:rPr>
          <w:rFonts w:hint="eastAsia" w:ascii="方正楷体简体" w:hAnsi="方正楷体简体" w:eastAsia="方正楷体简体" w:cs="方正楷体简体"/>
          <w:sz w:val="32"/>
          <w:szCs w:val="32"/>
          <w:u w:val="single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受委托机构：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single"/>
        </w:rPr>
        <w:t xml:space="preserve">                                 </w:t>
      </w:r>
    </w:p>
    <w:p>
      <w:pPr>
        <w:widowControl/>
        <w:snapToGrid w:val="0"/>
        <w:spacing w:before="120" w:line="300" w:lineRule="auto"/>
        <w:ind w:right="28"/>
        <w:rPr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594" w:lineRule="exact"/>
        <w:ind w:firstLine="643" w:firstLineChars="200"/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一、基本情况</w:t>
      </w:r>
    </w:p>
    <w:p>
      <w:pPr>
        <w:widowControl/>
        <w:spacing w:line="594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包括强制性国家标准组织起草部门、实施日期，标准的范围、主要技术内容，涉及的产品、过程或服务，以及历次复审时间及结论等。</w:t>
      </w:r>
    </w:p>
    <w:p>
      <w:pPr>
        <w:widowControl/>
        <w:spacing w:line="594" w:lineRule="exact"/>
        <w:jc w:val="left"/>
        <w:rPr>
          <w:rFonts w:ascii="宋体" w:hAnsi="宋体"/>
          <w:sz w:val="28"/>
          <w:szCs w:val="28"/>
        </w:rPr>
      </w:pPr>
    </w:p>
    <w:p>
      <w:pPr>
        <w:spacing w:line="594" w:lineRule="exact"/>
        <w:jc w:val="left"/>
        <w:rPr>
          <w:rFonts w:ascii="宋体" w:hAnsi="宋体"/>
          <w:b/>
          <w:sz w:val="28"/>
          <w:szCs w:val="28"/>
        </w:rPr>
      </w:pPr>
    </w:p>
    <w:p>
      <w:pPr>
        <w:spacing w:line="594" w:lineRule="exact"/>
        <w:ind w:firstLine="643" w:firstLineChars="200"/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二、复审总体情况</w:t>
      </w:r>
    </w:p>
    <w:p>
      <w:pPr>
        <w:widowControl/>
        <w:spacing w:line="594" w:lineRule="exact"/>
        <w:ind w:firstLine="640" w:firstLineChars="200"/>
        <w:jc w:val="lef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（一）复审工作组织情况</w:t>
      </w:r>
    </w:p>
    <w:p>
      <w:pPr>
        <w:widowControl/>
        <w:spacing w:line="594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94" w:lineRule="exact"/>
        <w:ind w:firstLine="640" w:firstLineChars="200"/>
        <w:jc w:val="lef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（二）复审内容</w:t>
      </w:r>
    </w:p>
    <w:p>
      <w:pPr>
        <w:widowControl/>
        <w:spacing w:line="594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从强制性国家标准的适用性、规范性、时效性和协调性等方面给出复审的具体内容及结果判定，具体复审内容、依据及方法可参考附表1。</w:t>
      </w:r>
    </w:p>
    <w:p>
      <w:pPr>
        <w:widowControl/>
        <w:spacing w:line="594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94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94" w:lineRule="exact"/>
        <w:ind w:firstLine="640" w:firstLineChars="200"/>
        <w:jc w:val="lef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（三）复审结论</w:t>
      </w:r>
    </w:p>
    <w:p>
      <w:pPr>
        <w:widowControl/>
        <w:spacing w:line="594" w:lineRule="exact"/>
        <w:jc w:val="left"/>
        <w:rPr>
          <w:rFonts w:ascii="宋体" w:hAnsi="宋体"/>
          <w:sz w:val="28"/>
          <w:szCs w:val="28"/>
        </w:rPr>
      </w:pPr>
    </w:p>
    <w:p>
      <w:pPr>
        <w:widowControl/>
        <w:spacing w:line="594" w:lineRule="exact"/>
        <w:jc w:val="left"/>
        <w:rPr>
          <w:rFonts w:ascii="宋体" w:hAnsi="宋体"/>
          <w:sz w:val="28"/>
          <w:szCs w:val="28"/>
        </w:rPr>
      </w:pPr>
    </w:p>
    <w:p>
      <w:pPr>
        <w:spacing w:line="594" w:lineRule="exact"/>
        <w:ind w:firstLine="643" w:firstLineChars="200"/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三、后续工作安排</w:t>
      </w:r>
    </w:p>
    <w:p>
      <w:pPr>
        <w:widowControl/>
        <w:spacing w:line="594" w:lineRule="exact"/>
        <w:jc w:val="left"/>
        <w:rPr>
          <w:rFonts w:ascii="宋体" w:hAnsi="宋体"/>
          <w:sz w:val="28"/>
          <w:szCs w:val="28"/>
        </w:rPr>
      </w:pPr>
    </w:p>
    <w:p>
      <w:pPr>
        <w:widowControl/>
        <w:spacing w:line="594" w:lineRule="exact"/>
        <w:jc w:val="left"/>
        <w:rPr>
          <w:rFonts w:ascii="宋体" w:hAnsi="宋体"/>
          <w:sz w:val="28"/>
          <w:szCs w:val="28"/>
        </w:rPr>
      </w:pPr>
    </w:p>
    <w:p>
      <w:pPr>
        <w:spacing w:line="594" w:lineRule="exact"/>
        <w:ind w:firstLine="643" w:firstLineChars="200"/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四、其他需要说明的事项</w:t>
      </w:r>
    </w:p>
    <w:p>
      <w:pPr>
        <w:spacing w:line="594" w:lineRule="exact"/>
        <w:jc w:val="left"/>
        <w:rPr>
          <w:rFonts w:ascii="宋体" w:hAnsi="宋体"/>
          <w:b/>
          <w:sz w:val="28"/>
          <w:szCs w:val="28"/>
        </w:rPr>
      </w:pPr>
    </w:p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附表1</w:t>
      </w:r>
    </w:p>
    <w:p>
      <w:pPr>
        <w:widowControl/>
        <w:spacing w:line="360" w:lineRule="auto"/>
        <w:jc w:val="center"/>
        <w:rPr>
          <w:rFonts w:ascii="宋体" w:hAnsi="宋体"/>
          <w:sz w:val="24"/>
        </w:rPr>
      </w:pPr>
    </w:p>
    <w:p>
      <w:pPr>
        <w:widowControl/>
        <w:spacing w:line="360" w:lineRule="auto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 强制性国家标准复审内容、依据及方法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813"/>
        <w:gridCol w:w="3102"/>
        <w:gridCol w:w="1544"/>
        <w:gridCol w:w="1316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tblHeader/>
          <w:jc w:val="center"/>
        </w:trPr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方面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复审内容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复审依据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判定方法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适用性</w:t>
            </w:r>
          </w:p>
        </w:tc>
        <w:tc>
          <w:tcPr>
            <w:tcW w:w="31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标准涉及的产品、过程或服务是否已被淘汰</w:t>
            </w:r>
          </w:p>
        </w:tc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《管理办法》第三条和第五条</w:t>
            </w:r>
          </w:p>
        </w:tc>
        <w:tc>
          <w:tcPr>
            <w:tcW w:w="13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问卷调查，专家论证</w:t>
            </w:r>
          </w:p>
        </w:tc>
        <w:tc>
          <w:tcPr>
            <w:tcW w:w="1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标准的适用范围是否详细具体，能够覆盖新产品、新工艺、新技术或新服务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《管理办法》第三条和第五条</w:t>
            </w:r>
          </w:p>
        </w:tc>
        <w:tc>
          <w:tcPr>
            <w:tcW w:w="13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问卷调查，专家论证</w:t>
            </w:r>
          </w:p>
        </w:tc>
        <w:tc>
          <w:tcPr>
            <w:tcW w:w="1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标准规定的内容是否符合强制性标准的制定范围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《管理办法》第三条</w:t>
            </w:r>
          </w:p>
        </w:tc>
        <w:tc>
          <w:tcPr>
            <w:tcW w:w="13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专家论证</w:t>
            </w:r>
          </w:p>
        </w:tc>
        <w:tc>
          <w:tcPr>
            <w:tcW w:w="1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规范性</w:t>
            </w:r>
          </w:p>
        </w:tc>
        <w:tc>
          <w:tcPr>
            <w:tcW w:w="31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技术内容是否可验证、可操作</w:t>
            </w:r>
          </w:p>
        </w:tc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《管理办法》第十九条</w:t>
            </w:r>
          </w:p>
        </w:tc>
        <w:tc>
          <w:tcPr>
            <w:tcW w:w="13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企业调研，问卷调查，专家论证</w:t>
            </w:r>
          </w:p>
        </w:tc>
        <w:tc>
          <w:tcPr>
            <w:tcW w:w="1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81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是否为全文强制</w:t>
            </w:r>
          </w:p>
        </w:tc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《管理办法》第十九条</w:t>
            </w:r>
          </w:p>
        </w:tc>
        <w:tc>
          <w:tcPr>
            <w:tcW w:w="13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查看标准前言</w:t>
            </w:r>
          </w:p>
        </w:tc>
        <w:tc>
          <w:tcPr>
            <w:tcW w:w="1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1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采用国际标准是否符合国际标准发布组织的知识产权政策</w:t>
            </w:r>
          </w:p>
        </w:tc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《管理办法》第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条</w:t>
            </w:r>
          </w:p>
        </w:tc>
        <w:tc>
          <w:tcPr>
            <w:tcW w:w="13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国际标准官方网站查询</w:t>
            </w:r>
          </w:p>
        </w:tc>
        <w:tc>
          <w:tcPr>
            <w:tcW w:w="1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时效性</w:t>
            </w:r>
          </w:p>
        </w:tc>
        <w:tc>
          <w:tcPr>
            <w:tcW w:w="31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与产业发展实际水平和健康、安全、环保最新需求相比，标准技术指标及要求是否需要提升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《管理办法》第五条</w:t>
            </w:r>
          </w:p>
        </w:tc>
        <w:tc>
          <w:tcPr>
            <w:tcW w:w="13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企业调研，问卷调查，专家论证</w:t>
            </w:r>
          </w:p>
        </w:tc>
        <w:tc>
          <w:tcPr>
            <w:tcW w:w="1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1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采用的国际标准是否已经更新</w:t>
            </w:r>
          </w:p>
        </w:tc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《管理办法》第五条和第六条</w:t>
            </w:r>
          </w:p>
        </w:tc>
        <w:tc>
          <w:tcPr>
            <w:tcW w:w="13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国际标准官方网站查询</w:t>
            </w:r>
          </w:p>
        </w:tc>
        <w:tc>
          <w:tcPr>
            <w:tcW w:w="1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1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标准是否有利于形成以国内大循环为主体、国内国际双循环相互促进的新发展格局</w:t>
            </w:r>
          </w:p>
        </w:tc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《管理办法》第五条</w:t>
            </w:r>
          </w:p>
        </w:tc>
        <w:tc>
          <w:tcPr>
            <w:tcW w:w="13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企业调研，问卷调查</w:t>
            </w:r>
          </w:p>
        </w:tc>
        <w:tc>
          <w:tcPr>
            <w:tcW w:w="1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1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标准的规范性引用文件是否现行有效</w:t>
            </w:r>
          </w:p>
        </w:tc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《管理办法》第十九条</w:t>
            </w:r>
          </w:p>
        </w:tc>
        <w:tc>
          <w:tcPr>
            <w:tcW w:w="13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全国标准信息公共服务平台查询</w:t>
            </w:r>
          </w:p>
        </w:tc>
        <w:tc>
          <w:tcPr>
            <w:tcW w:w="1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协调性</w:t>
            </w:r>
          </w:p>
        </w:tc>
        <w:tc>
          <w:tcPr>
            <w:tcW w:w="31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是否存在与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现行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其他强制性标准的技术指标不协调、相矛盾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问题</w:t>
            </w:r>
          </w:p>
        </w:tc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《管理办法》第三十四条</w:t>
            </w:r>
          </w:p>
        </w:tc>
        <w:tc>
          <w:tcPr>
            <w:tcW w:w="13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问卷调查，专家论证</w:t>
            </w:r>
          </w:p>
        </w:tc>
        <w:tc>
          <w:tcPr>
            <w:tcW w:w="1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1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是否存在与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现行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相关法律法规、部门规章或国家产业政策不协调、不一致的问题</w:t>
            </w:r>
          </w:p>
        </w:tc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《管理办法》第八条</w:t>
            </w:r>
          </w:p>
        </w:tc>
        <w:tc>
          <w:tcPr>
            <w:tcW w:w="13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专家论证</w:t>
            </w:r>
          </w:p>
        </w:tc>
        <w:tc>
          <w:tcPr>
            <w:tcW w:w="1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注：未采用国际标准的，可不复审第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6项和第8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项内容；未规范性引用其他文件的，可不复审第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项内容。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-99060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8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pFfF/VAAAACAEAAA8AAAAAAAAAAQAgAAAAIgAAAGRycy9k&#10;b3ducmV2LnhtbFBLAQIUABQAAAAIAIdO4kAXSZTlzAEAAKcDAAAOAAAAAAAAAAEAIAAAACQ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8C6CC"/>
    <w:rsid w:val="75B25745"/>
    <w:rsid w:val="797FB6A0"/>
    <w:rsid w:val="7F58C6CC"/>
    <w:rsid w:val="FDF7D6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2021-09-17T10:40:00Z</dcterms:created>
  <dc:creator>oa</dc:creator>
  <cp:lastModifiedBy>张祎</cp:lastModifiedBy>
  <dcterms:modified xsi:type="dcterms:W3CDTF">2021-09-17T08:26:19Z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