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黑体" w:cs="Times New Roman"/>
          <w:bCs/>
          <w:color w:val="000000"/>
          <w:kern w:val="2"/>
          <w:sz w:val="52"/>
          <w:szCs w:val="52"/>
        </w:rPr>
      </w:pPr>
      <w:bookmarkStart w:id="6" w:name="_GoBack"/>
      <w:bookmarkEnd w:id="6"/>
      <w:r>
        <w:rPr>
          <w:rFonts w:hint="default" w:ascii="Times New Roman" w:hAnsi="Times New Roman" w:eastAsia="黑体" w:cs="Times New Roman"/>
          <w:bCs/>
          <w:color w:val="000000"/>
          <w:spacing w:val="30"/>
          <w:kern w:val="0"/>
          <w:sz w:val="52"/>
          <w:szCs w:val="52"/>
          <w:fitText w:val="5742" w:id="1993541814"/>
        </w:rPr>
        <w:t>国家市场监督管理总</w:t>
      </w:r>
      <w:r>
        <w:rPr>
          <w:rFonts w:hint="default" w:ascii="Times New Roman" w:hAnsi="Times New Roman" w:eastAsia="黑体" w:cs="Times New Roman"/>
          <w:bCs/>
          <w:color w:val="000000"/>
          <w:spacing w:val="1"/>
          <w:kern w:val="0"/>
          <w:sz w:val="52"/>
          <w:szCs w:val="52"/>
          <w:fitText w:val="5742" w:id="1993541814"/>
        </w:rPr>
        <w:t>局</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0"/>
          <w:sz w:val="52"/>
          <w:szCs w:val="52"/>
          <w:fitText w:val="5742" w:id="-6620471"/>
        </w:rPr>
        <w:t>行政处罚决定</w:t>
      </w:r>
      <w:r>
        <w:rPr>
          <w:rFonts w:hint="default" w:ascii="Times New Roman" w:hAnsi="Times New Roman" w:eastAsia="黑体" w:cs="Times New Roman"/>
          <w:bCs/>
          <w:color w:val="000000"/>
          <w:spacing w:val="1"/>
          <w:kern w:val="0"/>
          <w:sz w:val="52"/>
          <w:szCs w:val="52"/>
          <w:fitText w:val="5742" w:id="-6620471"/>
        </w:rPr>
        <w:t>书</w:t>
      </w:r>
    </w:p>
    <w:p>
      <w:pPr>
        <w:keepNext w:val="0"/>
        <w:keepLines w:val="0"/>
        <w:pageBreakBefore w:val="0"/>
        <w:widowControl w:val="0"/>
        <w:kinsoku/>
        <w:wordWrap/>
        <w:topLinePunct w:val="0"/>
        <w:bidi w:val="0"/>
        <w:snapToGrid/>
        <w:spacing w:line="594" w:lineRule="exact"/>
        <w:jc w:val="center"/>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w:t>
      </w:r>
      <w:r>
        <w:rPr>
          <w:rFonts w:hint="default" w:ascii="Times New Roman" w:hAnsi="Times New Roman" w:eastAsia="仿宋_GB2312" w:cs="Times New Roman"/>
          <w:kern w:val="2"/>
          <w:sz w:val="32"/>
          <w:szCs w:val="32"/>
          <w:lang w:eastAsia="zh-CN"/>
        </w:rPr>
        <w:t>处罚</w:t>
      </w: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lang w:val="en-US" w:eastAsia="zh-CN"/>
        </w:rPr>
        <w:t>106</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napToGrid/>
        <w:spacing w:line="594" w:lineRule="exact"/>
        <w:jc w:val="center"/>
        <w:textAlignment w:val="auto"/>
        <w:outlineLvl w:val="9"/>
        <w:rPr>
          <w:rFonts w:hint="default" w:ascii="Times New Roman" w:hAnsi="Times New Roman" w:eastAsia="仿宋_GB2312" w:cs="Times New Roman"/>
          <w:kern w:val="2"/>
          <w:sz w:val="28"/>
          <w:szCs w:val="28"/>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40" w:firstLineChars="20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当事人：</w:t>
      </w:r>
      <w:r>
        <w:rPr>
          <w:rFonts w:hint="default" w:ascii="Times New Roman" w:hAnsi="Times New Roman" w:eastAsia="仿宋_GB2312" w:cs="Times New Roman"/>
          <w:sz w:val="32"/>
          <w:szCs w:val="32"/>
          <w:lang w:eastAsia="zh-CN"/>
        </w:rPr>
        <w:t>阿里旅行控股有限公司</w:t>
      </w:r>
    </w:p>
    <w:p>
      <w:pPr>
        <w:pStyle w:val="2"/>
        <w:keepNext w:val="0"/>
        <w:keepLines w:val="0"/>
        <w:pageBreakBefore w:val="0"/>
        <w:widowControl w:val="0"/>
        <w:kinsoku/>
        <w:wordWrap/>
        <w:topLinePunct w:val="0"/>
        <w:bidi w:val="0"/>
        <w:snapToGrid/>
        <w:spacing w:after="0" w:line="594" w:lineRule="exact"/>
        <w:ind w:left="1918" w:leftChars="304" w:hanging="1280" w:hangingChars="400"/>
        <w:textAlignment w:val="auto"/>
        <w:outlineLvl w:val="9"/>
        <w:rPr>
          <w:rFonts w:hint="default" w:ascii="Times New Roman" w:hAnsi="Times New Roman" w:eastAsia="仿宋_GB2312" w:cs="Times New Roman"/>
          <w:kern w:val="2"/>
          <w:sz w:val="32"/>
          <w:szCs w:val="32"/>
          <w:lang w:eastAsia="zh-CN"/>
        </w:rPr>
      </w:pPr>
      <w:r>
        <w:rPr>
          <w:rFonts w:hint="default" w:ascii="Times New Roman" w:hAnsi="Times New Roman" w:eastAsia="黑体" w:cs="Times New Roman"/>
          <w:kern w:val="2"/>
          <w:sz w:val="32"/>
          <w:szCs w:val="32"/>
        </w:rPr>
        <w:t>住  所：</w:t>
      </w:r>
      <w:r>
        <w:rPr>
          <w:rFonts w:hint="default" w:ascii="Times New Roman" w:hAnsi="Times New Roman" w:eastAsia="仿宋_GB2312" w:cs="Times New Roman"/>
          <w:kern w:val="2"/>
          <w:sz w:val="32"/>
          <w:szCs w:val="32"/>
          <w:lang w:val="en-US" w:eastAsia="zh-CN" w:bidi="ar-SA"/>
        </w:rPr>
        <w:t>开曼群岛大开曼岛邮政信箱847号One Capital Place四楼</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40" w:firstLineChars="20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当事人：</w:t>
      </w:r>
      <w:r>
        <w:rPr>
          <w:rFonts w:hint="default" w:ascii="Times New Roman" w:hAnsi="Times New Roman" w:eastAsia="仿宋_GB2312" w:cs="Times New Roman"/>
          <w:sz w:val="32"/>
          <w:szCs w:val="32"/>
          <w:lang w:eastAsia="zh-CN"/>
        </w:rPr>
        <w:t>万豪国际控股公司</w:t>
      </w:r>
    </w:p>
    <w:p>
      <w:pPr>
        <w:pStyle w:val="2"/>
        <w:keepNext w:val="0"/>
        <w:keepLines w:val="0"/>
        <w:pageBreakBefore w:val="0"/>
        <w:widowControl w:val="0"/>
        <w:kinsoku/>
        <w:wordWrap/>
        <w:topLinePunct w:val="0"/>
        <w:bidi w:val="0"/>
        <w:snapToGrid/>
        <w:spacing w:after="0" w:line="594" w:lineRule="exact"/>
        <w:ind w:firstLine="640" w:firstLineChars="200"/>
        <w:textAlignment w:val="auto"/>
        <w:outlineLvl w:val="9"/>
        <w:rPr>
          <w:rFonts w:hint="default" w:ascii="Times New Roman" w:hAnsi="Times New Roman" w:eastAsia="仿宋_GB2312" w:cs="Times New Roman"/>
          <w:color w:val="FF0000"/>
          <w:kern w:val="2"/>
          <w:sz w:val="32"/>
          <w:szCs w:val="32"/>
          <w:lang w:eastAsia="zh-CN"/>
        </w:rPr>
      </w:pPr>
      <w:r>
        <w:rPr>
          <w:rFonts w:hint="default" w:ascii="Times New Roman" w:hAnsi="Times New Roman" w:eastAsia="黑体" w:cs="Times New Roman"/>
          <w:kern w:val="2"/>
          <w:sz w:val="32"/>
          <w:szCs w:val="32"/>
        </w:rPr>
        <w:t>住  所：</w:t>
      </w:r>
      <w:r>
        <w:rPr>
          <w:rFonts w:hint="default" w:ascii="Times New Roman" w:hAnsi="Times New Roman" w:eastAsia="仿宋_GB2312" w:cs="Times New Roman"/>
          <w:kern w:val="2"/>
          <w:sz w:val="32"/>
          <w:szCs w:val="32"/>
          <w:lang w:val="en-US" w:eastAsia="zh-CN" w:bidi="ar-SA"/>
        </w:rPr>
        <w:t>卢森堡贝尔特朗日33 rue du Puits Romain</w:t>
      </w:r>
    </w:p>
    <w:p>
      <w:pPr>
        <w:pStyle w:val="2"/>
        <w:keepNext w:val="0"/>
        <w:keepLines w:val="0"/>
        <w:pageBreakBefore w:val="0"/>
        <w:widowControl w:val="0"/>
        <w:kinsoku/>
        <w:wordWrap/>
        <w:topLinePunct w:val="0"/>
        <w:bidi w:val="0"/>
        <w:snapToGrid/>
        <w:spacing w:after="0" w:line="594" w:lineRule="exact"/>
        <w:ind w:left="0" w:leftChars="0" w:firstLine="419" w:firstLineChars="131"/>
        <w:textAlignment w:val="auto"/>
        <w:outlineLvl w:val="9"/>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40" w:firstLineChars="200"/>
        <w:jc w:val="both"/>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根据《</w:t>
      </w:r>
      <w:r>
        <w:rPr>
          <w:rFonts w:hint="default" w:ascii="Times New Roman" w:hAnsi="Times New Roman" w:eastAsia="仿宋_GB2312" w:cs="Times New Roman"/>
          <w:color w:val="auto"/>
          <w:kern w:val="2"/>
          <w:sz w:val="32"/>
          <w:szCs w:val="32"/>
          <w:lang w:eastAsia="zh-CN"/>
        </w:rPr>
        <w:t>中华人民共和国</w:t>
      </w:r>
      <w:r>
        <w:rPr>
          <w:rFonts w:hint="default" w:ascii="Times New Roman" w:hAnsi="Times New Roman" w:eastAsia="仿宋_GB2312" w:cs="Times New Roman"/>
          <w:color w:val="auto"/>
          <w:kern w:val="2"/>
          <w:sz w:val="32"/>
          <w:szCs w:val="32"/>
        </w:rPr>
        <w:t>反垄断法》</w:t>
      </w:r>
      <w:r>
        <w:rPr>
          <w:rFonts w:hint="default" w:ascii="Times New Roman" w:hAnsi="Times New Roman" w:eastAsia="仿宋_GB2312" w:cs="Times New Roman"/>
          <w:color w:val="auto"/>
          <w:sz w:val="32"/>
          <w:szCs w:val="32"/>
          <w:lang w:eastAsia="zh-CN"/>
        </w:rPr>
        <w:t>（以下简称《反垄断法》）</w:t>
      </w:r>
      <w:r>
        <w:rPr>
          <w:rFonts w:hint="default" w:ascii="Times New Roman" w:hAnsi="Times New Roman" w:eastAsia="仿宋_GB2312" w:cs="Times New Roman"/>
          <w:color w:val="auto"/>
          <w:kern w:val="2"/>
          <w:sz w:val="32"/>
          <w:szCs w:val="32"/>
          <w:lang w:eastAsia="zh-CN"/>
        </w:rPr>
        <w:t>《经营者集中审查暂行规定》</w:t>
      </w:r>
      <w:r>
        <w:rPr>
          <w:rFonts w:hint="default" w:ascii="Times New Roman" w:hAnsi="Times New Roman" w:eastAsia="仿宋_GB2312" w:cs="Times New Roman"/>
          <w:color w:val="auto"/>
          <w:kern w:val="2"/>
          <w:sz w:val="32"/>
          <w:szCs w:val="32"/>
        </w:rPr>
        <w:t>，本机关于</w:t>
      </w:r>
      <w:r>
        <w:rPr>
          <w:rFonts w:hint="default" w:ascii="Times New Roman" w:hAnsi="Times New Roman" w:eastAsia="仿宋_GB2312" w:cs="Times New Roman"/>
          <w:color w:val="auto"/>
          <w:sz w:val="32"/>
          <w:szCs w:val="32"/>
          <w:lang w:val="en-US" w:eastAsia="zh-CN"/>
        </w:rPr>
        <w:t>2021年8月12日</w:t>
      </w:r>
      <w:r>
        <w:rPr>
          <w:rFonts w:hint="default" w:ascii="Times New Roman" w:hAnsi="Times New Roman" w:eastAsia="仿宋_GB2312" w:cs="Times New Roman"/>
          <w:color w:val="auto"/>
          <w:kern w:val="2"/>
          <w:sz w:val="32"/>
          <w:szCs w:val="32"/>
        </w:rPr>
        <w:t>对</w:t>
      </w:r>
      <w:r>
        <w:rPr>
          <w:rFonts w:hint="default" w:ascii="Times New Roman" w:hAnsi="Times New Roman" w:eastAsia="仿宋_GB2312" w:cs="Times New Roman"/>
          <w:sz w:val="32"/>
          <w:szCs w:val="32"/>
          <w:lang w:eastAsia="zh-CN"/>
        </w:rPr>
        <w:t>阿里旅行控股有限公司（以下简称阿里旅行）与万豪国际控股公司（以下简称万豪国际控股）新设合营企业</w:t>
      </w:r>
      <w:r>
        <w:rPr>
          <w:rFonts w:hint="default" w:ascii="Times New Roman" w:hAnsi="Times New Roman" w:eastAsia="仿宋_GB2312" w:cs="Times New Roman"/>
          <w:color w:val="auto"/>
          <w:sz w:val="32"/>
          <w:szCs w:val="32"/>
          <w:lang w:val="en-US" w:eastAsia="zh-CN"/>
        </w:rPr>
        <w:t>涉嫌未依法申报违法实施经营者集中案</w:t>
      </w:r>
      <w:r>
        <w:rPr>
          <w:rFonts w:hint="default" w:ascii="Times New Roman" w:hAnsi="Times New Roman" w:eastAsia="仿宋_GB2312" w:cs="Times New Roman"/>
          <w:color w:val="auto"/>
          <w:kern w:val="2"/>
          <w:sz w:val="32"/>
          <w:szCs w:val="32"/>
        </w:rPr>
        <w:t>进行立案调查。</w:t>
      </w:r>
    </w:p>
    <w:p>
      <w:pPr>
        <w:keepNext w:val="0"/>
        <w:keepLines w:val="0"/>
        <w:pageBreakBefore w:val="0"/>
        <w:widowControl w:val="0"/>
        <w:suppressLineNumbers w:val="0"/>
        <w:suppressAutoHyphens/>
        <w:kinsoku/>
        <w:wordWrap/>
        <w:overflowPunct w:val="0"/>
        <w:topLinePunct w:val="0"/>
        <w:bidi w:val="0"/>
        <w:adjustRightInd w:val="0"/>
        <w:snapToGrid/>
        <w:spacing w:before="0" w:beforeAutospacing="0" w:after="0" w:afterAutospacing="0" w:line="594" w:lineRule="exact"/>
        <w:ind w:left="0" w:right="0" w:firstLine="640" w:firstLineChars="200"/>
        <w:jc w:val="both"/>
        <w:textAlignment w:val="auto"/>
        <w:outlineLvl w:val="9"/>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2"/>
          <w:sz w:val="32"/>
          <w:szCs w:val="32"/>
        </w:rPr>
        <w:t>经查，该案构成</w:t>
      </w:r>
      <w:r>
        <w:rPr>
          <w:rFonts w:hint="default" w:ascii="Times New Roman" w:hAnsi="Times New Roman" w:eastAsia="仿宋_GB2312" w:cs="Times New Roman"/>
          <w:color w:val="auto"/>
          <w:kern w:val="2"/>
          <w:sz w:val="32"/>
          <w:szCs w:val="32"/>
          <w:lang w:eastAsia="zh-CN"/>
        </w:rPr>
        <w:t>未依法申报</w:t>
      </w:r>
      <w:r>
        <w:rPr>
          <w:rFonts w:hint="default" w:ascii="Times New Roman" w:hAnsi="Times New Roman" w:eastAsia="仿宋_GB2312" w:cs="Times New Roman"/>
          <w:color w:val="auto"/>
          <w:kern w:val="2"/>
          <w:sz w:val="32"/>
          <w:szCs w:val="32"/>
        </w:rPr>
        <w:t>违法实施经营者集中，但不具有排除、限制竞争的效果。本机关按照《</w:t>
      </w:r>
      <w:r>
        <w:rPr>
          <w:rFonts w:hint="default" w:ascii="Times New Roman" w:hAnsi="Times New Roman" w:eastAsia="仿宋_GB2312" w:cs="Times New Roman"/>
          <w:color w:val="auto"/>
          <w:kern w:val="2"/>
          <w:sz w:val="32"/>
          <w:szCs w:val="32"/>
          <w:lang w:eastAsia="zh-CN"/>
        </w:rPr>
        <w:t>中华人民共和国</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（以下简称</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rPr>
        <w:t>的规定，向</w:t>
      </w:r>
      <w:r>
        <w:rPr>
          <w:rFonts w:hint="default" w:ascii="Times New Roman" w:hAnsi="Times New Roman" w:eastAsia="仿宋_GB2312" w:cs="Times New Roman"/>
          <w:color w:val="auto"/>
          <w:sz w:val="32"/>
          <w:szCs w:val="32"/>
          <w:lang w:eastAsia="zh-CN"/>
        </w:rPr>
        <w:t>阿里旅行、</w:t>
      </w:r>
      <w:r>
        <w:rPr>
          <w:rFonts w:hint="default" w:ascii="Times New Roman" w:hAnsi="Times New Roman" w:eastAsia="仿宋_GB2312" w:cs="Times New Roman"/>
          <w:sz w:val="32"/>
          <w:szCs w:val="32"/>
          <w:lang w:eastAsia="zh-CN"/>
        </w:rPr>
        <w:t>万豪国际控股</w:t>
      </w:r>
      <w:r>
        <w:rPr>
          <w:rFonts w:hint="default" w:ascii="Times New Roman" w:hAnsi="Times New Roman" w:eastAsia="仿宋_GB2312" w:cs="Times New Roman"/>
          <w:color w:val="auto"/>
          <w:kern w:val="2"/>
          <w:sz w:val="32"/>
          <w:szCs w:val="32"/>
        </w:rPr>
        <w:t>送达了《行政处罚告知书》，告知</w:t>
      </w:r>
      <w:r>
        <w:rPr>
          <w:rFonts w:hint="default" w:ascii="Times New Roman" w:hAnsi="Times New Roman"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拟作出</w:t>
      </w:r>
      <w:r>
        <w:rPr>
          <w:rFonts w:hint="default" w:ascii="Times New Roman" w:hAnsi="Times New Roman"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行政处罚</w:t>
      </w:r>
      <w:r>
        <w:rPr>
          <w:rFonts w:hint="default" w:ascii="Times New Roman" w:hAnsi="Times New Roman" w:eastAsia="仿宋_GB2312" w:cs="Times New Roman"/>
          <w:color w:val="auto"/>
          <w:kern w:val="2"/>
          <w:sz w:val="32"/>
          <w:szCs w:val="32"/>
          <w:lang w:eastAsia="zh-CN"/>
        </w:rPr>
        <w:t>内容及</w:t>
      </w:r>
      <w:r>
        <w:rPr>
          <w:rFonts w:hint="default" w:ascii="Times New Roman" w:hAnsi="Times New Roman" w:eastAsia="仿宋_GB2312" w:cs="Times New Roman"/>
          <w:color w:val="auto"/>
          <w:kern w:val="2"/>
          <w:sz w:val="32"/>
          <w:szCs w:val="32"/>
        </w:rPr>
        <w:t>事实、理由、</w:t>
      </w:r>
      <w:r>
        <w:rPr>
          <w:rFonts w:hint="default" w:ascii="Times New Roman" w:hAnsi="Times New Roman" w:eastAsia="仿宋_GB2312" w:cs="Times New Roman"/>
          <w:color w:val="auto"/>
          <w:kern w:val="2"/>
          <w:sz w:val="32"/>
          <w:szCs w:val="32"/>
          <w:lang w:eastAsia="zh-CN"/>
        </w:rPr>
        <w:t>依据</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eastAsia="zh-CN"/>
        </w:rPr>
        <w:t>并告知当事人</w:t>
      </w:r>
      <w:r>
        <w:rPr>
          <w:rFonts w:hint="default" w:ascii="Times New Roman" w:hAnsi="Times New Roman" w:eastAsia="仿宋_GB2312" w:cs="Times New Roman"/>
          <w:color w:val="auto"/>
          <w:kern w:val="2"/>
          <w:sz w:val="32"/>
          <w:szCs w:val="32"/>
        </w:rPr>
        <w:t>依法享有的陈述、申辩</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要求听证</w:t>
      </w:r>
      <w:r>
        <w:rPr>
          <w:rFonts w:hint="default" w:ascii="Times New Roman" w:hAnsi="Times New Roman"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权</w:t>
      </w:r>
      <w:r>
        <w:rPr>
          <w:rFonts w:hint="default" w:ascii="Times New Roman" w:hAnsi="Times New Roman" w:eastAsia="仿宋_GB2312" w:cs="Times New Roman"/>
          <w:color w:val="auto"/>
          <w:kern w:val="2"/>
          <w:sz w:val="32"/>
          <w:szCs w:val="32"/>
          <w:lang w:eastAsia="zh-CN"/>
        </w:rPr>
        <w:t>利</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sz w:val="32"/>
          <w:szCs w:val="32"/>
          <w:lang w:eastAsia="zh-CN"/>
        </w:rPr>
        <w:t>阿里旅行、</w:t>
      </w:r>
      <w:r>
        <w:rPr>
          <w:rFonts w:hint="default" w:ascii="Times New Roman" w:hAnsi="Times New Roman" w:eastAsia="仿宋_GB2312" w:cs="Times New Roman"/>
          <w:sz w:val="32"/>
          <w:szCs w:val="32"/>
          <w:lang w:eastAsia="zh-CN"/>
        </w:rPr>
        <w:t>万豪国际控股</w:t>
      </w:r>
      <w:r>
        <w:rPr>
          <w:rFonts w:hint="default" w:ascii="Times New Roman" w:hAnsi="Times New Roman" w:eastAsia="仿宋_GB2312" w:cs="Times New Roman"/>
          <w:color w:val="auto"/>
          <w:kern w:val="2"/>
          <w:sz w:val="32"/>
          <w:szCs w:val="32"/>
          <w:lang w:val="en-US" w:eastAsia="zh-CN" w:bidi="ar"/>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（一）交易方。</w:t>
      </w:r>
    </w:p>
    <w:p>
      <w:pPr>
        <w:pStyle w:val="14"/>
        <w:keepNext w:val="0"/>
        <w:keepLines w:val="0"/>
        <w:pageBreakBefore w:val="0"/>
        <w:widowControl w:val="0"/>
        <w:kinsoku/>
        <w:wordWrap/>
        <w:topLinePunct w:val="0"/>
        <w:bidi w:val="0"/>
        <w:snapToGrid/>
        <w:spacing w:line="594" w:lineRule="exact"/>
        <w:ind w:firstLine="643"/>
        <w:textAlignment w:val="auto"/>
        <w:rPr>
          <w:rFonts w:hint="default" w:ascii="Times New Roman" w:hAnsi="Times New Roman" w:cs="Times New Roman"/>
          <w:bCs/>
          <w:sz w:val="32"/>
          <w:szCs w:val="32"/>
        </w:rPr>
      </w:pPr>
      <w:r>
        <w:rPr>
          <w:rFonts w:hint="default" w:ascii="Times New Roman" w:hAnsi="Times New Roman" w:cs="Times New Roman"/>
          <w:b/>
          <w:sz w:val="32"/>
          <w:szCs w:val="32"/>
        </w:rPr>
        <w:t>合营</w:t>
      </w:r>
      <w:r>
        <w:rPr>
          <w:rFonts w:hint="default" w:ascii="Times New Roman" w:hAnsi="Times New Roman" w:cs="Times New Roman"/>
          <w:b/>
          <w:sz w:val="32"/>
          <w:szCs w:val="32"/>
          <w:lang w:eastAsia="zh-CN"/>
        </w:rPr>
        <w:t>方一</w:t>
      </w:r>
      <w:r>
        <w:rPr>
          <w:rFonts w:hint="default" w:ascii="Times New Roman" w:hAnsi="Times New Roman" w:cs="Times New Roman"/>
          <w:b/>
          <w:sz w:val="32"/>
          <w:szCs w:val="32"/>
        </w:rPr>
        <w:t>：</w:t>
      </w:r>
      <w:r>
        <w:rPr>
          <w:rFonts w:hint="default" w:ascii="Times New Roman" w:hAnsi="Times New Roman" w:cs="Times New Roman"/>
          <w:b/>
          <w:sz w:val="32"/>
          <w:szCs w:val="32"/>
          <w:lang w:eastAsia="zh-CN"/>
        </w:rPr>
        <w:t>阿里旅行</w:t>
      </w:r>
      <w:r>
        <w:rPr>
          <w:rFonts w:hint="default" w:ascii="Times New Roman" w:hAnsi="Times New Roman" w:cs="Times New Roman"/>
          <w:sz w:val="32"/>
          <w:szCs w:val="32"/>
        </w:rPr>
        <w:t>。</w:t>
      </w:r>
      <w:r>
        <w:rPr>
          <w:rFonts w:hint="default" w:ascii="Times New Roman" w:hAnsi="Times New Roman" w:cs="Times New Roman"/>
          <w:bCs/>
          <w:sz w:val="32"/>
          <w:szCs w:val="32"/>
          <w:lang w:val="en-US" w:eastAsia="zh-CN"/>
        </w:rPr>
        <w:t>2016</w:t>
      </w:r>
      <w:r>
        <w:rPr>
          <w:rFonts w:hint="default" w:ascii="Times New Roman" w:hAnsi="Times New Roman" w:eastAsia="仿宋_GB2312" w:cs="Times New Roman"/>
          <w:bCs/>
          <w:sz w:val="32"/>
          <w:szCs w:val="32"/>
        </w:rPr>
        <w:t>年在</w:t>
      </w:r>
      <w:r>
        <w:rPr>
          <w:rFonts w:hint="default" w:ascii="Times New Roman" w:hAnsi="Times New Roman" w:cs="Times New Roman"/>
          <w:bCs/>
          <w:sz w:val="32"/>
          <w:szCs w:val="32"/>
          <w:lang w:eastAsia="zh-CN"/>
        </w:rPr>
        <w:t>开曼群岛</w:t>
      </w:r>
      <w:r>
        <w:rPr>
          <w:rFonts w:hint="default" w:ascii="Times New Roman" w:hAnsi="Times New Roman" w:eastAsia="仿宋_GB2312" w:cs="Times New Roman"/>
          <w:bCs/>
          <w:sz w:val="32"/>
          <w:szCs w:val="32"/>
        </w:rPr>
        <w:t>注册成立，</w:t>
      </w:r>
      <w:r>
        <w:rPr>
          <w:rFonts w:hint="default" w:ascii="Times New Roman" w:hAnsi="Times New Roman" w:cs="Times New Roman"/>
          <w:bCs/>
          <w:sz w:val="32"/>
          <w:szCs w:val="32"/>
        </w:rPr>
        <w:t>最终控制人</w:t>
      </w:r>
      <w:r>
        <w:rPr>
          <w:rFonts w:hint="default" w:ascii="Times New Roman" w:hAnsi="Times New Roman" w:cs="Times New Roman"/>
          <w:bCs/>
          <w:sz w:val="32"/>
          <w:szCs w:val="32"/>
          <w:lang w:eastAsia="zh-CN"/>
        </w:rPr>
        <w:t>为阿里巴巴集团控股有限公司（以下简称阿里）</w:t>
      </w:r>
      <w:r>
        <w:rPr>
          <w:rFonts w:hint="default" w:ascii="Times New Roman" w:hAnsi="Times New Roman" w:cs="Times New Roman"/>
          <w:bCs/>
          <w:sz w:val="32"/>
          <w:szCs w:val="32"/>
        </w:rPr>
        <w:t>。</w:t>
      </w:r>
      <w:r>
        <w:rPr>
          <w:rFonts w:hint="default" w:ascii="Times New Roman" w:hAnsi="Times New Roman" w:cs="Times New Roman"/>
          <w:bCs/>
        </w:rPr>
        <w:t>阿里主营业务包括网络零售平台服务、零售及批发商业、物流服务、生活服务、云计算、数字媒体及娱乐、创新业务等</w:t>
      </w:r>
      <w:r>
        <w:rPr>
          <w:rFonts w:hint="default" w:ascii="Times New Roman" w:hAnsi="Times New Roman" w:cs="Times New Roman"/>
          <w:bCs/>
          <w:lang w:eastAsia="zh-CN"/>
        </w:rPr>
        <w:t>，</w:t>
      </w:r>
      <w:r>
        <w:rPr>
          <w:rFonts w:hint="default" w:ascii="Times New Roman" w:hAnsi="Times New Roman" w:eastAsia="仿宋_GB2312" w:cs="Times New Roman"/>
          <w:bCs/>
          <w:color w:val="auto"/>
          <w:sz w:val="32"/>
          <w:szCs w:val="32"/>
          <w:lang w:val="en-US" w:eastAsia="zh-CN"/>
        </w:rPr>
        <w:t>201</w:t>
      </w:r>
      <w:r>
        <w:rPr>
          <w:rFonts w:hint="default" w:ascii="Times New Roman" w:hAnsi="Times New Roman" w:cs="Times New Roman"/>
          <w:bCs/>
          <w:color w:val="auto"/>
          <w:sz w:val="32"/>
          <w:szCs w:val="32"/>
          <w:lang w:val="en-US" w:eastAsia="zh-CN"/>
        </w:rPr>
        <w:t>6</w:t>
      </w:r>
      <w:r>
        <w:rPr>
          <w:rFonts w:hint="default" w:ascii="Times New Roman" w:hAnsi="Times New Roman" w:eastAsia="仿宋_GB2312" w:cs="Times New Roman"/>
          <w:bCs/>
          <w:color w:val="auto"/>
          <w:sz w:val="32"/>
          <w:szCs w:val="32"/>
        </w:rPr>
        <w:t>年</w:t>
      </w:r>
      <w:r>
        <w:rPr>
          <w:rFonts w:hint="default" w:ascii="Times New Roman" w:hAnsi="Times New Roman" w:eastAsia="仿宋_GB2312" w:cs="Times New Roman"/>
          <w:sz w:val="32"/>
          <w:szCs w:val="32"/>
        </w:rPr>
        <w:t>全球</w:t>
      </w:r>
      <w:r>
        <w:rPr>
          <w:rFonts w:hint="default" w:ascii="Times New Roman" w:hAnsi="Times New Roman" w:eastAsia="仿宋_GB2312" w:cs="Times New Roman"/>
          <w:sz w:val="32"/>
          <w:szCs w:val="32"/>
          <w:lang w:eastAsia="zh-CN"/>
        </w:rPr>
        <w:t>营业额</w:t>
      </w:r>
      <w:r>
        <w:rPr>
          <w:rFonts w:hint="default" w:ascii="Times New Roman" w:hAnsi="Times New Roman" w:eastAsia="仿宋_GB2312" w:cs="Times New Roman"/>
          <w:sz w:val="32"/>
          <w:szCs w:val="32"/>
        </w:rPr>
        <w:t>为</w:t>
      </w:r>
      <w:r>
        <w:rPr>
          <w:rFonts w:hint="default" w:ascii="Times New Roman" w:hAnsi="Times New Roman" w:cs="Times New Roman"/>
          <w:bCs/>
          <w:sz w:val="32"/>
          <w:szCs w:val="32"/>
          <w:lang w:eastAsia="zh-CN"/>
        </w:rPr>
        <w:t>（略），</w:t>
      </w:r>
      <w:r>
        <w:rPr>
          <w:rFonts w:hint="default" w:ascii="Times New Roman" w:hAnsi="Times New Roman" w:eastAsia="仿宋_GB2312" w:cs="Times New Roman"/>
          <w:sz w:val="32"/>
          <w:szCs w:val="32"/>
          <w:lang w:eastAsia="zh-CN"/>
        </w:rPr>
        <w:t>中国境内</w:t>
      </w:r>
      <w:r>
        <w:rPr>
          <w:rFonts w:hint="default" w:ascii="Times New Roman" w:hAnsi="Times New Roman" w:cs="Times New Roman"/>
          <w:sz w:val="32"/>
          <w:szCs w:val="32"/>
          <w:lang w:eastAsia="zh-CN"/>
        </w:rPr>
        <w:t>营业</w:t>
      </w:r>
      <w:r>
        <w:rPr>
          <w:rFonts w:hint="default" w:ascii="Times New Roman" w:hAnsi="Times New Roman" w:eastAsia="仿宋_GB2312" w:cs="Times New Roman"/>
          <w:sz w:val="32"/>
          <w:szCs w:val="32"/>
          <w:lang w:eastAsia="zh-CN"/>
        </w:rPr>
        <w:t>额</w:t>
      </w:r>
      <w:r>
        <w:rPr>
          <w:rFonts w:hint="default" w:ascii="Times New Roman" w:hAnsi="Times New Roman" w:eastAsia="仿宋_GB2312" w:cs="Times New Roman"/>
          <w:sz w:val="32"/>
          <w:szCs w:val="32"/>
        </w:rPr>
        <w:t>为</w:t>
      </w:r>
      <w:r>
        <w:rPr>
          <w:rFonts w:hint="default" w:ascii="Times New Roman" w:hAnsi="Times New Roman" w:cs="Times New Roman"/>
          <w:bCs/>
          <w:sz w:val="32"/>
          <w:szCs w:val="32"/>
          <w:lang w:eastAsia="zh-CN"/>
        </w:rPr>
        <w:t>（略）</w:t>
      </w:r>
      <w:r>
        <w:rPr>
          <w:rFonts w:hint="default" w:ascii="Times New Roman" w:hAnsi="Times New Roman" w:eastAsia="仿宋_GB2312" w:cs="Times New Roman"/>
          <w:bCs/>
          <w:sz w:val="32"/>
          <w:szCs w:val="32"/>
        </w:rPr>
        <w:t>。</w:t>
      </w:r>
    </w:p>
    <w:p>
      <w:pPr>
        <w:pStyle w:val="14"/>
        <w:pageBreakBefore w:val="0"/>
        <w:widowControl w:val="0"/>
        <w:kinsoku/>
        <w:wordWrap/>
        <w:topLinePunct w:val="0"/>
        <w:bidi w:val="0"/>
        <w:snapToGrid/>
        <w:spacing w:line="240" w:lineRule="auto"/>
        <w:ind w:firstLine="643"/>
        <w:textAlignment w:val="auto"/>
        <w:rPr>
          <w:rFonts w:hint="default" w:ascii="Times New Roman" w:hAnsi="Times New Roman" w:cs="Times New Roman"/>
          <w:bCs/>
          <w:sz w:val="32"/>
          <w:szCs w:val="32"/>
        </w:rPr>
      </w:pPr>
      <w:r>
        <w:rPr>
          <w:rFonts w:hint="default" w:ascii="Times New Roman" w:hAnsi="Times New Roman" w:cs="Times New Roman"/>
          <w:b/>
          <w:sz w:val="32"/>
          <w:szCs w:val="32"/>
        </w:rPr>
        <w:t>合营方</w:t>
      </w:r>
      <w:r>
        <w:rPr>
          <w:rFonts w:hint="default" w:ascii="Times New Roman" w:hAnsi="Times New Roman" w:cs="Times New Roman"/>
          <w:b/>
          <w:sz w:val="32"/>
          <w:szCs w:val="32"/>
          <w:lang w:eastAsia="zh-CN"/>
        </w:rPr>
        <w:t>二</w:t>
      </w:r>
      <w:r>
        <w:rPr>
          <w:rFonts w:hint="default" w:ascii="Times New Roman" w:hAnsi="Times New Roman" w:cs="Times New Roman"/>
          <w:b/>
          <w:sz w:val="32"/>
          <w:szCs w:val="32"/>
        </w:rPr>
        <w:t>：</w:t>
      </w:r>
      <w:r>
        <w:rPr>
          <w:rFonts w:hint="default" w:ascii="Times New Roman" w:hAnsi="Times New Roman" w:cs="Times New Roman"/>
          <w:b/>
          <w:bCs/>
          <w:sz w:val="32"/>
          <w:szCs w:val="32"/>
          <w:lang w:eastAsia="zh-CN"/>
        </w:rPr>
        <w:t>万豪国际控股</w:t>
      </w:r>
      <w:r>
        <w:rPr>
          <w:rFonts w:hint="default" w:ascii="Times New Roman" w:hAnsi="Times New Roman" w:cs="Times New Roman"/>
          <w:bCs/>
          <w:sz w:val="32"/>
          <w:szCs w:val="32"/>
        </w:rPr>
        <w:t>。</w:t>
      </w:r>
      <w:r>
        <w:rPr>
          <w:rFonts w:hint="default" w:ascii="Times New Roman" w:hAnsi="Times New Roman" w:eastAsia="仿宋_GB2312" w:cs="Times New Roman"/>
          <w:bCs/>
          <w:sz w:val="32"/>
          <w:szCs w:val="32"/>
          <w:lang w:val="en-US" w:eastAsia="zh-CN"/>
        </w:rPr>
        <w:t>2008</w:t>
      </w:r>
      <w:r>
        <w:rPr>
          <w:rFonts w:hint="default" w:ascii="Times New Roman" w:hAnsi="Times New Roman" w:eastAsia="仿宋_GB2312" w:cs="Times New Roman"/>
          <w:bCs/>
          <w:sz w:val="32"/>
          <w:szCs w:val="32"/>
        </w:rPr>
        <w:t>年在</w:t>
      </w:r>
      <w:r>
        <w:rPr>
          <w:rFonts w:hint="default" w:ascii="Times New Roman" w:hAnsi="Times New Roman" w:cs="Times New Roman"/>
          <w:bCs/>
          <w:sz w:val="32"/>
          <w:szCs w:val="32"/>
          <w:lang w:eastAsia="zh-CN"/>
        </w:rPr>
        <w:t>卢森堡</w:t>
      </w:r>
      <w:r>
        <w:rPr>
          <w:rFonts w:hint="default" w:ascii="Times New Roman" w:hAnsi="Times New Roman" w:cs="Times New Roman"/>
          <w:bCs/>
          <w:sz w:val="32"/>
          <w:szCs w:val="32"/>
        </w:rPr>
        <w:t>注册成立，最终控制人</w:t>
      </w:r>
      <w:r>
        <w:rPr>
          <w:rFonts w:hint="default" w:ascii="Times New Roman" w:hAnsi="Times New Roman" w:cs="Times New Roman"/>
          <w:bCs/>
          <w:sz w:val="32"/>
          <w:szCs w:val="32"/>
          <w:lang w:eastAsia="zh-CN"/>
        </w:rPr>
        <w:t>为万豪国际集团（以下简称万豪）</w:t>
      </w:r>
      <w:r>
        <w:rPr>
          <w:rFonts w:hint="default" w:ascii="Times New Roman" w:hAnsi="Times New Roman" w:cs="Times New Roman"/>
          <w:bCs/>
          <w:sz w:val="32"/>
          <w:szCs w:val="32"/>
        </w:rPr>
        <w:t>。</w:t>
      </w:r>
      <w:r>
        <w:rPr>
          <w:rFonts w:hint="default" w:ascii="Times New Roman" w:hAnsi="Times New Roman" w:cs="Times New Roman"/>
          <w:bCs/>
          <w:sz w:val="32"/>
          <w:szCs w:val="32"/>
          <w:lang w:eastAsia="zh-CN"/>
        </w:rPr>
        <w:t>万豪</w:t>
      </w:r>
      <w:r>
        <w:rPr>
          <w:rFonts w:hint="default" w:ascii="Times New Roman" w:hAnsi="Times New Roman" w:cs="Times New Roman"/>
          <w:bCs/>
          <w:sz w:val="32"/>
          <w:szCs w:val="32"/>
        </w:rPr>
        <w:t>主要从事</w:t>
      </w:r>
      <w:r>
        <w:rPr>
          <w:rFonts w:hint="default" w:ascii="Times New Roman" w:hAnsi="Times New Roman" w:cs="Times New Roman"/>
          <w:bCs/>
          <w:sz w:val="32"/>
          <w:szCs w:val="32"/>
          <w:lang w:eastAsia="zh-CN"/>
        </w:rPr>
        <w:t>酒店经营等业务</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color w:val="auto"/>
          <w:sz w:val="32"/>
          <w:szCs w:val="32"/>
          <w:lang w:val="en-US" w:eastAsia="zh-CN"/>
        </w:rPr>
        <w:t>201</w:t>
      </w:r>
      <w:r>
        <w:rPr>
          <w:rFonts w:hint="default" w:ascii="Times New Roman" w:hAnsi="Times New Roman" w:cs="Times New Roman"/>
          <w:bCs/>
          <w:color w:val="auto"/>
          <w:sz w:val="32"/>
          <w:szCs w:val="32"/>
          <w:lang w:val="en-US" w:eastAsia="zh-CN"/>
        </w:rPr>
        <w:t>6</w:t>
      </w:r>
      <w:r>
        <w:rPr>
          <w:rFonts w:hint="default" w:ascii="Times New Roman" w:hAnsi="Times New Roman" w:eastAsia="仿宋_GB2312" w:cs="Times New Roman"/>
          <w:bCs/>
          <w:color w:val="auto"/>
          <w:sz w:val="32"/>
          <w:szCs w:val="32"/>
        </w:rPr>
        <w:t>年</w:t>
      </w:r>
      <w:r>
        <w:rPr>
          <w:rFonts w:hint="default" w:ascii="Times New Roman" w:hAnsi="Times New Roman" w:eastAsia="仿宋_GB2312" w:cs="Times New Roman"/>
          <w:sz w:val="32"/>
          <w:szCs w:val="32"/>
        </w:rPr>
        <w:t>全球</w:t>
      </w:r>
      <w:r>
        <w:rPr>
          <w:rFonts w:hint="default" w:ascii="Times New Roman" w:hAnsi="Times New Roman" w:eastAsia="仿宋_GB2312" w:cs="Times New Roman"/>
          <w:sz w:val="32"/>
          <w:szCs w:val="32"/>
          <w:lang w:eastAsia="zh-CN"/>
        </w:rPr>
        <w:t>营业额</w:t>
      </w:r>
      <w:r>
        <w:rPr>
          <w:rFonts w:hint="default" w:ascii="Times New Roman" w:hAnsi="Times New Roman" w:eastAsia="仿宋_GB2312" w:cs="Times New Roman"/>
          <w:sz w:val="32"/>
          <w:szCs w:val="32"/>
        </w:rPr>
        <w:t>为</w:t>
      </w:r>
      <w:r>
        <w:rPr>
          <w:rFonts w:hint="default" w:ascii="Times New Roman" w:hAnsi="Times New Roman" w:cs="Times New Roman"/>
          <w:bCs/>
          <w:sz w:val="32"/>
          <w:szCs w:val="32"/>
          <w:lang w:eastAsia="zh-CN"/>
        </w:rPr>
        <w:t>（略），</w:t>
      </w:r>
      <w:r>
        <w:rPr>
          <w:rFonts w:hint="default" w:ascii="Times New Roman" w:hAnsi="Times New Roman" w:eastAsia="仿宋_GB2312" w:cs="Times New Roman"/>
          <w:sz w:val="32"/>
          <w:szCs w:val="32"/>
          <w:lang w:eastAsia="zh-CN"/>
        </w:rPr>
        <w:t>中国境内</w:t>
      </w:r>
      <w:r>
        <w:rPr>
          <w:rFonts w:hint="default" w:ascii="Times New Roman" w:hAnsi="Times New Roman" w:cs="Times New Roman"/>
          <w:sz w:val="32"/>
          <w:szCs w:val="32"/>
          <w:lang w:eastAsia="zh-CN"/>
        </w:rPr>
        <w:t>营业</w:t>
      </w:r>
      <w:r>
        <w:rPr>
          <w:rFonts w:hint="default" w:ascii="Times New Roman" w:hAnsi="Times New Roman" w:eastAsia="仿宋_GB2312" w:cs="Times New Roman"/>
          <w:sz w:val="32"/>
          <w:szCs w:val="32"/>
          <w:lang w:eastAsia="zh-CN"/>
        </w:rPr>
        <w:t>额</w:t>
      </w:r>
      <w:r>
        <w:rPr>
          <w:rFonts w:hint="default" w:ascii="Times New Roman" w:hAnsi="Times New Roman" w:eastAsia="仿宋_GB2312" w:cs="Times New Roman"/>
          <w:sz w:val="32"/>
          <w:szCs w:val="32"/>
        </w:rPr>
        <w:t>为</w:t>
      </w:r>
      <w:r>
        <w:rPr>
          <w:rFonts w:hint="default" w:ascii="Times New Roman" w:hAnsi="Times New Roman" w:cs="Times New Roman"/>
          <w:bCs/>
          <w:sz w:val="32"/>
          <w:szCs w:val="32"/>
          <w:lang w:eastAsia="zh-CN"/>
        </w:rPr>
        <w:t>（略）</w:t>
      </w:r>
      <w:r>
        <w:rPr>
          <w:rFonts w:hint="default" w:ascii="Times New Roman" w:hAnsi="Times New Roman" w:eastAsia="仿宋_GB2312" w:cs="Times New Roman"/>
          <w:bCs/>
          <w:sz w:val="32"/>
          <w:szCs w:val="32"/>
        </w:rPr>
        <w:t>。</w:t>
      </w:r>
    </w:p>
    <w:p>
      <w:pPr>
        <w:pStyle w:val="14"/>
        <w:keepNext w:val="0"/>
        <w:keepLines w:val="0"/>
        <w:pageBreakBefore w:val="0"/>
        <w:widowControl w:val="0"/>
        <w:kinsoku/>
        <w:wordWrap/>
        <w:topLinePunct w:val="0"/>
        <w:bidi w:val="0"/>
        <w:snapToGrid/>
        <w:spacing w:line="594" w:lineRule="exact"/>
        <w:ind w:firstLine="643"/>
        <w:textAlignment w:val="auto"/>
        <w:rPr>
          <w:rFonts w:hint="default" w:ascii="Times New Roman" w:hAnsi="Times New Roman" w:eastAsia="楷体_GB2312" w:cs="Times New Roman"/>
          <w:b w:val="0"/>
          <w:bCs/>
          <w:sz w:val="32"/>
          <w:szCs w:val="32"/>
        </w:rPr>
      </w:pPr>
      <w:bookmarkStart w:id="0" w:name="OLE_LINK11"/>
      <w:bookmarkStart w:id="1" w:name="OLE_LINK29"/>
      <w:r>
        <w:rPr>
          <w:rFonts w:hint="default" w:ascii="Times New Roman" w:hAnsi="Times New Roman" w:eastAsia="楷体_GB2312" w:cs="Times New Roman"/>
          <w:b w:val="0"/>
          <w:bCs/>
          <w:sz w:val="32"/>
          <w:szCs w:val="32"/>
        </w:rPr>
        <w:t>（</w:t>
      </w:r>
      <w:r>
        <w:rPr>
          <w:rFonts w:hint="default" w:ascii="Times New Roman" w:hAnsi="Times New Roman" w:eastAsia="楷体_GB2312" w:cs="Times New Roman"/>
          <w:b w:val="0"/>
          <w:bCs/>
          <w:sz w:val="32"/>
          <w:szCs w:val="32"/>
          <w:lang w:eastAsia="zh-CN"/>
        </w:rPr>
        <w:t>二</w:t>
      </w:r>
      <w:r>
        <w:rPr>
          <w:rFonts w:hint="default" w:ascii="Times New Roman" w:hAnsi="Times New Roman" w:eastAsia="楷体_GB2312" w:cs="Times New Roman"/>
          <w:b w:val="0"/>
          <w:bCs/>
          <w:sz w:val="32"/>
          <w:szCs w:val="32"/>
        </w:rPr>
        <w:t>）交易</w:t>
      </w:r>
      <w:r>
        <w:rPr>
          <w:rFonts w:hint="default" w:ascii="Times New Roman" w:hAnsi="Times New Roman" w:eastAsia="楷体_GB2312" w:cs="Times New Roman"/>
          <w:b w:val="0"/>
          <w:bCs/>
          <w:sz w:val="32"/>
          <w:szCs w:val="32"/>
          <w:lang w:eastAsia="zh-CN"/>
        </w:rPr>
        <w:t>概况</w:t>
      </w:r>
      <w:r>
        <w:rPr>
          <w:rFonts w:hint="default" w:ascii="Times New Roman" w:hAnsi="Times New Roman" w:eastAsia="楷体_GB2312" w:cs="Times New Roman"/>
          <w:b w:val="0"/>
          <w:bCs/>
          <w:sz w:val="32"/>
          <w:szCs w:val="32"/>
        </w:rPr>
        <w:t>。</w:t>
      </w:r>
    </w:p>
    <w:bookmarkEnd w:id="0"/>
    <w:bookmarkEnd w:id="1"/>
    <w:p>
      <w:pPr>
        <w:pStyle w:val="14"/>
        <w:pageBreakBefore w:val="0"/>
        <w:widowControl w:val="0"/>
        <w:kinsoku/>
        <w:wordWrap/>
        <w:topLinePunct w:val="0"/>
        <w:bidi w:val="0"/>
        <w:snapToGrid/>
        <w:spacing w:line="240" w:lineRule="auto"/>
        <w:ind w:firstLine="643"/>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sz w:val="32"/>
          <w:szCs w:val="32"/>
          <w:lang w:val="en-US" w:eastAsia="zh-CN"/>
        </w:rPr>
        <w:t>该</w:t>
      </w:r>
      <w:r>
        <w:rPr>
          <w:rFonts w:hint="default" w:ascii="Times New Roman" w:hAnsi="Times New Roman" w:eastAsia="仿宋_GB2312" w:cs="Times New Roman"/>
          <w:sz w:val="32"/>
          <w:szCs w:val="32"/>
          <w:lang w:eastAsia="zh-CN"/>
        </w:rPr>
        <w:t>交易系设立合营企业。</w:t>
      </w:r>
      <w:r>
        <w:rPr>
          <w:rFonts w:hint="default" w:ascii="Times New Roman" w:hAnsi="Times New Roman" w:cs="Times New Roman"/>
          <w:bCs/>
          <w:sz w:val="32"/>
          <w:szCs w:val="32"/>
          <w:lang w:val="en-US" w:eastAsia="zh-CN"/>
        </w:rPr>
        <w:t>2017年7月18日，为与阿里旅行合资经营之目的，万豪国际控股注册成立全资子公司Travel Ease International（以下简称目标公司或合营企业）。</w:t>
      </w:r>
      <w:r>
        <w:rPr>
          <w:rFonts w:hint="default" w:ascii="Times New Roman" w:hAnsi="Times New Roman" w:eastAsia="仿宋_GB2312" w:cs="Times New Roman"/>
          <w:bCs/>
          <w:sz w:val="32"/>
          <w:szCs w:val="32"/>
          <w:highlight w:val="none"/>
          <w:lang w:val="en-US" w:eastAsia="zh-CN"/>
        </w:rPr>
        <w:t>201</w:t>
      </w:r>
      <w:r>
        <w:rPr>
          <w:rFonts w:hint="default" w:ascii="Times New Roman" w:hAnsi="Times New Roman" w:cs="Times New Roman"/>
          <w:bCs/>
          <w:sz w:val="32"/>
          <w:szCs w:val="32"/>
          <w:highlight w:val="none"/>
          <w:lang w:val="en-US" w:eastAsia="zh-CN"/>
        </w:rPr>
        <w:t>7</w:t>
      </w:r>
      <w:r>
        <w:rPr>
          <w:rFonts w:hint="default" w:ascii="Times New Roman" w:hAnsi="Times New Roman" w:eastAsia="仿宋_GB2312" w:cs="Times New Roman"/>
          <w:bCs/>
          <w:sz w:val="32"/>
          <w:szCs w:val="32"/>
          <w:highlight w:val="none"/>
        </w:rPr>
        <w:t>年</w:t>
      </w:r>
      <w:r>
        <w:rPr>
          <w:rFonts w:hint="default" w:ascii="Times New Roman" w:hAnsi="Times New Roman" w:cs="Times New Roman"/>
          <w:bCs/>
          <w:sz w:val="32"/>
          <w:szCs w:val="32"/>
          <w:highlight w:val="none"/>
          <w:lang w:val="en-US" w:eastAsia="zh-CN"/>
        </w:rPr>
        <w:t>8</w:t>
      </w:r>
      <w:r>
        <w:rPr>
          <w:rFonts w:hint="default" w:ascii="Times New Roman" w:hAnsi="Times New Roman" w:eastAsia="仿宋_GB2312" w:cs="Times New Roman"/>
          <w:bCs/>
          <w:sz w:val="32"/>
          <w:szCs w:val="32"/>
          <w:highlight w:val="none"/>
        </w:rPr>
        <w:t>月</w:t>
      </w:r>
      <w:r>
        <w:rPr>
          <w:rFonts w:hint="default" w:ascii="Times New Roman" w:hAnsi="Times New Roman" w:cs="Times New Roman"/>
          <w:bCs/>
          <w:sz w:val="32"/>
          <w:szCs w:val="32"/>
          <w:highlight w:val="none"/>
          <w:lang w:val="en-US" w:eastAsia="zh-CN"/>
        </w:rPr>
        <w:t>1</w:t>
      </w:r>
      <w:r>
        <w:rPr>
          <w:rFonts w:hint="default" w:ascii="Times New Roman" w:hAnsi="Times New Roman" w:eastAsia="仿宋_GB2312" w:cs="Times New Roman"/>
          <w:bCs/>
          <w:sz w:val="32"/>
          <w:szCs w:val="32"/>
          <w:highlight w:val="none"/>
        </w:rPr>
        <w:t>日，</w:t>
      </w:r>
      <w:r>
        <w:rPr>
          <w:rFonts w:hint="default" w:ascii="Times New Roman" w:hAnsi="Times New Roman" w:cs="Times New Roman"/>
          <w:bCs/>
          <w:sz w:val="32"/>
          <w:szCs w:val="32"/>
          <w:highlight w:val="none"/>
          <w:lang w:eastAsia="zh-CN"/>
        </w:rPr>
        <w:t>交易各方签署协议，阿里旅行与万豪国际控股分别持有</w:t>
      </w:r>
      <w:r>
        <w:rPr>
          <w:rFonts w:hint="default" w:ascii="Times New Roman" w:hAnsi="Times New Roman" w:cs="Times New Roman"/>
          <w:bCs/>
          <w:sz w:val="32"/>
          <w:szCs w:val="32"/>
          <w:highlight w:val="none"/>
          <w:lang w:val="en-US" w:eastAsia="zh-CN"/>
        </w:rPr>
        <w:t>合营企业的</w:t>
      </w:r>
      <w:r>
        <w:rPr>
          <w:rFonts w:hint="default" w:ascii="Times New Roman" w:hAnsi="Times New Roman" w:cs="Times New Roman"/>
          <w:bCs/>
          <w:sz w:val="32"/>
          <w:szCs w:val="32"/>
          <w:highlight w:val="none"/>
          <w:lang w:eastAsia="zh-CN"/>
        </w:rPr>
        <w:t>（略）</w:t>
      </w:r>
      <w:r>
        <w:rPr>
          <w:rFonts w:hint="default" w:ascii="Times New Roman" w:hAnsi="Times New Roman" w:cs="Times New Roman"/>
          <w:bCs/>
          <w:sz w:val="32"/>
          <w:szCs w:val="32"/>
          <w:highlight w:val="none"/>
          <w:lang w:val="en-US" w:eastAsia="zh-CN"/>
        </w:rPr>
        <w:t>%、</w:t>
      </w:r>
      <w:r>
        <w:rPr>
          <w:rFonts w:hint="default" w:ascii="Times New Roman" w:hAnsi="Times New Roman" w:cs="Times New Roman"/>
          <w:bCs/>
          <w:sz w:val="32"/>
          <w:szCs w:val="32"/>
          <w:highlight w:val="none"/>
          <w:lang w:eastAsia="zh-CN"/>
        </w:rPr>
        <w:t>（略）</w:t>
      </w:r>
      <w:r>
        <w:rPr>
          <w:rFonts w:hint="default" w:ascii="Times New Roman" w:hAnsi="Times New Roman" w:cs="Times New Roman"/>
          <w:bCs/>
          <w:sz w:val="32"/>
          <w:szCs w:val="32"/>
          <w:highlight w:val="none"/>
          <w:lang w:val="en-US" w:eastAsia="zh-CN"/>
        </w:rPr>
        <w:t>%股权</w:t>
      </w:r>
      <w:r>
        <w:rPr>
          <w:rFonts w:hint="default" w:ascii="Times New Roman" w:hAnsi="Times New Roman" w:eastAsia="仿宋_GB2312" w:cs="Times New Roman"/>
          <w:bCs/>
          <w:sz w:val="32"/>
          <w:szCs w:val="32"/>
          <w:highlight w:val="none"/>
        </w:rPr>
        <w:t>，</w:t>
      </w:r>
      <w:r>
        <w:rPr>
          <w:rFonts w:hint="default" w:ascii="Times New Roman" w:hAnsi="Times New Roman" w:cs="Times New Roman"/>
          <w:bCs/>
          <w:sz w:val="32"/>
          <w:szCs w:val="32"/>
          <w:highlight w:val="none"/>
          <w:lang w:eastAsia="zh-CN"/>
        </w:rPr>
        <w:t>实施共同控制，同日集中实施完成</w:t>
      </w:r>
      <w:r>
        <w:rPr>
          <w:rFonts w:hint="default" w:ascii="Times New Roman" w:hAnsi="Times New Roman" w:eastAsia="仿宋_GB2312" w:cs="Times New Roman"/>
          <w:bCs/>
          <w:sz w:val="32"/>
          <w:szCs w:val="32"/>
          <w:highlight w:val="none"/>
        </w:rPr>
        <w:t>。</w:t>
      </w:r>
      <w:r>
        <w:rPr>
          <w:rFonts w:hint="default" w:ascii="Times New Roman" w:hAnsi="Times New Roman" w:cs="Times New Roman"/>
          <w:bCs/>
          <w:sz w:val="32"/>
          <w:szCs w:val="32"/>
          <w:highlight w:val="none"/>
          <w:lang w:eastAsia="zh-CN"/>
        </w:rPr>
        <w:t>合营企业</w:t>
      </w:r>
      <w:r>
        <w:rPr>
          <w:rFonts w:hint="default" w:ascii="Times New Roman" w:hAnsi="Times New Roman" w:cs="Times New Roman"/>
          <w:bCs/>
          <w:sz w:val="32"/>
          <w:szCs w:val="32"/>
          <w:lang w:eastAsia="zh-CN"/>
        </w:rPr>
        <w:t>主要业务是在阿里旅行平台上运营和管理万豪酒店门店。</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（一）本案构成未依法申报违法实施的经营者集中。</w:t>
      </w:r>
    </w:p>
    <w:p>
      <w:pPr>
        <w:pageBreakBefore w:val="0"/>
        <w:widowControl w:val="0"/>
        <w:kinsoku/>
        <w:wordWrap/>
        <w:topLinePunct w:val="0"/>
        <w:bidi w:val="0"/>
        <w:adjustRightInd w:val="0"/>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bookmarkStart w:id="2" w:name="OLE_LINK53"/>
      <w:bookmarkStart w:id="3" w:name="OLE_LINK26"/>
      <w:bookmarkStart w:id="4" w:name="OLE_LINK49"/>
      <w:r>
        <w:rPr>
          <w:rFonts w:hint="default" w:ascii="Times New Roman" w:hAnsi="Times New Roman" w:eastAsia="仿宋_GB2312" w:cs="Times New Roman"/>
          <w:sz w:val="32"/>
          <w:szCs w:val="32"/>
          <w:lang w:val="en-US" w:eastAsia="zh-CN"/>
        </w:rPr>
        <w:t>阿里旅行、万豪国际控股共同控制合营企业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属于《反垄断法》第二十条规定的经营者集中。</w:t>
      </w:r>
    </w:p>
    <w:bookmarkEnd w:id="2"/>
    <w:bookmarkEnd w:id="3"/>
    <w:bookmarkEnd w:id="4"/>
    <w:p>
      <w:pPr>
        <w:pStyle w:val="14"/>
        <w:pageBreakBefore w:val="0"/>
        <w:widowControl w:val="0"/>
        <w:kinsoku/>
        <w:wordWrap/>
        <w:topLinePunct w:val="0"/>
        <w:bidi w:val="0"/>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cs="Times New Roman"/>
          <w:bCs/>
          <w:color w:val="auto"/>
          <w:sz w:val="32"/>
          <w:szCs w:val="32"/>
          <w:lang w:eastAsia="zh-CN"/>
        </w:rPr>
        <w:t>阿里</w:t>
      </w:r>
      <w:r>
        <w:rPr>
          <w:rFonts w:hint="default" w:ascii="Times New Roman" w:hAnsi="Times New Roman" w:eastAsia="仿宋_GB2312" w:cs="Times New Roman"/>
          <w:bCs/>
          <w:color w:val="auto"/>
          <w:sz w:val="32"/>
          <w:szCs w:val="32"/>
        </w:rPr>
        <w:t>20</w:t>
      </w:r>
      <w:r>
        <w:rPr>
          <w:rFonts w:hint="default" w:ascii="Times New Roman" w:hAnsi="Times New Roman" w:eastAsia="仿宋_GB2312" w:cs="Times New Roman"/>
          <w:bCs/>
          <w:color w:val="auto"/>
          <w:sz w:val="32"/>
          <w:szCs w:val="32"/>
          <w:lang w:val="en-US" w:eastAsia="zh-CN"/>
        </w:rPr>
        <w:t>1</w:t>
      </w:r>
      <w:r>
        <w:rPr>
          <w:rFonts w:hint="default" w:ascii="Times New Roman" w:hAnsi="Times New Roman" w:cs="Times New Roman"/>
          <w:bCs/>
          <w:color w:val="auto"/>
          <w:sz w:val="32"/>
          <w:szCs w:val="32"/>
          <w:lang w:val="en-US" w:eastAsia="zh-CN"/>
        </w:rPr>
        <w:t>6</w:t>
      </w:r>
      <w:r>
        <w:rPr>
          <w:rFonts w:hint="default" w:ascii="Times New Roman" w:hAnsi="Times New Roman" w:eastAsia="仿宋_GB2312" w:cs="Times New Roman"/>
          <w:bCs/>
          <w:color w:val="auto"/>
          <w:sz w:val="32"/>
          <w:szCs w:val="32"/>
        </w:rPr>
        <w:t>年</w:t>
      </w:r>
      <w:r>
        <w:rPr>
          <w:rFonts w:hint="default" w:ascii="Times New Roman" w:hAnsi="Times New Roman" w:cs="Times New Roman"/>
          <w:b w:val="0"/>
          <w:bCs/>
          <w:highlight w:val="none"/>
          <w:lang w:eastAsia="zh-CN"/>
        </w:rPr>
        <w:t>全球营业额为</w:t>
      </w:r>
      <w:r>
        <w:rPr>
          <w:rFonts w:hint="default" w:ascii="Times New Roman" w:hAnsi="Times New Roman" w:cs="Times New Roman"/>
          <w:bCs/>
          <w:u w:val="none"/>
          <w:lang w:eastAsia="zh-CN"/>
        </w:rPr>
        <w:t>（略）</w:t>
      </w:r>
      <w:r>
        <w:rPr>
          <w:rFonts w:hint="default" w:ascii="Times New Roman" w:hAnsi="Times New Roman" w:cs="Times New Roman"/>
          <w:b w:val="0"/>
          <w:bCs/>
          <w:highlight w:val="none"/>
          <w:lang w:eastAsia="zh-CN"/>
        </w:rPr>
        <w:t>，中国境内营业额为</w:t>
      </w:r>
      <w:r>
        <w:rPr>
          <w:rFonts w:hint="default" w:ascii="Times New Roman" w:hAnsi="Times New Roman" w:cs="Times New Roman"/>
          <w:bCs/>
          <w:u w:val="none"/>
          <w:lang w:eastAsia="zh-CN"/>
        </w:rPr>
        <w:t>（略）</w:t>
      </w:r>
      <w:r>
        <w:rPr>
          <w:rFonts w:hint="default" w:ascii="Times New Roman" w:hAnsi="Times New Roman" w:eastAsia="仿宋_GB2312" w:cs="Times New Roman"/>
          <w:bCs/>
          <w:color w:val="auto"/>
          <w:sz w:val="32"/>
          <w:szCs w:val="32"/>
        </w:rPr>
        <w:t>；</w:t>
      </w:r>
      <w:r>
        <w:rPr>
          <w:rFonts w:hint="default" w:ascii="Times New Roman" w:hAnsi="Times New Roman" w:cs="Times New Roman"/>
          <w:bCs/>
          <w:color w:val="auto"/>
          <w:sz w:val="32"/>
          <w:szCs w:val="32"/>
          <w:lang w:eastAsia="zh-CN"/>
        </w:rPr>
        <w:t>万豪国际控股</w:t>
      </w:r>
      <w:r>
        <w:rPr>
          <w:rFonts w:hint="default" w:ascii="Times New Roman" w:hAnsi="Times New Roman" w:eastAsia="仿宋_GB2312" w:cs="Times New Roman"/>
          <w:bCs/>
          <w:color w:val="auto"/>
          <w:sz w:val="32"/>
          <w:szCs w:val="32"/>
        </w:rPr>
        <w:t>20</w:t>
      </w:r>
      <w:r>
        <w:rPr>
          <w:rFonts w:hint="default" w:ascii="Times New Roman" w:hAnsi="Times New Roman" w:eastAsia="仿宋_GB2312" w:cs="Times New Roman"/>
          <w:bCs/>
          <w:color w:val="auto"/>
          <w:sz w:val="32"/>
          <w:szCs w:val="32"/>
          <w:lang w:val="en-US" w:eastAsia="zh-CN"/>
        </w:rPr>
        <w:t>1</w:t>
      </w:r>
      <w:r>
        <w:rPr>
          <w:rFonts w:hint="default" w:ascii="Times New Roman" w:hAnsi="Times New Roman" w:cs="Times New Roman"/>
          <w:bCs/>
          <w:color w:val="auto"/>
          <w:sz w:val="32"/>
          <w:szCs w:val="32"/>
          <w:lang w:val="en-US" w:eastAsia="zh-CN"/>
        </w:rPr>
        <w:t>6</w:t>
      </w:r>
      <w:r>
        <w:rPr>
          <w:rFonts w:hint="default" w:ascii="Times New Roman" w:hAnsi="Times New Roman" w:eastAsia="仿宋_GB2312" w:cs="Times New Roman"/>
          <w:bCs/>
          <w:color w:val="auto"/>
          <w:sz w:val="32"/>
          <w:szCs w:val="32"/>
        </w:rPr>
        <w:t>年</w:t>
      </w:r>
      <w:r>
        <w:rPr>
          <w:rFonts w:hint="default" w:ascii="Times New Roman" w:hAnsi="Times New Roman" w:cs="Times New Roman"/>
          <w:b w:val="0"/>
          <w:bCs/>
          <w:highlight w:val="none"/>
          <w:lang w:eastAsia="zh-CN"/>
        </w:rPr>
        <w:t>全球营业额为</w:t>
      </w:r>
      <w:r>
        <w:rPr>
          <w:rFonts w:hint="default" w:ascii="Times New Roman" w:hAnsi="Times New Roman" w:cs="Times New Roman"/>
          <w:bCs/>
          <w:u w:val="none"/>
          <w:lang w:eastAsia="zh-CN"/>
        </w:rPr>
        <w:t>（略）</w:t>
      </w:r>
      <w:r>
        <w:rPr>
          <w:rFonts w:hint="default" w:ascii="Times New Roman" w:hAnsi="Times New Roman" w:cs="Times New Roman"/>
          <w:b w:val="0"/>
          <w:bCs/>
          <w:highlight w:val="none"/>
          <w:lang w:eastAsia="zh-CN"/>
        </w:rPr>
        <w:t>，中国境内营业额为</w:t>
      </w:r>
      <w:r>
        <w:rPr>
          <w:rFonts w:hint="default" w:ascii="Times New Roman" w:hAnsi="Times New Roman" w:cs="Times New Roman"/>
          <w:bCs/>
          <w:u w:val="none"/>
          <w:lang w:eastAsia="zh-CN"/>
        </w:rPr>
        <w:t>（略）</w:t>
      </w:r>
      <w:r>
        <w:rPr>
          <w:rFonts w:hint="default" w:ascii="Times New Roman" w:hAnsi="Times New Roman" w:eastAsia="仿宋_GB2312" w:cs="Times New Roman"/>
          <w:color w:val="auto"/>
          <w:sz w:val="32"/>
          <w:szCs w:val="32"/>
        </w:rPr>
        <w:t>，达到《国务院关于经营者集中申报标准的规定》第三条规定的申报标准，属于应当申报的情形。</w:t>
      </w:r>
    </w:p>
    <w:p>
      <w:pPr>
        <w:pStyle w:val="14"/>
        <w:pageBreakBefore w:val="0"/>
        <w:widowControl w:val="0"/>
        <w:kinsoku/>
        <w:wordWrap/>
        <w:topLinePunct w:val="0"/>
        <w:bidi w:val="0"/>
        <w:snapToGrid/>
        <w:spacing w:line="240" w:lineRule="auto"/>
        <w:ind w:firstLine="643"/>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w:t>
      </w:r>
      <w:r>
        <w:rPr>
          <w:rFonts w:hint="default" w:ascii="Times New Roman" w:hAnsi="Times New Roman" w:cs="Times New Roman"/>
          <w:bCs/>
          <w:sz w:val="32"/>
          <w:szCs w:val="32"/>
          <w:highlight w:val="none"/>
          <w:lang w:val="en-US" w:eastAsia="zh-CN"/>
        </w:rPr>
        <w:t>2017年8月1日，</w:t>
      </w:r>
      <w:r>
        <w:rPr>
          <w:rFonts w:hint="default" w:ascii="Times New Roman" w:hAnsi="Times New Roman" w:cs="Times New Roman"/>
          <w:bCs/>
          <w:sz w:val="32"/>
          <w:szCs w:val="32"/>
          <w:highlight w:val="none"/>
          <w:lang w:eastAsia="zh-CN"/>
        </w:rPr>
        <w:t>集中实施完成，</w:t>
      </w:r>
      <w:r>
        <w:rPr>
          <w:rFonts w:hint="default" w:ascii="Times New Roman" w:hAnsi="Times New Roman" w:cs="Times New Roman"/>
          <w:sz w:val="32"/>
          <w:szCs w:val="32"/>
          <w:highlight w:val="none"/>
        </w:rPr>
        <w:t>在此</w:t>
      </w:r>
      <w:r>
        <w:rPr>
          <w:rFonts w:hint="default" w:ascii="Times New Roman" w:hAnsi="Times New Roman" w:cs="Times New Roman"/>
          <w:sz w:val="32"/>
          <w:szCs w:val="32"/>
        </w:rPr>
        <w:t>之前未</w:t>
      </w:r>
      <w:r>
        <w:rPr>
          <w:rFonts w:hint="eastAsia" w:ascii="Times New Roman" w:hAnsi="Times New Roman" w:cs="Times New Roman"/>
          <w:sz w:val="32"/>
          <w:szCs w:val="32"/>
          <w:lang w:eastAsia="zh-CN"/>
        </w:rPr>
        <w:t>依法</w:t>
      </w:r>
      <w:r>
        <w:rPr>
          <w:rFonts w:hint="default" w:ascii="Times New Roman" w:hAnsi="Times New Roman" w:cs="Times New Roman"/>
          <w:sz w:val="32"/>
          <w:szCs w:val="32"/>
        </w:rPr>
        <w:t>申报，违反《反垄断法》第二十一条，构成违法实施的经营者集中。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（二）本案不具有排除、限制竞争的效果。</w:t>
      </w:r>
    </w:p>
    <w:p>
      <w:pPr>
        <w:keepNext w:val="0"/>
        <w:keepLines w:val="0"/>
        <w:pageBreakBefore w:val="0"/>
        <w:widowControl w:val="0"/>
        <w:kinsoku/>
        <w:wordWrap/>
        <w:topLinePunct w:val="0"/>
        <w:bidi w:val="0"/>
        <w:spacing w:line="594" w:lineRule="exact"/>
        <w:ind w:firstLine="640"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default" w:ascii="Times New Roman" w:hAnsi="Times New Roman" w:eastAsia="仿宋_GB2312" w:cs="Times New Roman"/>
          <w:bCs/>
          <w:sz w:val="32"/>
          <w:szCs w:val="32"/>
          <w:lang w:eastAsia="zh-CN"/>
        </w:rPr>
        <w:t>阿里旅行</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bCs/>
          <w:sz w:val="32"/>
          <w:szCs w:val="32"/>
          <w:lang w:eastAsia="zh-CN"/>
        </w:rPr>
        <w:t>万豪国际控股</w:t>
      </w:r>
      <w:r>
        <w:rPr>
          <w:rFonts w:hint="default" w:ascii="Times New Roman" w:hAnsi="Times New Roman" w:eastAsia="仿宋_GB2312" w:cs="Times New Roman"/>
          <w:kern w:val="2"/>
          <w:sz w:val="32"/>
          <w:szCs w:val="32"/>
          <w:lang w:eastAsia="zh-CN"/>
        </w:rPr>
        <w:t>新设合营企业</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94" w:lineRule="exact"/>
        <w:ind w:firstLine="627"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kinsoku/>
        <w:wordWrap/>
        <w:topLinePunct w:val="0"/>
        <w:bidi w:val="0"/>
        <w:spacing w:line="594" w:lineRule="exact"/>
        <w:ind w:firstLine="627" w:firstLineChars="196"/>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基于上述调查情况和评估结论，</w:t>
      </w:r>
      <w:bookmarkStart w:id="5" w:name="OLE_LINK1"/>
      <w:r>
        <w:rPr>
          <w:rFonts w:hint="default" w:ascii="Times New Roman" w:hAnsi="Times New Roman" w:eastAsia="仿宋_GB2312" w:cs="Times New Roman"/>
          <w:bCs/>
          <w:color w:val="000000"/>
          <w:kern w:val="2"/>
          <w:sz w:val="32"/>
          <w:szCs w:val="32"/>
        </w:rPr>
        <w:t>本机关</w:t>
      </w:r>
      <w:bookmarkEnd w:id="5"/>
      <w:r>
        <w:rPr>
          <w:rFonts w:hint="default" w:ascii="Times New Roman" w:hAnsi="Times New Roman" w:eastAsia="仿宋_GB2312" w:cs="Times New Roman"/>
          <w:bCs/>
          <w:color w:val="000000"/>
          <w:kern w:val="2"/>
          <w:sz w:val="32"/>
          <w:szCs w:val="32"/>
          <w:lang w:eastAsia="zh-CN"/>
        </w:rPr>
        <w:t>决定分别</w:t>
      </w:r>
      <w:r>
        <w:rPr>
          <w:rFonts w:hint="default" w:ascii="Times New Roman" w:hAnsi="Times New Roman" w:eastAsia="仿宋_GB2312" w:cs="Times New Roman"/>
          <w:bCs/>
          <w:color w:val="000000"/>
          <w:kern w:val="2"/>
          <w:sz w:val="32"/>
          <w:szCs w:val="32"/>
        </w:rPr>
        <w:t>给予</w:t>
      </w:r>
      <w:r>
        <w:rPr>
          <w:rFonts w:hint="default" w:ascii="Times New Roman" w:hAnsi="Times New Roman" w:eastAsia="仿宋_GB2312" w:cs="Times New Roman"/>
          <w:bCs/>
          <w:sz w:val="32"/>
          <w:szCs w:val="32"/>
          <w:lang w:eastAsia="zh-CN"/>
        </w:rPr>
        <w:t>阿里旅行</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bCs/>
          <w:sz w:val="32"/>
          <w:szCs w:val="32"/>
          <w:lang w:eastAsia="zh-CN"/>
        </w:rPr>
        <w:t>万豪国际控股</w:t>
      </w:r>
      <w:r>
        <w:rPr>
          <w:rFonts w:hint="default"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rPr>
        <w:t>0万元</w:t>
      </w:r>
      <w:r>
        <w:rPr>
          <w:rFonts w:hint="default" w:ascii="Times New Roman" w:hAnsi="Times New Roman" w:eastAsia="仿宋_GB2312" w:cs="Times New Roman"/>
          <w:bCs/>
          <w:color w:val="000000"/>
          <w:kern w:val="2"/>
          <w:sz w:val="32"/>
          <w:szCs w:val="32"/>
          <w:lang w:eastAsia="zh-CN"/>
        </w:rPr>
        <w:t>罚款</w:t>
      </w:r>
      <w:r>
        <w:rPr>
          <w:rFonts w:hint="default" w:ascii="Times New Roman" w:hAnsi="Times New Roman" w:eastAsia="仿宋_GB2312" w:cs="Times New Roman"/>
          <w:bCs/>
          <w:color w:val="000000"/>
          <w:kern w:val="2"/>
          <w:sz w:val="32"/>
          <w:szCs w:val="32"/>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仿宋_GB2312" w:cs="Times New Roman"/>
          <w:color w:val="auto"/>
          <w:kern w:val="2"/>
          <w:sz w:val="32"/>
          <w:szCs w:val="32"/>
          <w:lang w:eastAsia="zh-CN"/>
        </w:rPr>
      </w:pPr>
      <w:r>
        <w:rPr>
          <w:rFonts w:hint="default" w:ascii="Times New Roman" w:hAnsi="Times New Roman" w:eastAsia="仿宋_GB2312" w:cs="Times New Roman"/>
          <w:color w:val="auto"/>
          <w:kern w:val="2"/>
          <w:sz w:val="32"/>
          <w:szCs w:val="32"/>
        </w:rPr>
        <w:t>《行政处罚法》第</w:t>
      </w:r>
      <w:r>
        <w:rPr>
          <w:rFonts w:hint="default" w:ascii="Times New Roman" w:hAnsi="Times New Roman" w:eastAsia="仿宋_GB2312" w:cs="Times New Roman"/>
          <w:color w:val="auto"/>
          <w:kern w:val="2"/>
          <w:sz w:val="32"/>
          <w:szCs w:val="32"/>
          <w:lang w:eastAsia="zh-CN"/>
        </w:rPr>
        <w:t>六十七</w:t>
      </w:r>
      <w:r>
        <w:rPr>
          <w:rFonts w:hint="default" w:ascii="Times New Roman" w:hAnsi="Times New Roman" w:eastAsia="仿宋_GB2312" w:cs="Times New Roman"/>
          <w:color w:val="auto"/>
          <w:kern w:val="2"/>
          <w:sz w:val="32"/>
          <w:szCs w:val="32"/>
        </w:rPr>
        <w:t>条规定</w:t>
      </w:r>
      <w:r>
        <w:rPr>
          <w:rFonts w:hint="default" w:ascii="Times New Roman" w:hAnsi="Times New Roman" w:eastAsia="仿宋_GB2312" w:cs="Times New Roman"/>
          <w:color w:val="auto"/>
          <w:kern w:val="2"/>
          <w:sz w:val="32"/>
          <w:szCs w:val="32"/>
          <w:lang w:eastAsia="zh-CN"/>
        </w:rPr>
        <w:t>“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应当自收到本行政处罚决定书之日起十五日内，携缴款码到</w:t>
      </w:r>
      <w:r>
        <w:rPr>
          <w:rFonts w:hint="default" w:ascii="Times New Roman" w:hAnsi="Times New Roman" w:eastAsia="仿宋_GB2312" w:cs="Times New Roman"/>
          <w:color w:val="auto"/>
          <w:kern w:val="2"/>
          <w:sz w:val="32"/>
          <w:szCs w:val="32"/>
          <w:lang w:val="en-US" w:eastAsia="zh-CN"/>
        </w:rPr>
        <w:t>15家</w:t>
      </w:r>
      <w:r>
        <w:rPr>
          <w:rFonts w:hint="default" w:ascii="Times New Roman" w:hAnsi="Times New Roman" w:eastAsia="仿宋_GB2312" w:cs="Times New Roman"/>
          <w:color w:val="auto"/>
          <w:kern w:val="2"/>
          <w:sz w:val="32"/>
          <w:szCs w:val="32"/>
        </w:rPr>
        <w:t>中央财政非税收入收缴代理银行（工、农、中、建、交、中信、光大、招商、邮储、华夏、平安、兴业</w:t>
      </w:r>
      <w:r>
        <w:rPr>
          <w:rFonts w:hint="default" w:ascii="Times New Roman" w:hAnsi="Times New Roman" w:eastAsia="仿宋_GB2312" w:cs="Times New Roman"/>
          <w:color w:val="auto"/>
          <w:kern w:val="2"/>
          <w:sz w:val="32"/>
          <w:szCs w:val="32"/>
          <w:lang w:eastAsia="zh-CN"/>
        </w:rPr>
        <w:t>、民生、广发、浙商</w:t>
      </w:r>
      <w:r>
        <w:rPr>
          <w:rFonts w:hint="default" w:ascii="Times New Roman" w:hAnsi="Times New Roman" w:eastAsia="仿宋_GB2312" w:cs="Times New Roman"/>
          <w:color w:val="auto"/>
          <w:kern w:val="2"/>
          <w:sz w:val="32"/>
          <w:szCs w:val="32"/>
        </w:rPr>
        <w:t>）任一银行网点</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网上银行</w:t>
      </w:r>
      <w:r>
        <w:rPr>
          <w:rFonts w:hint="eastAsia" w:ascii="Times New Roman" w:hAnsi="Times New Roman" w:eastAsia="仿宋_GB2312" w:cs="Times New Roman"/>
          <w:color w:val="auto"/>
          <w:kern w:val="2"/>
          <w:sz w:val="32"/>
          <w:szCs w:val="32"/>
          <w:lang w:eastAsia="zh-CN"/>
        </w:rPr>
        <w:t>缴</w:t>
      </w:r>
      <w:r>
        <w:rPr>
          <w:rFonts w:hint="default" w:ascii="Times New Roman" w:hAnsi="Times New Roman" w:eastAsia="仿宋_GB2312" w:cs="Times New Roman"/>
          <w:color w:val="auto"/>
          <w:kern w:val="2"/>
          <w:sz w:val="32"/>
          <w:szCs w:val="32"/>
        </w:rPr>
        <w:t>纳罚款。缴款码：</w:t>
      </w:r>
      <w:r>
        <w:rPr>
          <w:rFonts w:hint="default" w:ascii="Times New Roman" w:hAnsi="Times New Roman" w:eastAsia="仿宋_GB2312" w:cs="Times New Roman"/>
          <w:bCs/>
          <w:sz w:val="32"/>
          <w:szCs w:val="32"/>
          <w:lang w:eastAsia="zh-CN"/>
        </w:rPr>
        <w:t>阿里旅行</w:t>
      </w:r>
      <w:r>
        <w:rPr>
          <w:rFonts w:hint="default" w:ascii="Times New Roman" w:hAnsi="Times New Roman" w:eastAsia="仿宋_GB2312" w:cs="Times New Roman"/>
          <w:color w:val="auto"/>
          <w:kern w:val="2"/>
          <w:sz w:val="32"/>
          <w:szCs w:val="32"/>
          <w:highlight w:val="none"/>
          <w:lang w:val="en-US" w:eastAsia="zh-CN"/>
        </w:rPr>
        <w:t>0000002102114957、</w:t>
      </w:r>
      <w:r>
        <w:rPr>
          <w:rFonts w:hint="default" w:ascii="Times New Roman" w:hAnsi="Times New Roman" w:eastAsia="仿宋_GB2312" w:cs="Times New Roman"/>
          <w:bCs/>
          <w:sz w:val="32"/>
          <w:szCs w:val="32"/>
          <w:highlight w:val="none"/>
          <w:lang w:eastAsia="zh-CN"/>
        </w:rPr>
        <w:t>万豪国际控股</w:t>
      </w:r>
      <w:r>
        <w:rPr>
          <w:rFonts w:hint="default" w:ascii="Times New Roman" w:hAnsi="Times New Roman" w:eastAsia="仿宋_GB2312" w:cs="Times New Roman"/>
          <w:color w:val="auto"/>
          <w:kern w:val="2"/>
          <w:sz w:val="32"/>
          <w:szCs w:val="32"/>
          <w:highlight w:val="none"/>
          <w:lang w:val="en-US" w:eastAsia="zh-CN"/>
        </w:rPr>
        <w:t>0000002102114965</w:t>
      </w:r>
      <w:r>
        <w:rPr>
          <w:rFonts w:hint="default" w:ascii="Times New Roman" w:hAnsi="Times New Roman" w:eastAsia="仿宋_GB2312" w:cs="Times New Roman"/>
          <w:color w:val="auto"/>
          <w:kern w:val="2"/>
          <w:sz w:val="32"/>
          <w:szCs w:val="32"/>
          <w:highlight w:val="none"/>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pStyle w:val="2"/>
        <w:rPr>
          <w:rFonts w:hint="default" w:ascii="Times New Roman" w:hAnsi="Times New Roman" w:cs="Times New Roman"/>
        </w:rPr>
      </w:pPr>
    </w:p>
    <w:p>
      <w:pPr>
        <w:keepNext w:val="0"/>
        <w:keepLines w:val="0"/>
        <w:pageBreakBefore w:val="0"/>
        <w:widowControl w:val="0"/>
        <w:kinsoku/>
        <w:wordWrap/>
        <w:topLinePunct w:val="0"/>
        <w:bidi w:val="0"/>
        <w:snapToGrid w:val="0"/>
        <w:spacing w:line="594" w:lineRule="exact"/>
        <w:ind w:firstLine="5536" w:firstLineChars="173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市场监管总局</w:t>
      </w:r>
    </w:p>
    <w:p>
      <w:pPr>
        <w:keepNext w:val="0"/>
        <w:keepLines w:val="0"/>
        <w:pageBreakBefore w:val="0"/>
        <w:widowControl w:val="0"/>
        <w:kinsoku/>
        <w:wordWrap/>
        <w:topLinePunct w:val="0"/>
        <w:bidi w:val="0"/>
        <w:snapToGrid w:val="0"/>
        <w:spacing w:line="594" w:lineRule="exact"/>
        <w:ind w:firstLine="5324" w:firstLineChars="1664"/>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202</w:t>
      </w:r>
      <w:r>
        <w:rPr>
          <w:rFonts w:hint="default"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年</w:t>
      </w:r>
      <w:r>
        <w:rPr>
          <w:rFonts w:hint="default" w:ascii="Times New Roman" w:hAnsi="Times New Roman" w:eastAsia="仿宋_GB2312" w:cs="Times New Roman"/>
          <w:color w:val="auto"/>
          <w:kern w:val="2"/>
          <w:sz w:val="32"/>
          <w:szCs w:val="32"/>
          <w:lang w:val="en-US" w:eastAsia="zh-CN"/>
        </w:rPr>
        <w:t>11</w:t>
      </w:r>
      <w:r>
        <w:rPr>
          <w:rFonts w:hint="default" w:ascii="Times New Roman" w:hAnsi="Times New Roman" w:eastAsia="仿宋_GB2312" w:cs="Times New Roman"/>
          <w:color w:val="auto"/>
          <w:kern w:val="2"/>
          <w:sz w:val="32"/>
          <w:szCs w:val="32"/>
        </w:rPr>
        <w:t>月</w:t>
      </w:r>
      <w:r>
        <w:rPr>
          <w:rFonts w:hint="default" w:ascii="Times New Roman" w:hAnsi="Times New Roman" w:eastAsia="仿宋_GB2312" w:cs="Times New Roman"/>
          <w:color w:val="auto"/>
          <w:kern w:val="2"/>
          <w:sz w:val="32"/>
          <w:szCs w:val="32"/>
          <w:lang w:val="en-US" w:eastAsia="zh-CN"/>
        </w:rPr>
        <w:t>18</w:t>
      </w:r>
      <w:r>
        <w:rPr>
          <w:rFonts w:hint="default" w:ascii="Times New Roman" w:hAnsi="Times New Roman" w:eastAsia="仿宋_GB2312" w:cs="Times New Roman"/>
          <w:color w:val="auto"/>
          <w:kern w:val="2"/>
          <w:sz w:val="32"/>
          <w:szCs w:val="32"/>
        </w:rPr>
        <w:t>日</w:t>
      </w:r>
    </w:p>
    <w:p>
      <w:pPr>
        <w:keepNext w:val="0"/>
        <w:keepLines w:val="0"/>
        <w:pageBreakBefore w:val="0"/>
        <w:widowControl w:val="0"/>
        <w:kinsoku/>
        <w:wordWrap/>
        <w:topLinePunct w:val="0"/>
        <w:bidi w:val="0"/>
        <w:spacing w:line="594"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2"/>
          <w:sz w:val="32"/>
          <w:szCs w:val="32"/>
        </w:rPr>
        <w:t>（此件公开发布）</w:t>
      </w:r>
    </w:p>
    <w:p>
      <w:pPr>
        <w:keepNext w:val="0"/>
        <w:keepLines w:val="0"/>
        <w:pageBreakBefore w:val="0"/>
        <w:widowControl w:val="0"/>
        <w:kinsoku/>
        <w:wordWrap/>
        <w:topLinePunct w:val="0"/>
        <w:bidi w:val="0"/>
        <w:spacing w:line="594" w:lineRule="exact"/>
        <w:ind w:firstLine="640"/>
        <w:jc w:val="center"/>
        <w:textAlignment w:val="auto"/>
        <w:rPr>
          <w:rFonts w:hint="default" w:ascii="Times New Roman" w:hAnsi="Times New Roman" w:cs="Times New Roman"/>
          <w:color w:val="auto"/>
          <w:kern w:val="2"/>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25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25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YAhdUOIBAADCAwAADgAA&#10;AAAAAAABACAAAAAeAQAAZHJzL2Uyb0RvYy54bWxQSwUGAAAAAAYABgBZAQAAcgU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dit="forms"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C0C"/>
    <w:rsid w:val="000073B9"/>
    <w:rsid w:val="00012868"/>
    <w:rsid w:val="000209A5"/>
    <w:rsid w:val="0003166A"/>
    <w:rsid w:val="0005107D"/>
    <w:rsid w:val="000647E4"/>
    <w:rsid w:val="000A7EB0"/>
    <w:rsid w:val="000B0870"/>
    <w:rsid w:val="000B5134"/>
    <w:rsid w:val="000D02B7"/>
    <w:rsid w:val="000F6092"/>
    <w:rsid w:val="0012207C"/>
    <w:rsid w:val="001225D7"/>
    <w:rsid w:val="00132378"/>
    <w:rsid w:val="001327B1"/>
    <w:rsid w:val="00134138"/>
    <w:rsid w:val="001417BC"/>
    <w:rsid w:val="00143E8F"/>
    <w:rsid w:val="00155466"/>
    <w:rsid w:val="00164588"/>
    <w:rsid w:val="001677ED"/>
    <w:rsid w:val="001732A9"/>
    <w:rsid w:val="001819E8"/>
    <w:rsid w:val="00195FF1"/>
    <w:rsid w:val="001A2179"/>
    <w:rsid w:val="001C12EC"/>
    <w:rsid w:val="001C1770"/>
    <w:rsid w:val="001D6713"/>
    <w:rsid w:val="001F4DC8"/>
    <w:rsid w:val="002077A6"/>
    <w:rsid w:val="002326AE"/>
    <w:rsid w:val="002461DC"/>
    <w:rsid w:val="002530EA"/>
    <w:rsid w:val="00262E3F"/>
    <w:rsid w:val="00273E5D"/>
    <w:rsid w:val="0027432E"/>
    <w:rsid w:val="002A3A2C"/>
    <w:rsid w:val="002A539B"/>
    <w:rsid w:val="002A5EA7"/>
    <w:rsid w:val="002B13A6"/>
    <w:rsid w:val="002B36D2"/>
    <w:rsid w:val="002B3813"/>
    <w:rsid w:val="002E1699"/>
    <w:rsid w:val="002E31D8"/>
    <w:rsid w:val="002F0A88"/>
    <w:rsid w:val="00303517"/>
    <w:rsid w:val="00312608"/>
    <w:rsid w:val="00312ADE"/>
    <w:rsid w:val="0031490B"/>
    <w:rsid w:val="003201D7"/>
    <w:rsid w:val="00336432"/>
    <w:rsid w:val="00347652"/>
    <w:rsid w:val="00354CB9"/>
    <w:rsid w:val="0035785C"/>
    <w:rsid w:val="003A03D3"/>
    <w:rsid w:val="003C2972"/>
    <w:rsid w:val="003F3AD2"/>
    <w:rsid w:val="00412FEF"/>
    <w:rsid w:val="00420FF4"/>
    <w:rsid w:val="004257AE"/>
    <w:rsid w:val="004265BF"/>
    <w:rsid w:val="00447CA4"/>
    <w:rsid w:val="004846E4"/>
    <w:rsid w:val="00494109"/>
    <w:rsid w:val="00497349"/>
    <w:rsid w:val="004B2744"/>
    <w:rsid w:val="004D1281"/>
    <w:rsid w:val="004D7494"/>
    <w:rsid w:val="004F68F7"/>
    <w:rsid w:val="00510A44"/>
    <w:rsid w:val="00513515"/>
    <w:rsid w:val="00514196"/>
    <w:rsid w:val="00514EB6"/>
    <w:rsid w:val="00515C02"/>
    <w:rsid w:val="00545777"/>
    <w:rsid w:val="00567696"/>
    <w:rsid w:val="00575A8C"/>
    <w:rsid w:val="00585B1F"/>
    <w:rsid w:val="005A191C"/>
    <w:rsid w:val="005B59F5"/>
    <w:rsid w:val="005C51CE"/>
    <w:rsid w:val="005D1A3D"/>
    <w:rsid w:val="005E2A61"/>
    <w:rsid w:val="005E7741"/>
    <w:rsid w:val="005F1196"/>
    <w:rsid w:val="005F16DB"/>
    <w:rsid w:val="00613330"/>
    <w:rsid w:val="00621999"/>
    <w:rsid w:val="00624317"/>
    <w:rsid w:val="00634F82"/>
    <w:rsid w:val="00641B5E"/>
    <w:rsid w:val="00643B80"/>
    <w:rsid w:val="006746BC"/>
    <w:rsid w:val="00676684"/>
    <w:rsid w:val="00683EAF"/>
    <w:rsid w:val="006859CB"/>
    <w:rsid w:val="00693A9F"/>
    <w:rsid w:val="006A2FC8"/>
    <w:rsid w:val="006C44BB"/>
    <w:rsid w:val="006D48AD"/>
    <w:rsid w:val="006E1ECD"/>
    <w:rsid w:val="006E764B"/>
    <w:rsid w:val="006E7C26"/>
    <w:rsid w:val="006F6DE9"/>
    <w:rsid w:val="00704A35"/>
    <w:rsid w:val="0071410F"/>
    <w:rsid w:val="00717818"/>
    <w:rsid w:val="0072339A"/>
    <w:rsid w:val="00733C7D"/>
    <w:rsid w:val="00741F66"/>
    <w:rsid w:val="007500A0"/>
    <w:rsid w:val="00755232"/>
    <w:rsid w:val="00760E6B"/>
    <w:rsid w:val="00764A62"/>
    <w:rsid w:val="007A1898"/>
    <w:rsid w:val="007A6313"/>
    <w:rsid w:val="007D2C29"/>
    <w:rsid w:val="008021BF"/>
    <w:rsid w:val="00813581"/>
    <w:rsid w:val="008421BF"/>
    <w:rsid w:val="00846868"/>
    <w:rsid w:val="008558D4"/>
    <w:rsid w:val="00865568"/>
    <w:rsid w:val="008704F1"/>
    <w:rsid w:val="00873886"/>
    <w:rsid w:val="008817A8"/>
    <w:rsid w:val="00886424"/>
    <w:rsid w:val="00896118"/>
    <w:rsid w:val="008A4989"/>
    <w:rsid w:val="008A6C67"/>
    <w:rsid w:val="008B4923"/>
    <w:rsid w:val="008D7382"/>
    <w:rsid w:val="008E1508"/>
    <w:rsid w:val="008F1C64"/>
    <w:rsid w:val="00915B99"/>
    <w:rsid w:val="00951A7E"/>
    <w:rsid w:val="00951A93"/>
    <w:rsid w:val="00974725"/>
    <w:rsid w:val="00982B37"/>
    <w:rsid w:val="00983857"/>
    <w:rsid w:val="00983CBF"/>
    <w:rsid w:val="00990F07"/>
    <w:rsid w:val="009A5D67"/>
    <w:rsid w:val="009E56F8"/>
    <w:rsid w:val="009F0F90"/>
    <w:rsid w:val="009F2B15"/>
    <w:rsid w:val="009F6C34"/>
    <w:rsid w:val="00A12785"/>
    <w:rsid w:val="00A22BD4"/>
    <w:rsid w:val="00A25B32"/>
    <w:rsid w:val="00A71A2A"/>
    <w:rsid w:val="00A8174D"/>
    <w:rsid w:val="00A83120"/>
    <w:rsid w:val="00A9380D"/>
    <w:rsid w:val="00A940F6"/>
    <w:rsid w:val="00AC1EFA"/>
    <w:rsid w:val="00AE2FE7"/>
    <w:rsid w:val="00AF7389"/>
    <w:rsid w:val="00B01D59"/>
    <w:rsid w:val="00B03EF4"/>
    <w:rsid w:val="00B20C0C"/>
    <w:rsid w:val="00B2370B"/>
    <w:rsid w:val="00B2528F"/>
    <w:rsid w:val="00B25965"/>
    <w:rsid w:val="00B3179B"/>
    <w:rsid w:val="00B46989"/>
    <w:rsid w:val="00B471C4"/>
    <w:rsid w:val="00B57008"/>
    <w:rsid w:val="00B57AAE"/>
    <w:rsid w:val="00B662BE"/>
    <w:rsid w:val="00B74F3C"/>
    <w:rsid w:val="00BA0DE9"/>
    <w:rsid w:val="00BB312F"/>
    <w:rsid w:val="00BC7C19"/>
    <w:rsid w:val="00BD1C62"/>
    <w:rsid w:val="00BD3884"/>
    <w:rsid w:val="00BE7DB3"/>
    <w:rsid w:val="00BF4AE5"/>
    <w:rsid w:val="00C11894"/>
    <w:rsid w:val="00C14186"/>
    <w:rsid w:val="00C4759D"/>
    <w:rsid w:val="00C5344B"/>
    <w:rsid w:val="00C5555E"/>
    <w:rsid w:val="00C707E1"/>
    <w:rsid w:val="00C8010C"/>
    <w:rsid w:val="00C93B1D"/>
    <w:rsid w:val="00C94CF8"/>
    <w:rsid w:val="00C96A6D"/>
    <w:rsid w:val="00C97113"/>
    <w:rsid w:val="00CC0CEA"/>
    <w:rsid w:val="00CC42B2"/>
    <w:rsid w:val="00CE0B69"/>
    <w:rsid w:val="00CE3FDA"/>
    <w:rsid w:val="00CF509E"/>
    <w:rsid w:val="00D07A84"/>
    <w:rsid w:val="00D116C7"/>
    <w:rsid w:val="00D15B8A"/>
    <w:rsid w:val="00D22BE7"/>
    <w:rsid w:val="00D47F69"/>
    <w:rsid w:val="00D5632F"/>
    <w:rsid w:val="00D72770"/>
    <w:rsid w:val="00D741CA"/>
    <w:rsid w:val="00DC47C6"/>
    <w:rsid w:val="00DE0689"/>
    <w:rsid w:val="00DE06BB"/>
    <w:rsid w:val="00DE3C06"/>
    <w:rsid w:val="00E62D54"/>
    <w:rsid w:val="00E84557"/>
    <w:rsid w:val="00E84BF1"/>
    <w:rsid w:val="00E91793"/>
    <w:rsid w:val="00E97449"/>
    <w:rsid w:val="00EA1051"/>
    <w:rsid w:val="00EB3A4B"/>
    <w:rsid w:val="00ED2618"/>
    <w:rsid w:val="00EE1034"/>
    <w:rsid w:val="00EF51BA"/>
    <w:rsid w:val="00EF755A"/>
    <w:rsid w:val="00F00E53"/>
    <w:rsid w:val="00F037ED"/>
    <w:rsid w:val="00F34840"/>
    <w:rsid w:val="00F36735"/>
    <w:rsid w:val="00F418C4"/>
    <w:rsid w:val="00F41D23"/>
    <w:rsid w:val="00F47FD5"/>
    <w:rsid w:val="00F832FC"/>
    <w:rsid w:val="00F91C5A"/>
    <w:rsid w:val="00FA2B45"/>
    <w:rsid w:val="00FA3F61"/>
    <w:rsid w:val="00FD4CB1"/>
    <w:rsid w:val="00FE6BBC"/>
    <w:rsid w:val="00FE6E91"/>
    <w:rsid w:val="00FF2461"/>
    <w:rsid w:val="00FF247D"/>
    <w:rsid w:val="00FF3787"/>
    <w:rsid w:val="012D5403"/>
    <w:rsid w:val="03874E1E"/>
    <w:rsid w:val="039E50A5"/>
    <w:rsid w:val="04710E9B"/>
    <w:rsid w:val="05EC04C6"/>
    <w:rsid w:val="09976D0C"/>
    <w:rsid w:val="0C1667C0"/>
    <w:rsid w:val="0C9E128A"/>
    <w:rsid w:val="0D9F00E3"/>
    <w:rsid w:val="0F864CDA"/>
    <w:rsid w:val="10F073FF"/>
    <w:rsid w:val="162406D3"/>
    <w:rsid w:val="17B60510"/>
    <w:rsid w:val="18DC4B0C"/>
    <w:rsid w:val="1B514D72"/>
    <w:rsid w:val="1B9C1E7C"/>
    <w:rsid w:val="1D5E493F"/>
    <w:rsid w:val="1E9E4068"/>
    <w:rsid w:val="1FC8ACA1"/>
    <w:rsid w:val="209D6B08"/>
    <w:rsid w:val="20D42AE6"/>
    <w:rsid w:val="22A535B0"/>
    <w:rsid w:val="23010EEB"/>
    <w:rsid w:val="2467287F"/>
    <w:rsid w:val="25835D2F"/>
    <w:rsid w:val="265E4A2A"/>
    <w:rsid w:val="27843DD5"/>
    <w:rsid w:val="278D5F03"/>
    <w:rsid w:val="2AF76152"/>
    <w:rsid w:val="2FA90555"/>
    <w:rsid w:val="30106EF4"/>
    <w:rsid w:val="30121F86"/>
    <w:rsid w:val="33111AA0"/>
    <w:rsid w:val="3664151B"/>
    <w:rsid w:val="36A21023"/>
    <w:rsid w:val="36DB70FE"/>
    <w:rsid w:val="3A145027"/>
    <w:rsid w:val="3A176F87"/>
    <w:rsid w:val="3CE71F92"/>
    <w:rsid w:val="3DFFCF3B"/>
    <w:rsid w:val="3FC61702"/>
    <w:rsid w:val="3FCDA0C2"/>
    <w:rsid w:val="3FEF1475"/>
    <w:rsid w:val="3FF8EB69"/>
    <w:rsid w:val="40432051"/>
    <w:rsid w:val="40B2096A"/>
    <w:rsid w:val="419F54F2"/>
    <w:rsid w:val="432B7BAC"/>
    <w:rsid w:val="44531183"/>
    <w:rsid w:val="46D754DB"/>
    <w:rsid w:val="484268A0"/>
    <w:rsid w:val="49556857"/>
    <w:rsid w:val="49FE60F3"/>
    <w:rsid w:val="4ACC368A"/>
    <w:rsid w:val="4B270270"/>
    <w:rsid w:val="4D19468D"/>
    <w:rsid w:val="4E226115"/>
    <w:rsid w:val="4EC77FD3"/>
    <w:rsid w:val="4FF275F4"/>
    <w:rsid w:val="534963B9"/>
    <w:rsid w:val="54356A67"/>
    <w:rsid w:val="546F323D"/>
    <w:rsid w:val="5526148C"/>
    <w:rsid w:val="56985D6B"/>
    <w:rsid w:val="56CE2E2B"/>
    <w:rsid w:val="57D78DF4"/>
    <w:rsid w:val="58D96A94"/>
    <w:rsid w:val="58E70FA8"/>
    <w:rsid w:val="5A154624"/>
    <w:rsid w:val="5B0428E9"/>
    <w:rsid w:val="5BF17393"/>
    <w:rsid w:val="5BFF187B"/>
    <w:rsid w:val="5F3E130C"/>
    <w:rsid w:val="5F7D8E50"/>
    <w:rsid w:val="5FF756A6"/>
    <w:rsid w:val="60F10E6A"/>
    <w:rsid w:val="6160374D"/>
    <w:rsid w:val="62AE3071"/>
    <w:rsid w:val="62F82FA4"/>
    <w:rsid w:val="637B74FB"/>
    <w:rsid w:val="63A83B6B"/>
    <w:rsid w:val="65045474"/>
    <w:rsid w:val="659352C2"/>
    <w:rsid w:val="65D72DE6"/>
    <w:rsid w:val="65DB4174"/>
    <w:rsid w:val="66B150E5"/>
    <w:rsid w:val="689625B2"/>
    <w:rsid w:val="6963108B"/>
    <w:rsid w:val="69B61531"/>
    <w:rsid w:val="6D7A31DA"/>
    <w:rsid w:val="6DF37F1F"/>
    <w:rsid w:val="6F09650B"/>
    <w:rsid w:val="6F0C53D4"/>
    <w:rsid w:val="6FCB3B39"/>
    <w:rsid w:val="749EE8B6"/>
    <w:rsid w:val="787B165E"/>
    <w:rsid w:val="79432195"/>
    <w:rsid w:val="7B006C63"/>
    <w:rsid w:val="7B7E4BB7"/>
    <w:rsid w:val="7BEEEAED"/>
    <w:rsid w:val="7BF141E1"/>
    <w:rsid w:val="7C911BC6"/>
    <w:rsid w:val="7CC91C1E"/>
    <w:rsid w:val="7DA357E0"/>
    <w:rsid w:val="7EDB39F1"/>
    <w:rsid w:val="7EDFC4D8"/>
    <w:rsid w:val="7F6B8F05"/>
    <w:rsid w:val="7FB51FD1"/>
    <w:rsid w:val="7FBD8984"/>
    <w:rsid w:val="7FBF275D"/>
    <w:rsid w:val="7FF24A11"/>
    <w:rsid w:val="7FFDDF73"/>
    <w:rsid w:val="A774AC5A"/>
    <w:rsid w:val="B57FBAA4"/>
    <w:rsid w:val="BA79D1A9"/>
    <w:rsid w:val="BB57D77A"/>
    <w:rsid w:val="BEA07FE5"/>
    <w:rsid w:val="CBDC4C36"/>
    <w:rsid w:val="CFB7AD0D"/>
    <w:rsid w:val="CFBF863D"/>
    <w:rsid w:val="D3E2E244"/>
    <w:rsid w:val="D3FFBF69"/>
    <w:rsid w:val="D5D1B0B9"/>
    <w:rsid w:val="DBC1D926"/>
    <w:rsid w:val="DD5F29EB"/>
    <w:rsid w:val="EBDC26E2"/>
    <w:rsid w:val="F3ADDDAB"/>
    <w:rsid w:val="F3F60C1D"/>
    <w:rsid w:val="F6CF9A04"/>
    <w:rsid w:val="F7FB1F6D"/>
    <w:rsid w:val="F8FE48A6"/>
    <w:rsid w:val="F92FFF54"/>
    <w:rsid w:val="F9DFE413"/>
    <w:rsid w:val="FAFFA897"/>
    <w:rsid w:val="FDF77E6F"/>
    <w:rsid w:val="FE7FC8BB"/>
    <w:rsid w:val="FE9F36DF"/>
    <w:rsid w:val="FF734316"/>
    <w:rsid w:val="FFFF73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1"/>
    <w:basedOn w:val="1"/>
    <w:next w:val="1"/>
    <w:link w:val="10"/>
    <w:qFormat/>
    <w:uiPriority w:val="0"/>
    <w:pPr>
      <w:spacing w:after="156" w:afterLines="50" w:line="640" w:lineRule="exact"/>
      <w:jc w:val="center"/>
      <w:outlineLvl w:val="0"/>
    </w:pPr>
    <w:rPr>
      <w:rFonts w:ascii="方正小标宋简体" w:hAnsi="Times New Roman" w:eastAsia="方正小标宋简体"/>
      <w:kern w:val="0"/>
      <w:sz w:val="44"/>
      <w:szCs w:val="36"/>
    </w:rPr>
  </w:style>
  <w:style w:type="character" w:default="1" w:styleId="8">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4">
    <w:name w:val="Normal Indent"/>
    <w:basedOn w:val="1"/>
    <w:qFormat/>
    <w:uiPriority w:val="0"/>
    <w:pPr>
      <w:spacing w:line="360" w:lineRule="exact"/>
      <w:ind w:firstLine="420" w:firstLineChars="200"/>
    </w:pPr>
    <w:rPr>
      <w:szCs w:val="20"/>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标题 1 Char"/>
    <w:basedOn w:val="8"/>
    <w:link w:val="3"/>
    <w:uiPriority w:val="0"/>
    <w:rPr>
      <w:rFonts w:ascii="方正小标宋简体" w:hAnsi="Times New Roman" w:eastAsia="方正小标宋简体"/>
      <w:sz w:val="44"/>
      <w:szCs w:val="36"/>
    </w:rPr>
  </w:style>
  <w:style w:type="character" w:customStyle="1" w:styleId="11">
    <w:name w:val="页脚 Char"/>
    <w:basedOn w:val="8"/>
    <w:link w:val="5"/>
    <w:semiHidden/>
    <w:uiPriority w:val="99"/>
    <w:rPr>
      <w:sz w:val="18"/>
      <w:szCs w:val="18"/>
    </w:rPr>
  </w:style>
  <w:style w:type="character" w:customStyle="1" w:styleId="12">
    <w:name w:val="页眉 Char"/>
    <w:basedOn w:val="8"/>
    <w:link w:val="6"/>
    <w:semiHidden/>
    <w:uiPriority w:val="99"/>
    <w:rPr>
      <w:sz w:val="18"/>
      <w:szCs w:val="18"/>
    </w:rPr>
  </w:style>
  <w:style w:type="character" w:customStyle="1" w:styleId="13">
    <w:name w:val="内容 Char"/>
    <w:basedOn w:val="8"/>
    <w:link w:val="14"/>
    <w:uiPriority w:val="0"/>
    <w:rPr>
      <w:rFonts w:ascii="仿宋_GB2312" w:hAnsi="仿宋_GB2312" w:eastAsia="仿宋_GB2312"/>
      <w:kern w:val="2"/>
      <w:sz w:val="32"/>
      <w:szCs w:val="32"/>
    </w:rPr>
  </w:style>
  <w:style w:type="paragraph" w:customStyle="1" w:styleId="14">
    <w:name w:val="内容"/>
    <w:basedOn w:val="1"/>
    <w:link w:val="13"/>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 w:type="paragraph" w:customStyle="1" w:styleId="15">
    <w:name w:val="Default"/>
    <w:uiPriority w:val="0"/>
    <w:pPr>
      <w:widowControl w:val="0"/>
      <w:autoSpaceDE w:val="0"/>
      <w:autoSpaceDN w:val="0"/>
      <w:adjustRightInd w:val="0"/>
    </w:pPr>
    <w:rPr>
      <w:rFonts w:ascii="楷体_GB2312" w:eastAsia="楷体_GB2312" w:cs="楷体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192</Words>
  <Characters>1100</Characters>
  <Lines>9</Lines>
  <Paragraphs>2</Paragraphs>
  <TotalTime>7.66666666666667</TotalTime>
  <ScaleCrop>false</ScaleCrop>
  <LinksUpToDate>false</LinksUpToDate>
  <CharactersWithSpaces>1290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2019-12-20T02:45:00Z</dcterms:created>
  <dc:creator>赵莉莉</dc:creator>
  <cp:lastModifiedBy>网站服务岗</cp:lastModifiedBy>
  <cp:lastPrinted>2021-11-20T17:59:38Z</cp:lastPrinted>
  <dcterms:modified xsi:type="dcterms:W3CDTF">2021-11-19T08:38:52Z</dcterms:modified>
  <dc:title>国家市场监督管理总局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