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黑体" w:cs="Times New Roman"/>
          <w:bCs/>
          <w:color w:val="000000"/>
          <w:kern w:val="2"/>
          <w:sz w:val="52"/>
          <w:szCs w:val="52"/>
        </w:rPr>
      </w:pPr>
      <w:bookmarkStart w:id="1" w:name="_GoBack"/>
      <w:bookmarkEnd w:id="1"/>
      <w:r>
        <w:rPr>
          <w:rFonts w:hint="default" w:ascii="Times New Roman" w:hAnsi="Times New Roman" w:eastAsia="黑体" w:cs="Times New Roman"/>
          <w:bCs/>
          <w:color w:val="000000"/>
          <w:spacing w:val="30"/>
          <w:kern w:val="0"/>
          <w:sz w:val="52"/>
          <w:szCs w:val="52"/>
          <w:fitText w:val="5742" w:id="535721840"/>
        </w:rPr>
        <w:t>国家市场监督管理总</w:t>
      </w:r>
      <w:r>
        <w:rPr>
          <w:rFonts w:hint="default" w:ascii="Times New Roman" w:hAnsi="Times New Roman" w:eastAsia="黑体" w:cs="Times New Roman"/>
          <w:bCs/>
          <w:color w:val="000000"/>
          <w:spacing w:val="1"/>
          <w:kern w:val="0"/>
          <w:sz w:val="52"/>
          <w:szCs w:val="52"/>
          <w:fitText w:val="5742" w:id="535721840"/>
        </w:rPr>
        <w:t>局</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851710831"/>
        </w:rPr>
        <w:t>行政处罚决定</w:t>
      </w:r>
      <w:r>
        <w:rPr>
          <w:rFonts w:hint="default" w:ascii="Times New Roman" w:hAnsi="Times New Roman" w:eastAsia="黑体" w:cs="Times New Roman"/>
          <w:bCs/>
          <w:color w:val="000000"/>
          <w:spacing w:val="1"/>
          <w:kern w:val="0"/>
          <w:sz w:val="52"/>
          <w:szCs w:val="52"/>
          <w:fitText w:val="5742" w:id="-851710831"/>
        </w:rPr>
        <w:t>书</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国市监处罚〔202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105</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kern w:val="2"/>
          <w:sz w:val="28"/>
          <w:szCs w:val="28"/>
        </w:rPr>
      </w:pP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rPr>
        <w:t>阿里巴巴（中国）网络技术有限公司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szCs w:val="32"/>
        </w:rPr>
        <w:t>浙江省杭州市滨江区网商路699号</w:t>
      </w:r>
    </w:p>
    <w:p>
      <w:pPr>
        <w:keepNext w:val="0"/>
        <w:keepLines w:val="0"/>
        <w:pageBreakBefore w:val="0"/>
        <w:widowControl w:val="0"/>
        <w:kinsoku/>
        <w:wordWrap/>
        <w:topLinePunct w:val="0"/>
        <w:bidi w:val="0"/>
        <w:adjustRightInd w:val="0"/>
        <w:snapToGrid/>
        <w:spacing w:line="594" w:lineRule="exact"/>
        <w:jc w:val="left"/>
        <w:textAlignment w:val="auto"/>
        <w:rPr>
          <w:rFonts w:hint="default" w:ascii="Times New Roman" w:hAnsi="Times New Roman"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根据《中华人民共和国反垄断法》（以下简称《反垄断法》）《经营者集中审查暂行规定》，本机关</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月12日对阿里巴巴（中国）网络技术有限公司（以下简称阿里网络）收购深圳回收宝科技有限公司（以下简称回收宝）股权涉嫌</w:t>
      </w:r>
      <w:r>
        <w:rPr>
          <w:rFonts w:hint="eastAsia" w:ascii="Times New Roman" w:hAnsi="Times New Roman" w:eastAsia="仿宋_GB2312" w:cs="Times New Roman"/>
          <w:sz w:val="32"/>
          <w:szCs w:val="32"/>
          <w:lang w:eastAsia="zh-CN"/>
        </w:rPr>
        <w:t>未依法申报违法实施</w:t>
      </w:r>
      <w:r>
        <w:rPr>
          <w:rFonts w:hint="default" w:ascii="Times New Roman" w:hAnsi="Times New Roman" w:eastAsia="仿宋_GB2312" w:cs="Times New Roman"/>
          <w:sz w:val="32"/>
          <w:szCs w:val="32"/>
        </w:rPr>
        <w:t>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经查，该案构成未依法申报违法实施的经营者集中，但不具有排除、限制竞争的效果。本机关按照《中华人民共和国行政处罚法》（以下简称《行政处罚法》）的规定，向</w:t>
      </w:r>
      <w:r>
        <w:rPr>
          <w:rFonts w:hint="eastAsia" w:ascii="Times New Roman" w:hAnsi="Times New Roman" w:eastAsia="仿宋_GB2312" w:cs="Times New Roman"/>
          <w:sz w:val="32"/>
          <w:szCs w:val="32"/>
          <w:lang w:eastAsia="zh-CN"/>
        </w:rPr>
        <w:t>阿里网络</w:t>
      </w:r>
      <w:r>
        <w:rPr>
          <w:rFonts w:hint="default" w:ascii="Times New Roman" w:hAnsi="Times New Roman" w:eastAsia="仿宋_GB2312" w:cs="Times New Roman"/>
          <w:sz w:val="32"/>
          <w:szCs w:val="32"/>
        </w:rPr>
        <w:t>送达了《行政处罚告知书》，告知当事人拟作出的行政处罚内容及事实、理由、依据，并告知当事人依法享有的陈述、申辩、要求听证的权利。</w:t>
      </w:r>
      <w:r>
        <w:rPr>
          <w:rFonts w:hint="eastAsia" w:ascii="Times New Roman" w:hAnsi="Times New Roman" w:eastAsia="仿宋_GB2312" w:cs="Times New Roman"/>
          <w:sz w:val="32"/>
          <w:szCs w:val="32"/>
          <w:lang w:eastAsia="zh-CN"/>
        </w:rPr>
        <w:t>阿里网络</w:t>
      </w:r>
      <w:r>
        <w:rPr>
          <w:rFonts w:hint="default" w:ascii="Times New Roman" w:hAnsi="Times New Roman" w:eastAsia="仿宋_GB2312" w:cs="Times New Roman"/>
          <w:sz w:val="32"/>
          <w:szCs w:val="32"/>
        </w:rPr>
        <w:t>在规定期限内没有提出陈述、申辩意见或要求举行听证。本案现已调查、审理终结</w:t>
      </w:r>
      <w:r>
        <w:rPr>
          <w:rFonts w:hint="eastAsia" w:ascii="Times New Roman" w:hAnsi="Times New Roman" w:eastAsia="仿宋_GB2312" w:cs="Times New Roman"/>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（一）交易方。</w:t>
      </w:r>
    </w:p>
    <w:p>
      <w:pPr>
        <w:pStyle w:val="14"/>
        <w:keepNext w:val="0"/>
        <w:keepLines w:val="0"/>
        <w:pageBreakBefore w:val="0"/>
        <w:widowControl w:val="0"/>
        <w:kinsoku/>
        <w:wordWrap/>
        <w:topLinePunct w:val="0"/>
        <w:bidi w:val="0"/>
        <w:snapToGrid/>
        <w:spacing w:line="594" w:lineRule="exact"/>
        <w:ind w:firstLine="643"/>
        <w:textAlignment w:val="auto"/>
        <w:rPr>
          <w:rFonts w:ascii="Times New Roman" w:hAnsi="Times New Roman"/>
          <w:bCs/>
        </w:rPr>
      </w:pPr>
      <w:r>
        <w:rPr>
          <w:rFonts w:hint="eastAsia" w:ascii="Times New Roman" w:hAnsi="Times New Roman"/>
          <w:b/>
        </w:rPr>
        <w:t>收购方：阿里网络</w:t>
      </w:r>
      <w:r>
        <w:rPr>
          <w:rFonts w:ascii="Times New Roman" w:hAnsi="Times New Roman"/>
        </w:rPr>
        <w:t>。</w:t>
      </w:r>
      <w:r>
        <w:rPr>
          <w:rFonts w:hint="eastAsia" w:ascii="Times New Roman" w:hAnsi="Times New Roman"/>
          <w:bCs/>
        </w:rPr>
        <w:t>1999年</w:t>
      </w:r>
      <w:r>
        <w:rPr>
          <w:rFonts w:hint="eastAsia" w:ascii="Times New Roman" w:hAnsi="Times New Roman"/>
          <w:bCs/>
          <w:lang w:eastAsia="zh-CN"/>
        </w:rPr>
        <w:t>于</w:t>
      </w:r>
      <w:r>
        <w:rPr>
          <w:rFonts w:hint="eastAsia" w:ascii="Times New Roman" w:hAnsi="Times New Roman"/>
          <w:bCs/>
        </w:rPr>
        <w:t>浙江省杭州市注册成立，最终控制人是阿里巴巴集团控股有限公司（以下简称阿里）。阿里主营业务包括网络零售平台服务、零售及批发商业、物流服务、生活服务、云计算、数字媒体及娱乐、创新业务等。2017年</w:t>
      </w:r>
      <w:r>
        <w:rPr>
          <w:rFonts w:hint="eastAsia" w:ascii="Times New Roman" w:hAnsi="Times New Roman"/>
          <w:bCs/>
          <w:lang w:eastAsia="zh-CN"/>
        </w:rPr>
        <w:t>阿里网络</w:t>
      </w:r>
      <w:r>
        <w:rPr>
          <w:rFonts w:hint="eastAsia" w:ascii="Times New Roman" w:hAnsi="Times New Roman"/>
          <w:bCs/>
        </w:rPr>
        <w:t>全球营业额为</w:t>
      </w:r>
      <w:r>
        <w:rPr>
          <w:rFonts w:hint="eastAsia" w:ascii="Times New Roman" w:hAnsi="Times New Roman"/>
          <w:bCs/>
          <w:lang w:eastAsia="zh-CN"/>
        </w:rPr>
        <w:t>（略）</w:t>
      </w:r>
      <w:r>
        <w:rPr>
          <w:rFonts w:hint="eastAsia" w:ascii="Times New Roman" w:hAnsi="Times New Roman"/>
          <w:bCs/>
        </w:rPr>
        <w:t>人民币（币种下同），中国境内营业额为</w:t>
      </w:r>
      <w:r>
        <w:rPr>
          <w:rFonts w:hint="eastAsia" w:ascii="Times New Roman" w:hAnsi="Times New Roman"/>
          <w:bCs/>
          <w:lang w:eastAsia="zh-CN"/>
        </w:rPr>
        <w:t>（略）</w:t>
      </w:r>
      <w:r>
        <w:rPr>
          <w:rFonts w:hint="eastAsia" w:ascii="Times New Roman" w:hAnsi="Times New Roman"/>
          <w:bCs/>
        </w:rPr>
        <w:t>。</w:t>
      </w:r>
    </w:p>
    <w:p>
      <w:pPr>
        <w:pStyle w:val="14"/>
        <w:keepNext w:val="0"/>
        <w:keepLines w:val="0"/>
        <w:pageBreakBefore w:val="0"/>
        <w:widowControl w:val="0"/>
        <w:kinsoku/>
        <w:wordWrap/>
        <w:topLinePunct w:val="0"/>
        <w:bidi w:val="0"/>
        <w:snapToGrid/>
        <w:spacing w:line="594" w:lineRule="exact"/>
        <w:ind w:firstLine="643"/>
        <w:textAlignment w:val="auto"/>
        <w:rPr>
          <w:rFonts w:ascii="Times New Roman" w:hAnsi="Times New Roman"/>
          <w:bCs/>
        </w:rPr>
      </w:pPr>
      <w:r>
        <w:rPr>
          <w:rFonts w:hint="eastAsia" w:ascii="Times New Roman" w:hAnsi="Times New Roman"/>
          <w:b/>
          <w:lang w:eastAsia="zh-CN"/>
        </w:rPr>
        <w:t>被收购方</w:t>
      </w:r>
      <w:r>
        <w:rPr>
          <w:rFonts w:hint="default" w:ascii="Times New Roman" w:hAnsi="Times New Roman" w:eastAsia="仿宋_GB2312" w:cs="Times New Roman"/>
          <w:b/>
        </w:rPr>
        <w:t>：</w:t>
      </w:r>
      <w:r>
        <w:rPr>
          <w:rFonts w:hint="eastAsia" w:ascii="Times New Roman" w:hAnsi="Times New Roman" w:cs="Times New Roman"/>
          <w:b/>
          <w:lang w:eastAsia="zh-CN"/>
        </w:rPr>
        <w:t>回收宝</w:t>
      </w:r>
      <w:r>
        <w:rPr>
          <w:rFonts w:hint="default" w:ascii="Times New Roman" w:hAnsi="Times New Roman" w:cs="Times New Roman"/>
          <w:b w:val="0"/>
          <w:bCs/>
        </w:rPr>
        <w:t>。</w:t>
      </w:r>
      <w:r>
        <w:rPr>
          <w:rFonts w:ascii="Times New Roman" w:hAnsi="Times New Roman"/>
          <w:bCs/>
        </w:rPr>
        <w:t>2014年于</w:t>
      </w:r>
      <w:r>
        <w:rPr>
          <w:rFonts w:hint="eastAsia" w:ascii="Times New Roman" w:hAnsi="Times New Roman"/>
          <w:bCs/>
          <w:lang w:eastAsia="zh-CN"/>
        </w:rPr>
        <w:t>广东省</w:t>
      </w:r>
      <w:r>
        <w:rPr>
          <w:rFonts w:hint="eastAsia" w:ascii="Times New Roman" w:hAnsi="Times New Roman"/>
          <w:bCs/>
        </w:rPr>
        <w:t>深圳市</w:t>
      </w:r>
      <w:r>
        <w:rPr>
          <w:rFonts w:ascii="Times New Roman" w:hAnsi="Times New Roman"/>
          <w:bCs/>
        </w:rPr>
        <w:t>注册成立，</w:t>
      </w:r>
      <w:r>
        <w:rPr>
          <w:rFonts w:hint="eastAsia" w:ascii="Times New Roman" w:hAnsi="Times New Roman"/>
          <w:bCs/>
          <w:lang w:eastAsia="zh-CN"/>
        </w:rPr>
        <w:t>由何帆及其一致行动人、</w:t>
      </w:r>
      <w:r>
        <w:rPr>
          <w:rFonts w:hint="eastAsia" w:ascii="Times New Roman" w:hAnsi="Times New Roman"/>
          <w:bCs/>
          <w:lang w:val="en-US" w:eastAsia="zh-CN"/>
        </w:rPr>
        <w:t>Power Pointer Limited共同控制</w:t>
      </w:r>
      <w:r>
        <w:rPr>
          <w:rFonts w:hint="eastAsia" w:ascii="Times New Roman" w:hAnsi="Times New Roman"/>
          <w:bCs/>
          <w:lang w:eastAsia="zh-CN"/>
        </w:rPr>
        <w:t>。回收宝</w:t>
      </w:r>
      <w:r>
        <w:rPr>
          <w:rFonts w:ascii="Times New Roman" w:hAnsi="Times New Roman"/>
          <w:bCs/>
        </w:rPr>
        <w:t>主要从事</w:t>
      </w:r>
      <w:r>
        <w:rPr>
          <w:rFonts w:hint="eastAsia" w:ascii="Times New Roman" w:hAnsi="Times New Roman"/>
          <w:bCs/>
          <w:highlight w:val="none"/>
        </w:rPr>
        <w:t>电子数码产品回收业务</w:t>
      </w:r>
      <w:r>
        <w:rPr>
          <w:rFonts w:ascii="Times New Roman" w:hAnsi="Times New Roman"/>
          <w:bCs/>
        </w:rPr>
        <w:t>。2017年</w:t>
      </w:r>
      <w:r>
        <w:rPr>
          <w:rFonts w:hint="eastAsia" w:ascii="Times New Roman" w:hAnsi="Times New Roman"/>
          <w:bCs/>
          <w:lang w:eastAsia="zh-CN"/>
        </w:rPr>
        <w:t>回收宝</w:t>
      </w:r>
      <w:r>
        <w:rPr>
          <w:rFonts w:ascii="Times New Roman" w:hAnsi="Times New Roman"/>
          <w:bCs/>
        </w:rPr>
        <w:t>全球</w:t>
      </w:r>
      <w:r>
        <w:rPr>
          <w:rFonts w:hint="eastAsia" w:ascii="Times New Roman" w:hAnsi="Times New Roman"/>
          <w:bCs/>
        </w:rPr>
        <w:t>和</w:t>
      </w:r>
      <w:r>
        <w:rPr>
          <w:rFonts w:ascii="Times New Roman" w:hAnsi="Times New Roman"/>
          <w:bCs/>
        </w:rPr>
        <w:t>中国境内营业额</w:t>
      </w:r>
      <w:r>
        <w:rPr>
          <w:rFonts w:hint="eastAsia" w:ascii="Times New Roman" w:hAnsi="Times New Roman"/>
          <w:bCs/>
        </w:rPr>
        <w:t>均</w:t>
      </w:r>
      <w:r>
        <w:rPr>
          <w:rFonts w:ascii="Times New Roman" w:hAnsi="Times New Roman"/>
          <w:bCs/>
        </w:rPr>
        <w:t>为</w:t>
      </w:r>
      <w:r>
        <w:rPr>
          <w:rFonts w:hint="eastAsia" w:ascii="Times New Roman" w:hAnsi="Times New Roman"/>
          <w:bCs/>
          <w:lang w:eastAsia="zh-CN"/>
        </w:rPr>
        <w:t>（略）</w:t>
      </w:r>
      <w:r>
        <w:rPr>
          <w:rFonts w:ascii="Times New Roman" w:hAnsi="Times New Roman"/>
          <w:bCs/>
        </w:rPr>
        <w:t>。</w:t>
      </w:r>
    </w:p>
    <w:p>
      <w:pPr>
        <w:pStyle w:val="14"/>
        <w:keepNext w:val="0"/>
        <w:keepLines w:val="0"/>
        <w:pageBreakBefore w:val="0"/>
        <w:widowControl w:val="0"/>
        <w:kinsoku/>
        <w:wordWrap/>
        <w:topLinePunct w:val="0"/>
        <w:bidi w:val="0"/>
        <w:snapToGrid/>
        <w:spacing w:line="594" w:lineRule="exact"/>
        <w:ind w:firstLine="643"/>
        <w:textAlignment w:val="auto"/>
        <w:rPr>
          <w:rFonts w:hint="eastAsia" w:ascii="Times New Roman" w:hAnsi="Times New Roman" w:cs="Times New Roman"/>
          <w:b w:val="0"/>
          <w:bCs/>
          <w:lang w:val="en-US" w:eastAsia="zh-CN"/>
        </w:rPr>
      </w:pPr>
      <w:r>
        <w:rPr>
          <w:rFonts w:hint="eastAsia" w:ascii="Times New Roman" w:hAnsi="Times New Roman"/>
          <w:b/>
          <w:lang w:eastAsia="zh-CN"/>
        </w:rPr>
        <w:t>存续股东一</w:t>
      </w:r>
      <w:r>
        <w:rPr>
          <w:rFonts w:ascii="Times New Roman" w:hAnsi="Times New Roman"/>
          <w:b/>
        </w:rPr>
        <w:t>：</w:t>
      </w:r>
      <w:r>
        <w:rPr>
          <w:rFonts w:hint="eastAsia" w:ascii="Times New Roman" w:hAnsi="Times New Roman" w:cs="Times New Roman"/>
          <w:b/>
          <w:lang w:eastAsia="zh-CN"/>
        </w:rPr>
        <w:t>何帆及其一致行动人</w:t>
      </w:r>
      <w:r>
        <w:rPr>
          <w:rFonts w:hint="eastAsia" w:ascii="Times New Roman" w:hAnsi="Times New Roman" w:cs="Times New Roman"/>
          <w:b w:val="0"/>
          <w:bCs/>
          <w:lang w:eastAsia="zh-CN"/>
        </w:rPr>
        <w:t>（以下简称何帆）主要通过回收宝从事</w:t>
      </w:r>
      <w:r>
        <w:rPr>
          <w:rFonts w:hint="eastAsia" w:ascii="Times New Roman" w:hAnsi="Times New Roman"/>
          <w:bCs/>
          <w:highlight w:val="none"/>
        </w:rPr>
        <w:t>电子数码产品回收</w:t>
      </w:r>
      <w:r>
        <w:rPr>
          <w:rFonts w:hint="eastAsia" w:ascii="Times New Roman" w:hAnsi="Times New Roman" w:cs="Times New Roman"/>
          <w:b w:val="0"/>
          <w:bCs/>
          <w:lang w:eastAsia="zh-CN"/>
        </w:rPr>
        <w:t>业务。</w:t>
      </w:r>
      <w:r>
        <w:rPr>
          <w:rFonts w:hint="eastAsia" w:ascii="Times New Roman" w:hAnsi="Times New Roman" w:cs="Times New Roman"/>
          <w:b w:val="0"/>
          <w:bCs/>
          <w:highlight w:val="none"/>
          <w:lang w:val="en-US" w:eastAsia="zh-CN"/>
        </w:rPr>
        <w:t>2017</w:t>
      </w:r>
      <w:r>
        <w:rPr>
          <w:rFonts w:hint="eastAsia" w:ascii="Times New Roman" w:hAnsi="Times New Roman" w:cs="Times New Roman"/>
          <w:b w:val="0"/>
          <w:bCs/>
          <w:lang w:val="en-US" w:eastAsia="zh-CN"/>
        </w:rPr>
        <w:t>年创始人团队全球和中国境内营业额均为</w:t>
      </w:r>
      <w:r>
        <w:rPr>
          <w:rFonts w:hint="eastAsia" w:ascii="Times New Roman" w:hAnsi="Times New Roman"/>
          <w:bCs/>
          <w:lang w:eastAsia="zh-CN"/>
        </w:rPr>
        <w:t>（略）</w:t>
      </w:r>
      <w:r>
        <w:rPr>
          <w:rFonts w:hint="eastAsia" w:ascii="Times New Roman" w:hAnsi="Times New Roman" w:cs="Times New Roman"/>
          <w:b w:val="0"/>
          <w:bCs/>
          <w:lang w:val="en-US" w:eastAsia="zh-CN"/>
        </w:rPr>
        <w:t>。</w:t>
      </w:r>
    </w:p>
    <w:p>
      <w:pPr>
        <w:pStyle w:val="14"/>
        <w:keepNext w:val="0"/>
        <w:keepLines w:val="0"/>
        <w:pageBreakBefore w:val="0"/>
        <w:widowControl w:val="0"/>
        <w:kinsoku/>
        <w:wordWrap/>
        <w:topLinePunct w:val="0"/>
        <w:bidi w:val="0"/>
        <w:snapToGrid/>
        <w:spacing w:line="594" w:lineRule="exact"/>
        <w:ind w:firstLine="643"/>
        <w:textAlignment w:val="auto"/>
        <w:rPr>
          <w:rFonts w:hint="eastAsia" w:ascii="Times New Roman" w:hAnsi="Times New Roman" w:cs="Times New Roman"/>
          <w:b w:val="0"/>
          <w:bCs/>
          <w:lang w:val="en-US" w:eastAsia="zh-CN"/>
        </w:rPr>
      </w:pPr>
      <w:r>
        <w:rPr>
          <w:rFonts w:hint="eastAsia" w:ascii="Times New Roman" w:hAnsi="Times New Roman"/>
          <w:b/>
          <w:lang w:eastAsia="zh-CN"/>
        </w:rPr>
        <w:t>存续股东二</w:t>
      </w:r>
      <w:r>
        <w:rPr>
          <w:rFonts w:ascii="Times New Roman" w:hAnsi="Times New Roman"/>
          <w:b/>
        </w:rPr>
        <w:t>：</w:t>
      </w:r>
      <w:r>
        <w:rPr>
          <w:rFonts w:hint="eastAsia" w:ascii="Times New Roman" w:hAnsi="Times New Roman" w:cs="Times New Roman"/>
          <w:b/>
          <w:lang w:eastAsia="zh-CN"/>
        </w:rPr>
        <w:t>Power Pointer Limited</w:t>
      </w:r>
      <w:r>
        <w:rPr>
          <w:rFonts w:hint="eastAsia" w:ascii="Times New Roman" w:hAnsi="Times New Roman" w:cs="Times New Roman"/>
          <w:b w:val="0"/>
          <w:bCs/>
          <w:lang w:eastAsia="zh-CN"/>
        </w:rPr>
        <w:t>（以下简称Power Pointer）。</w:t>
      </w:r>
      <w:r>
        <w:rPr>
          <w:rFonts w:hint="eastAsia" w:ascii="Times New Roman" w:hAnsi="Times New Roman" w:cs="Times New Roman"/>
          <w:b w:val="0"/>
          <w:bCs/>
          <w:lang w:val="en-US" w:eastAsia="zh-CN"/>
        </w:rPr>
        <w:t>2014年于中国香港注册成立，最终控制人为China Consumer Fund, L.P.。Power Pointer主要从事基金投资和项目投资业务</w:t>
      </w:r>
      <w:r>
        <w:rPr>
          <w:rFonts w:hint="eastAsia" w:ascii="Times New Roman" w:hAnsi="Times New Roman" w:cs="Times New Roman"/>
          <w:b w:val="0"/>
          <w:bCs/>
          <w:lang w:eastAsia="zh-CN"/>
        </w:rPr>
        <w:t>。</w:t>
      </w:r>
      <w:r>
        <w:rPr>
          <w:rFonts w:hint="eastAsia" w:ascii="Times New Roman" w:hAnsi="Times New Roman"/>
          <w:bCs/>
        </w:rPr>
        <w:t>2017年</w:t>
      </w:r>
      <w:r>
        <w:rPr>
          <w:rFonts w:hint="eastAsia" w:ascii="Times New Roman" w:hAnsi="Times New Roman" w:cs="Times New Roman"/>
          <w:b w:val="0"/>
          <w:bCs/>
          <w:lang w:eastAsia="zh-CN"/>
        </w:rPr>
        <w:t>Power Pointer</w:t>
      </w:r>
      <w:r>
        <w:rPr>
          <w:rFonts w:hint="eastAsia" w:ascii="Times New Roman" w:hAnsi="Times New Roman"/>
          <w:bCs/>
        </w:rPr>
        <w:t>全球营业额为</w:t>
      </w:r>
      <w:r>
        <w:rPr>
          <w:rFonts w:hint="eastAsia" w:ascii="Times New Roman" w:hAnsi="Times New Roman"/>
          <w:bCs/>
          <w:lang w:eastAsia="zh-CN"/>
        </w:rPr>
        <w:t>（略）</w:t>
      </w:r>
      <w:r>
        <w:rPr>
          <w:rFonts w:hint="eastAsia" w:ascii="Times New Roman" w:hAnsi="Times New Roman"/>
          <w:bCs/>
        </w:rPr>
        <w:t>，中国境内营业额为</w:t>
      </w:r>
      <w:r>
        <w:rPr>
          <w:rFonts w:hint="eastAsia" w:ascii="Times New Roman" w:hAnsi="Times New Roman"/>
          <w:bCs/>
          <w:lang w:eastAsia="zh-CN"/>
        </w:rPr>
        <w:t>（略）</w:t>
      </w:r>
      <w:r>
        <w:rPr>
          <w:rFonts w:hint="eastAsia" w:ascii="Times New Roman" w:hAnsi="Times New Roman"/>
          <w:bCs/>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（二）交易概况。</w:t>
      </w:r>
    </w:p>
    <w:p>
      <w:pPr>
        <w:pStyle w:val="14"/>
        <w:keepNext w:val="0"/>
        <w:keepLines w:val="0"/>
        <w:pageBreakBefore w:val="0"/>
        <w:widowControl w:val="0"/>
        <w:kinsoku/>
        <w:wordWrap/>
        <w:topLinePunct w:val="0"/>
        <w:bidi w:val="0"/>
        <w:snapToGrid/>
        <w:spacing w:line="594" w:lineRule="exact"/>
        <w:ind w:firstLine="640"/>
        <w:textAlignment w:val="auto"/>
        <w:rPr>
          <w:rFonts w:hint="default" w:ascii="Times New Roman" w:hAnsi="Times New Roman" w:cs="Times New Roman"/>
          <w:bCs/>
          <w:sz w:val="32"/>
          <w:szCs w:val="32"/>
          <w:highlight w:val="yellow"/>
        </w:rPr>
      </w:pPr>
      <w:r>
        <w:rPr>
          <w:rFonts w:hint="eastAsia" w:ascii="Times New Roman" w:hAnsi="Times New Roman" w:cs="Times New Roman"/>
          <w:sz w:val="32"/>
          <w:szCs w:val="32"/>
          <w:lang w:val="en-US" w:eastAsia="zh-CN"/>
        </w:rPr>
        <w:t>该</w:t>
      </w:r>
      <w:r>
        <w:rPr>
          <w:rFonts w:hint="eastAsia" w:ascii="Times New Roman" w:hAnsi="Times New Roman" w:cs="Times New Roman"/>
          <w:sz w:val="32"/>
          <w:szCs w:val="32"/>
          <w:lang w:eastAsia="zh-CN"/>
        </w:rPr>
        <w:t>交易系股权收购。</w:t>
      </w:r>
      <w:r>
        <w:rPr>
          <w:rFonts w:hint="eastAsia" w:ascii="Times New Roman" w:hAnsi="Times New Roman"/>
          <w:bCs/>
        </w:rPr>
        <w:t>2018年9月4日，阿里网络、回收宝等签署《股权购买协议》《增资协议》《股东协议》，阿里网络取得回收宝20%股权。</w:t>
      </w:r>
      <w:r>
        <w:rPr>
          <w:rFonts w:hint="eastAsia" w:ascii="Times New Roman" w:hAnsi="Times New Roman"/>
          <w:bCs/>
          <w:highlight w:val="none"/>
        </w:rPr>
        <w:t>2018年9月7日，</w:t>
      </w:r>
      <w:r>
        <w:rPr>
          <w:rFonts w:hint="default" w:ascii="Times New Roman" w:hAnsi="Times New Roman" w:eastAsia="仿宋_GB2312" w:cs="Times New Roman"/>
          <w:sz w:val="32"/>
          <w:szCs w:val="32"/>
        </w:rPr>
        <w:t>回收宝</w:t>
      </w:r>
      <w:r>
        <w:rPr>
          <w:rFonts w:hint="eastAsia" w:ascii="Times New Roman" w:hAnsi="Times New Roman"/>
          <w:bCs/>
          <w:highlight w:val="none"/>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Times New Roman" w:hAnsi="Times New Roman" w:eastAsia="仿宋_GB2312" w:cs="Times New Roman"/>
          <w:sz w:val="32"/>
          <w:szCs w:val="32"/>
          <w:lang w:eastAsia="zh-CN"/>
        </w:rPr>
        <w:t>阿里网络收购回收宝</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股权，取得共同控制权</w:t>
      </w:r>
      <w:r>
        <w:rPr>
          <w:rFonts w:hint="default" w:ascii="Times New Roman" w:hAnsi="Times New Roman" w:eastAsia="仿宋_GB2312" w:cs="Times New Roman"/>
          <w:bCs/>
          <w:sz w:val="32"/>
          <w:szCs w:val="32"/>
        </w:rPr>
        <w:t>，属于《反垄断法》第二十条规定的经营者集中。</w:t>
      </w:r>
      <w:bookmarkEnd w:id="0"/>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阿里网络</w:t>
      </w:r>
      <w:r>
        <w:rPr>
          <w:rFonts w:hint="default" w:ascii="Times New Roman" w:hAnsi="Times New Roman" w:eastAsia="仿宋_GB2312" w:cs="Times New Roman"/>
          <w:sz w:val="32"/>
          <w:szCs w:val="32"/>
        </w:rPr>
        <w:t>全球营业额为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rPr>
        <w:t>，中国境内营业额为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何帆、回收宝</w:t>
      </w:r>
      <w:r>
        <w:rPr>
          <w:rFonts w:hint="default" w:ascii="Times New Roman" w:hAnsi="Times New Roman" w:eastAsia="仿宋_GB2312" w:cs="Times New Roman"/>
          <w:sz w:val="32"/>
          <w:szCs w:val="32"/>
        </w:rPr>
        <w:t>全球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中国境内营业额</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rPr>
        <w:t>，达到《国务院关于经营者集中申报标准的规定》第</w:t>
      </w:r>
      <w:r>
        <w:rPr>
          <w:rFonts w:hint="eastAsia" w:ascii="Times New Roman" w:hAnsi="Times New Roman" w:eastAsia="仿宋_GB2312" w:cs="Times New Roman"/>
          <w:sz w:val="32"/>
          <w:szCs w:val="32"/>
        </w:rPr>
        <w:t>三</w:t>
      </w:r>
      <w:r>
        <w:rPr>
          <w:rFonts w:hint="default" w:ascii="Times New Roman" w:hAnsi="Times New Roman" w:eastAsia="仿宋_GB2312" w:cs="Times New Roman"/>
          <w:sz w:val="32"/>
          <w:szCs w:val="32"/>
        </w:rPr>
        <w:t>条规定的申报标准，属于应当申报的情形。</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《反垄断法》第二十一条规定“经营者集中达到国务院规定的申报标准的，经营者应当事先向国务院反垄断执法机构申报，未申报的不得实施集中”。2018年9月7日，回收宝完成股权变更登记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在此之前未</w:t>
      </w:r>
      <w:r>
        <w:rPr>
          <w:rFonts w:hint="eastAsia"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（二）本案不具有排除、限制竞争的效果。</w:t>
      </w:r>
    </w:p>
    <w:p>
      <w:pPr>
        <w:keepNext w:val="0"/>
        <w:keepLines w:val="0"/>
        <w:pageBreakBefore w:val="0"/>
        <w:widowControl w:val="0"/>
        <w:kinsoku/>
        <w:wordWrap/>
        <w:topLinePunct w:val="0"/>
        <w:bidi w:val="0"/>
        <w:snapToGrid/>
        <w:spacing w:line="594"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eastAsia" w:ascii="Times New Roman" w:hAnsi="Times New Roman" w:eastAsia="仿宋_GB2312" w:cs="Times New Roman"/>
          <w:sz w:val="32"/>
          <w:szCs w:val="32"/>
          <w:lang w:eastAsia="zh-CN"/>
        </w:rPr>
        <w:t>阿里网络收购回收宝股权</w:t>
      </w:r>
      <w:r>
        <w:rPr>
          <w:rFonts w:hint="default" w:ascii="Times New Roman" w:hAnsi="Times New Roman" w:eastAsia="仿宋_GB2312" w:cs="Times New Roman"/>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三、拟作出的行政处罚决定及依据</w:t>
      </w:r>
    </w:p>
    <w:p>
      <w:pPr>
        <w:keepNext w:val="0"/>
        <w:keepLines w:val="0"/>
        <w:pageBreakBefore w:val="0"/>
        <w:widowControl w:val="0"/>
        <w:kinsoku/>
        <w:wordWrap/>
        <w:overflowPunct/>
        <w:topLinePunct w:val="0"/>
        <w:autoSpaceDE/>
        <w:autoSpaceDN/>
        <w:bidi w:val="0"/>
        <w:adjustRightInd/>
        <w:snapToGrid/>
        <w:spacing w:line="594" w:lineRule="exact"/>
        <w:ind w:firstLine="627"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根据上述规定，基于调查情况和评估结论，本机关</w:t>
      </w:r>
      <w:r>
        <w:rPr>
          <w:rFonts w:hint="eastAsia" w:ascii="Times New Roman" w:hAnsi="Times New Roman" w:eastAsia="仿宋_GB2312" w:cs="Times New Roman"/>
          <w:bCs/>
          <w:color w:val="000000"/>
          <w:sz w:val="32"/>
          <w:szCs w:val="32"/>
          <w:lang w:eastAsia="zh-CN"/>
        </w:rPr>
        <w:t>决定</w:t>
      </w:r>
      <w:r>
        <w:rPr>
          <w:rFonts w:hint="default" w:ascii="Times New Roman" w:hAnsi="Times New Roman" w:eastAsia="仿宋_GB2312" w:cs="Times New Roman"/>
          <w:bCs/>
          <w:color w:val="000000"/>
          <w:sz w:val="32"/>
          <w:szCs w:val="32"/>
        </w:rPr>
        <w:t>给予</w:t>
      </w:r>
      <w:r>
        <w:rPr>
          <w:rFonts w:hint="eastAsia" w:ascii="Times New Roman" w:hAnsi="Times New Roman" w:eastAsia="仿宋_GB2312" w:cs="Times New Roman"/>
          <w:bCs/>
          <w:color w:val="000000"/>
          <w:sz w:val="32"/>
          <w:szCs w:val="32"/>
          <w:lang w:eastAsia="zh-CN"/>
        </w:rPr>
        <w:t>阿里网络</w:t>
      </w:r>
      <w:r>
        <w:rPr>
          <w:rFonts w:hint="default" w:ascii="Times New Roman" w:hAnsi="Times New Roman" w:eastAsia="仿宋_GB2312" w:cs="Times New Roman"/>
          <w:bCs/>
          <w:color w:val="000000"/>
          <w:sz w:val="32"/>
          <w:szCs w:val="32"/>
        </w:rPr>
        <w:t>50万元罚款的行政处罚。</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当事人应当自收到本行政处罚决定书之日起十五日内，携缴款码到15家中央财政非税收入收缴代理银行（工、农、中、建、交、中信、光大、招商、邮储、华夏、平安、兴业、民生、广发、浙商）任一银行网点、网上银行缴纳罚款。缴款码：</w:t>
      </w:r>
      <w:r>
        <w:rPr>
          <w:rFonts w:hint="eastAsia" w:ascii="Times New Roman" w:hAnsi="Times New Roman" w:eastAsia="仿宋_GB2312" w:cs="Times New Roman"/>
          <w:bCs/>
          <w:color w:val="000000"/>
          <w:kern w:val="2"/>
          <w:sz w:val="32"/>
          <w:szCs w:val="32"/>
          <w:lang w:val="en-US" w:eastAsia="zh-CN"/>
        </w:rPr>
        <w:t>0000002102114914</w:t>
      </w:r>
      <w:r>
        <w:rPr>
          <w:rFonts w:hint="default" w:ascii="Times New Roman" w:hAnsi="Times New Roman" w:eastAsia="仿宋_GB2312" w:cs="Times New Roman"/>
          <w:bCs/>
          <w:color w:val="000000"/>
          <w:kern w:val="2"/>
          <w:sz w:val="32"/>
          <w:szCs w:val="32"/>
        </w:rPr>
        <w:t>。</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kern w:val="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snapToGrid/>
        <w:spacing w:line="594" w:lineRule="exact"/>
        <w:ind w:firstLine="640"/>
        <w:jc w:val="center"/>
        <w:textAlignment w:val="auto"/>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after="0" w:line="594" w:lineRule="exact"/>
        <w:ind w:right="840" w:rightChars="4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市场监管总局</w:t>
      </w:r>
    </w:p>
    <w:p>
      <w:pPr>
        <w:keepNext w:val="0"/>
        <w:keepLines w:val="0"/>
        <w:pageBreakBefore w:val="0"/>
        <w:widowControl w:val="0"/>
        <w:kinsoku/>
        <w:wordWrap/>
        <w:topLinePunct w:val="0"/>
        <w:bidi w:val="0"/>
        <w:snapToGrid/>
        <w:spacing w:line="594" w:lineRule="exact"/>
        <w:ind w:firstLine="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pStyle w:val="4"/>
        <w:keepNext w:val="0"/>
        <w:keepLines w:val="0"/>
        <w:pageBreakBefore w:val="0"/>
        <w:widowControl w:val="0"/>
        <w:kinsoku/>
        <w:wordWrap/>
        <w:topLinePunct w:val="0"/>
        <w:bidi w:val="0"/>
        <w:snapToGrid/>
        <w:spacing w:after="0" w:line="594" w:lineRule="exact"/>
        <w:textAlignment w:val="auto"/>
        <w:rPr>
          <w:rFonts w:hint="default"/>
        </w:rPr>
      </w:pP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lang/>
                            </w:rPr>
                            <w:t>1</w:t>
                          </w:r>
                          <w:r>
                            <w:rPr>
                              <w:rFonts w:hint="eastAsia"/>
                            </w:rPr>
                            <w:fldChar w:fldCharType="end"/>
                          </w:r>
                        </w:p>
                      </w:txbxContent>
                    </wps:txbx>
                    <wps:bodyPr wrap="none" lIns="0" tIns="0" rIns="0" bIns="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i4sMwBAACd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Ja3ARKLDM48NPvX6c//05/f5Kq&#10;uqreJ4l6DzVm3nrMjcNHN6T0yQ/oTMwHGUz6IieCcRT4eBZYDJHw9GhZLZclhjjG5gviFPfPfYD4&#10;SThDktHQgBPMwrLDF4hj6pySqll3o7RGP6u1feRAzOQpUu9jj8mKw3aYGt+69oh8ehx+Qy3uOiX6&#10;s0Vt057MRpiN7WzsfVC7Li9Sqgf+wz5iE7m3VGGEnQrj1DK7acPSWjy856z7v2r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4SLiwzAEAAJ0DAAAOAAAAAAAAAAEAIAAAAB4BAABkcnMvZTJv&#10;RG9jLnhtbFBLBQYAAAAABgAGAFkBAABc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lang/>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2124"/>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A6396"/>
    <w:rsid w:val="00BB312F"/>
    <w:rsid w:val="00BC7C19"/>
    <w:rsid w:val="00BD1C62"/>
    <w:rsid w:val="00BD3884"/>
    <w:rsid w:val="00BE7DB3"/>
    <w:rsid w:val="00BF4AE5"/>
    <w:rsid w:val="00C11894"/>
    <w:rsid w:val="00C14186"/>
    <w:rsid w:val="00C4759D"/>
    <w:rsid w:val="00C5344B"/>
    <w:rsid w:val="00C5555E"/>
    <w:rsid w:val="00C707E1"/>
    <w:rsid w:val="00C8010C"/>
    <w:rsid w:val="00C85C7F"/>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7F4A99"/>
    <w:rsid w:val="05EC04C6"/>
    <w:rsid w:val="07635456"/>
    <w:rsid w:val="09976D0C"/>
    <w:rsid w:val="0AAC3217"/>
    <w:rsid w:val="0C1667C0"/>
    <w:rsid w:val="0C9E128A"/>
    <w:rsid w:val="0CED3A92"/>
    <w:rsid w:val="0D9A3CF2"/>
    <w:rsid w:val="0D9F00E3"/>
    <w:rsid w:val="0F864CDA"/>
    <w:rsid w:val="102C624D"/>
    <w:rsid w:val="10F073FF"/>
    <w:rsid w:val="12D332A0"/>
    <w:rsid w:val="162406D3"/>
    <w:rsid w:val="17B60510"/>
    <w:rsid w:val="18DC4B0C"/>
    <w:rsid w:val="1B514D72"/>
    <w:rsid w:val="1B9C1E7C"/>
    <w:rsid w:val="1D5E493F"/>
    <w:rsid w:val="209D6B08"/>
    <w:rsid w:val="20D42AE6"/>
    <w:rsid w:val="22A535B0"/>
    <w:rsid w:val="23010EEB"/>
    <w:rsid w:val="2467287F"/>
    <w:rsid w:val="25835D2F"/>
    <w:rsid w:val="265E4A2A"/>
    <w:rsid w:val="27843DD5"/>
    <w:rsid w:val="278D5F03"/>
    <w:rsid w:val="27F346BC"/>
    <w:rsid w:val="28D94F59"/>
    <w:rsid w:val="2AF76152"/>
    <w:rsid w:val="2FA90555"/>
    <w:rsid w:val="30106EF4"/>
    <w:rsid w:val="30121F86"/>
    <w:rsid w:val="354264D4"/>
    <w:rsid w:val="35871545"/>
    <w:rsid w:val="3664151B"/>
    <w:rsid w:val="36A21023"/>
    <w:rsid w:val="36DB70FE"/>
    <w:rsid w:val="37D67179"/>
    <w:rsid w:val="3A145027"/>
    <w:rsid w:val="3A176F87"/>
    <w:rsid w:val="3BF151ED"/>
    <w:rsid w:val="3CE71F92"/>
    <w:rsid w:val="3FC61702"/>
    <w:rsid w:val="40432051"/>
    <w:rsid w:val="40B2096A"/>
    <w:rsid w:val="419F54F2"/>
    <w:rsid w:val="432B7BAC"/>
    <w:rsid w:val="44531183"/>
    <w:rsid w:val="44AA61DB"/>
    <w:rsid w:val="46D754DB"/>
    <w:rsid w:val="484268A0"/>
    <w:rsid w:val="49556857"/>
    <w:rsid w:val="49FE60F3"/>
    <w:rsid w:val="4ACC368A"/>
    <w:rsid w:val="4B677BF0"/>
    <w:rsid w:val="4CD76F79"/>
    <w:rsid w:val="4D19468D"/>
    <w:rsid w:val="4E226115"/>
    <w:rsid w:val="4F7B59CB"/>
    <w:rsid w:val="4FF275F4"/>
    <w:rsid w:val="534963B9"/>
    <w:rsid w:val="54356A67"/>
    <w:rsid w:val="546F323D"/>
    <w:rsid w:val="5526148C"/>
    <w:rsid w:val="56985D6B"/>
    <w:rsid w:val="56CE2E2B"/>
    <w:rsid w:val="58D96A94"/>
    <w:rsid w:val="58E70FA8"/>
    <w:rsid w:val="59475FE1"/>
    <w:rsid w:val="5A154624"/>
    <w:rsid w:val="5B0428E9"/>
    <w:rsid w:val="5BF17393"/>
    <w:rsid w:val="5C1F288D"/>
    <w:rsid w:val="5F3E130C"/>
    <w:rsid w:val="5F6D36DD"/>
    <w:rsid w:val="5FF756A6"/>
    <w:rsid w:val="60F10E6A"/>
    <w:rsid w:val="6160374D"/>
    <w:rsid w:val="62AE3071"/>
    <w:rsid w:val="63A83B6B"/>
    <w:rsid w:val="65045474"/>
    <w:rsid w:val="659352C2"/>
    <w:rsid w:val="65DB4174"/>
    <w:rsid w:val="65E171C3"/>
    <w:rsid w:val="66B150E5"/>
    <w:rsid w:val="689625B2"/>
    <w:rsid w:val="6963108B"/>
    <w:rsid w:val="69B61531"/>
    <w:rsid w:val="6A300E84"/>
    <w:rsid w:val="6D7A31DA"/>
    <w:rsid w:val="6DF37F1F"/>
    <w:rsid w:val="6DFF1C96"/>
    <w:rsid w:val="6F09650B"/>
    <w:rsid w:val="6F0C53D4"/>
    <w:rsid w:val="6FFFD20B"/>
    <w:rsid w:val="70BE133D"/>
    <w:rsid w:val="76F58CC1"/>
    <w:rsid w:val="780E2F3E"/>
    <w:rsid w:val="787B165E"/>
    <w:rsid w:val="79432195"/>
    <w:rsid w:val="7B006C63"/>
    <w:rsid w:val="7C911BC6"/>
    <w:rsid w:val="7CC91C1E"/>
    <w:rsid w:val="7DA357E0"/>
    <w:rsid w:val="7EDB39F1"/>
    <w:rsid w:val="7FFFB072"/>
    <w:rsid w:val="9FEF751B"/>
    <w:rsid w:val="BFBFFA6E"/>
    <w:rsid w:val="EEFF3A37"/>
    <w:rsid w:val="EFFFCA88"/>
    <w:rsid w:val="F3EFC488"/>
    <w:rsid w:val="F7B7418E"/>
    <w:rsid w:val="F9E56486"/>
    <w:rsid w:val="FD7A7B6C"/>
    <w:rsid w:val="FEFE0604"/>
    <w:rsid w:val="FF17BB9B"/>
    <w:rsid w:val="FF1E53AF"/>
    <w:rsid w:val="FFCFDBC2"/>
    <w:rsid w:val="FFDFCA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qForma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1718</Characters>
  <Lines>14</Lines>
  <Paragraphs>4</Paragraphs>
  <TotalTime>3.66666666666667</TotalTime>
  <ScaleCrop>false</ScaleCrop>
  <LinksUpToDate>false</LinksUpToDate>
  <CharactersWithSpaces>2015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2019-12-18T18:45:00Z</dcterms:created>
  <dc:creator>赵莉莉</dc:creator>
  <cp:lastModifiedBy>网站服务岗</cp:lastModifiedBy>
  <cp:lastPrinted>2021-11-18T18:05:24Z</cp:lastPrinted>
  <dcterms:modified xsi:type="dcterms:W3CDTF">2021-11-19T08:40:01Z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