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972384512"/>
        </w:rPr>
        <w:t>国家市场监督管理总</w:t>
      </w:r>
      <w:r>
        <w:rPr>
          <w:rFonts w:hint="default" w:ascii="Times New Roman" w:hAnsi="Times New Roman" w:eastAsia="黑体" w:cs="Times New Roman"/>
          <w:bCs/>
          <w:color w:val="000000"/>
          <w:spacing w:val="1"/>
          <w:kern w:val="0"/>
          <w:sz w:val="52"/>
          <w:szCs w:val="52"/>
          <w:fitText w:val="5742" w:id="972384512"/>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110</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pStyle w:val="2"/>
        <w:ind w:left="0" w:leftChars="0" w:firstLine="619" w:firstLineChars="197"/>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lang w:val="en-US" w:eastAsia="zh-CN"/>
        </w:rPr>
        <w:t>阿里巴巴（中国）网络技术有限公司</w:t>
      </w:r>
    </w:p>
    <w:p>
      <w:pPr>
        <w:pStyle w:val="2"/>
        <w:ind w:left="0" w:leftChars="0" w:firstLine="619" w:firstLineChars="197"/>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default" w:ascii="Times New Roman" w:hAnsi="Times New Roman" w:eastAsia="仿宋_GB2312" w:cs="Times New Roman"/>
          <w:sz w:val="32"/>
          <w:lang w:val="en-US" w:eastAsia="zh-CN"/>
        </w:rPr>
        <w:t>浙江省杭州市滨江区网商路699号</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sz w:val="32"/>
          <w:szCs w:val="32"/>
          <w:lang w:eastAsia="zh-CN"/>
        </w:rPr>
      </w:pPr>
      <w:bookmarkStart w:id="1" w:name="_GoBack"/>
      <w:bookmarkEnd w:id="1"/>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阿里巴巴（中国）网络技术有限公司（以下简称阿里中国）收购壹玖壹玖酒类平台科技股份有限公司（以下简称壹玖壹玖）股权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sz w:val="32"/>
          <w:lang w:val="en-US" w:eastAsia="zh-CN"/>
        </w:rPr>
        <w:t>阿里</w:t>
      </w:r>
      <w:r>
        <w:rPr>
          <w:rFonts w:hint="eastAsia" w:eastAsia="仿宋_GB2312" w:cs="Times New Roman"/>
          <w:sz w:val="32"/>
          <w:lang w:val="en-US" w:eastAsia="zh-CN"/>
        </w:rPr>
        <w:t>中国</w:t>
      </w:r>
      <w:r>
        <w:rPr>
          <w:rFonts w:hint="default" w:ascii="Times New Roman" w:hAnsi="Times New Roman" w:eastAsia="仿宋_GB2312" w:cs="Times New Roman"/>
          <w:kern w:val="2"/>
          <w:sz w:val="32"/>
          <w:szCs w:val="32"/>
        </w:rPr>
        <w:t>送达了《行政处罚告知书》，告知当事人拟作出的行政处罚内容及事实、理由、依据，并告知当事人依法享有的陈述、申辩、要求听证的权利。</w:t>
      </w:r>
      <w:r>
        <w:rPr>
          <w:rFonts w:hint="default" w:ascii="Times New Roman" w:hAnsi="Times New Roman" w:eastAsia="仿宋_GB2312" w:cs="Times New Roman"/>
          <w:sz w:val="32"/>
          <w:szCs w:val="32"/>
        </w:rPr>
        <w:t>阿里中国</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ind w:firstLine="628" w:firstLineChars="200"/>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
          <w:sz w:val="32"/>
          <w:szCs w:val="32"/>
        </w:rPr>
        <w:t>收购方：</w:t>
      </w:r>
      <w:r>
        <w:rPr>
          <w:rFonts w:hint="default" w:ascii="Times New Roman" w:hAnsi="Times New Roman" w:eastAsia="仿宋_GB2312" w:cs="Times New Roman"/>
          <w:b/>
          <w:bCs/>
          <w:sz w:val="32"/>
          <w:szCs w:val="32"/>
          <w:lang w:eastAsia="zh-CN"/>
        </w:rPr>
        <w:t>阿里中国</w:t>
      </w:r>
      <w:r>
        <w:rPr>
          <w:rFonts w:hint="default" w:ascii="Times New Roman" w:hAnsi="Times New Roman" w:eastAsia="仿宋_GB2312" w:cs="Times New Roman"/>
          <w:b w:val="0"/>
          <w:bCs w:val="0"/>
          <w:sz w:val="32"/>
          <w:szCs w:val="32"/>
          <w:lang w:eastAsia="zh-CN"/>
        </w:rPr>
        <w:t>。1999年在</w:t>
      </w:r>
      <w:r>
        <w:rPr>
          <w:rFonts w:hint="default" w:ascii="Times New Roman" w:hAnsi="Times New Roman" w:eastAsia="仿宋_GB2312" w:cs="Times New Roman"/>
          <w:b w:val="0"/>
          <w:bCs w:val="0"/>
          <w:sz w:val="32"/>
          <w:szCs w:val="32"/>
          <w:highlight w:val="none"/>
          <w:lang w:eastAsia="zh-CN"/>
        </w:rPr>
        <w:t>浙江省杭州市注</w:t>
      </w:r>
      <w:r>
        <w:rPr>
          <w:rFonts w:hint="default" w:ascii="Times New Roman" w:hAnsi="Times New Roman" w:eastAsia="仿宋_GB2312" w:cs="Times New Roman"/>
          <w:b w:val="0"/>
          <w:bCs w:val="0"/>
          <w:sz w:val="32"/>
          <w:szCs w:val="32"/>
          <w:lang w:eastAsia="zh-CN"/>
        </w:rPr>
        <w:t>册成立，最终控制人是阿里巴巴集团控股有限公司（以下简称阿里），阿里主营业务包括网络零售平台服务、零售及批发商业、物流服务、生活服务、云计算、数字媒体及娱乐、创新业务等。2018年阿里中国全球营业额为</w:t>
      </w:r>
      <w:r>
        <w:rPr>
          <w:rFonts w:hint="eastAsia" w:eastAsia="仿宋_GB2312" w:cs="Times New Roman"/>
          <w:b w:val="0"/>
          <w:bCs w:val="0"/>
          <w:sz w:val="32"/>
          <w:szCs w:val="32"/>
          <w:lang w:eastAsia="zh-CN"/>
        </w:rPr>
        <w:t>（略）</w:t>
      </w:r>
      <w:r>
        <w:rPr>
          <w:rFonts w:hint="default" w:ascii="Times New Roman" w:hAnsi="Times New Roman" w:eastAsia="仿宋_GB2312" w:cs="Times New Roman"/>
          <w:b w:val="0"/>
          <w:bCs w:val="0"/>
          <w:sz w:val="32"/>
          <w:szCs w:val="32"/>
          <w:lang w:eastAsia="zh-CN"/>
        </w:rPr>
        <w:t>人民币（币种下同），中国境内营业额为</w:t>
      </w:r>
      <w:r>
        <w:rPr>
          <w:rFonts w:hint="eastAsia" w:eastAsia="仿宋_GB2312" w:cs="Times New Roman"/>
          <w:b w:val="0"/>
          <w:bCs w:val="0"/>
          <w:sz w:val="32"/>
          <w:szCs w:val="32"/>
          <w:lang w:eastAsia="zh-CN"/>
        </w:rPr>
        <w:t>（略）</w:t>
      </w:r>
      <w:r>
        <w:rPr>
          <w:rFonts w:hint="default" w:ascii="Times New Roman" w:hAnsi="Times New Roman" w:eastAsia="仿宋_GB2312" w:cs="Times New Roman"/>
          <w:b w:val="0"/>
          <w:bCs w:val="0"/>
          <w:sz w:val="32"/>
          <w:szCs w:val="32"/>
          <w:lang w:eastAsia="zh-CN"/>
        </w:rPr>
        <w:t>。</w:t>
      </w:r>
    </w:p>
    <w:p>
      <w:pPr>
        <w:pStyle w:val="9"/>
        <w:spacing w:line="240" w:lineRule="auto"/>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rPr>
        <w:t>被收购方：壹玖壹玖</w:t>
      </w:r>
      <w:r>
        <w:rPr>
          <w:rFonts w:hint="default" w:ascii="Times New Roman" w:hAnsi="Times New Roman" w:cs="Times New Roman"/>
          <w:bCs/>
          <w:sz w:val="32"/>
          <w:szCs w:val="32"/>
          <w:lang w:eastAsia="zh-CN"/>
        </w:rPr>
        <w:t>。</w:t>
      </w:r>
      <w:r>
        <w:rPr>
          <w:rFonts w:hint="default" w:ascii="Times New Roman" w:hAnsi="Times New Roman" w:eastAsia="仿宋_GB2312" w:cs="Times New Roman"/>
          <w:bCs/>
          <w:sz w:val="32"/>
          <w:szCs w:val="32"/>
          <w:highlight w:val="none"/>
        </w:rPr>
        <w:t>201</w:t>
      </w:r>
      <w:r>
        <w:rPr>
          <w:rFonts w:hint="default" w:ascii="Times New Roman" w:hAnsi="Times New Roman" w:cs="Times New Roman"/>
          <w:bCs/>
          <w:sz w:val="32"/>
          <w:szCs w:val="32"/>
          <w:highlight w:val="none"/>
          <w:lang w:val="en-US" w:eastAsia="zh-CN"/>
        </w:rPr>
        <w:t>0</w:t>
      </w:r>
      <w:r>
        <w:rPr>
          <w:rFonts w:hint="default" w:ascii="Times New Roman" w:hAnsi="Times New Roman" w:eastAsia="仿宋_GB2312" w:cs="Times New Roman"/>
          <w:bCs/>
          <w:sz w:val="32"/>
          <w:szCs w:val="32"/>
          <w:highlight w:val="none"/>
        </w:rPr>
        <w:t>年</w:t>
      </w:r>
      <w:r>
        <w:rPr>
          <w:rFonts w:hint="default" w:ascii="Times New Roman" w:hAnsi="Times New Roman" w:cs="Times New Roman"/>
          <w:bCs/>
          <w:sz w:val="32"/>
          <w:szCs w:val="32"/>
          <w:highlight w:val="none"/>
          <w:lang w:eastAsia="zh-CN"/>
        </w:rPr>
        <w:t>在</w:t>
      </w:r>
      <w:r>
        <w:rPr>
          <w:rFonts w:hint="default" w:ascii="Times New Roman" w:hAnsi="Times New Roman" w:cs="Times New Roman"/>
          <w:bCs/>
          <w:sz w:val="32"/>
          <w:szCs w:val="32"/>
          <w:lang w:eastAsia="zh-CN"/>
        </w:rPr>
        <w:t>四川</w:t>
      </w:r>
      <w:r>
        <w:rPr>
          <w:rFonts w:hint="eastAsia" w:ascii="Times New Roman" w:hAnsi="Times New Roman" w:cs="Times New Roman"/>
          <w:bCs/>
          <w:sz w:val="32"/>
          <w:szCs w:val="32"/>
          <w:lang w:eastAsia="zh-CN"/>
        </w:rPr>
        <w:t>省</w:t>
      </w:r>
      <w:r>
        <w:rPr>
          <w:rFonts w:hint="default" w:ascii="Times New Roman" w:hAnsi="Times New Roman" w:cs="Times New Roman"/>
          <w:bCs/>
          <w:sz w:val="32"/>
          <w:szCs w:val="32"/>
          <w:lang w:eastAsia="zh-CN"/>
        </w:rPr>
        <w:t>成都市</w:t>
      </w:r>
      <w:r>
        <w:rPr>
          <w:rFonts w:hint="default" w:ascii="Times New Roman" w:hAnsi="Times New Roman" w:eastAsia="仿宋_GB2312" w:cs="Times New Roman"/>
          <w:bCs/>
          <w:sz w:val="32"/>
          <w:szCs w:val="32"/>
        </w:rPr>
        <w:t>注册成立，最终控</w:t>
      </w:r>
      <w:r>
        <w:rPr>
          <w:rFonts w:hint="default" w:ascii="Times New Roman" w:hAnsi="Times New Roman" w:eastAsia="仿宋_GB2312" w:cs="Times New Roman"/>
          <w:bCs/>
          <w:sz w:val="32"/>
          <w:szCs w:val="32"/>
          <w:highlight w:val="none"/>
        </w:rPr>
        <w:t>制人是</w:t>
      </w:r>
      <w:r>
        <w:rPr>
          <w:rFonts w:hint="eastAsia" w:ascii="Times New Roman" w:hAnsi="Times New Roman" w:eastAsia="仿宋" w:cs="Times New Roman"/>
          <w:b w:val="0"/>
          <w:bCs w:val="0"/>
          <w:kern w:val="0"/>
          <w:szCs w:val="21"/>
          <w:highlight w:val="none"/>
          <w:lang w:eastAsia="zh-CN"/>
        </w:rPr>
        <w:t>（略）</w:t>
      </w:r>
      <w:r>
        <w:rPr>
          <w:rFonts w:hint="default" w:ascii="Times New Roman" w:hAnsi="Times New Roman" w:eastAsia="仿宋_GB2312" w:cs="Times New Roman"/>
          <w:bCs/>
          <w:sz w:val="32"/>
          <w:szCs w:val="32"/>
          <w:highlight w:val="none"/>
        </w:rPr>
        <w:t>，壹玖壹玖主要从事</w:t>
      </w:r>
      <w:r>
        <w:rPr>
          <w:rFonts w:hint="default" w:ascii="Times New Roman" w:hAnsi="Times New Roman" w:cs="Times New Roman"/>
          <w:bCs/>
          <w:sz w:val="32"/>
          <w:szCs w:val="32"/>
          <w:highlight w:val="none"/>
          <w:lang w:eastAsia="zh-CN"/>
        </w:rPr>
        <w:t>酒类销售</w:t>
      </w:r>
      <w:r>
        <w:rPr>
          <w:rFonts w:hint="default" w:ascii="Times New Roman" w:hAnsi="Times New Roman" w:eastAsia="仿宋_GB2312" w:cs="Times New Roman"/>
          <w:bCs/>
          <w:sz w:val="32"/>
          <w:szCs w:val="32"/>
          <w:highlight w:val="none"/>
        </w:rPr>
        <w:t>业务。</w:t>
      </w:r>
      <w:r>
        <w:rPr>
          <w:rFonts w:hint="default" w:ascii="Times New Roman" w:hAnsi="Times New Roman" w:eastAsia="仿宋_GB2312" w:cs="Times New Roman"/>
          <w:sz w:val="32"/>
          <w:szCs w:val="32"/>
          <w:highlight w:val="none"/>
        </w:rPr>
        <w:t>20</w:t>
      </w:r>
      <w:r>
        <w:rPr>
          <w:rFonts w:hint="default" w:ascii="Times New Roman" w:hAnsi="Times New Roman" w:cs="Times New Roman"/>
          <w:sz w:val="32"/>
          <w:szCs w:val="32"/>
          <w:highlight w:val="none"/>
          <w:lang w:val="en-US" w:eastAsia="zh-CN"/>
        </w:rPr>
        <w:t>18</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bCs/>
          <w:sz w:val="32"/>
          <w:szCs w:val="32"/>
          <w:highlight w:val="none"/>
        </w:rPr>
        <w:t>壹玖壹玖</w:t>
      </w:r>
      <w:r>
        <w:rPr>
          <w:rFonts w:hint="default" w:ascii="Times New Roman" w:hAnsi="Times New Roman" w:eastAsia="仿宋_GB2312" w:cs="Times New Roman"/>
          <w:bCs/>
          <w:sz w:val="32"/>
          <w:szCs w:val="32"/>
        </w:rPr>
        <w:t>最终控</w:t>
      </w:r>
      <w:r>
        <w:rPr>
          <w:rFonts w:hint="default" w:ascii="Times New Roman" w:hAnsi="Times New Roman" w:eastAsia="仿宋_GB2312" w:cs="Times New Roman"/>
          <w:bCs/>
          <w:sz w:val="32"/>
          <w:szCs w:val="32"/>
          <w:highlight w:val="none"/>
        </w:rPr>
        <w:t>制人</w:t>
      </w:r>
      <w:r>
        <w:rPr>
          <w:rFonts w:hint="eastAsia" w:ascii="Times New Roman" w:hAnsi="Times New Roman" w:cs="Times New Roman"/>
          <w:bCs/>
          <w:sz w:val="32"/>
          <w:szCs w:val="32"/>
          <w:highlight w:val="none"/>
          <w:lang w:eastAsia="zh-CN"/>
        </w:rPr>
        <w:t>的</w:t>
      </w:r>
      <w:r>
        <w:rPr>
          <w:rFonts w:hint="default" w:ascii="Times New Roman" w:hAnsi="Times New Roman" w:eastAsia="仿宋_GB2312" w:cs="Times New Roman"/>
          <w:sz w:val="32"/>
          <w:szCs w:val="32"/>
          <w:highlight w:val="none"/>
        </w:rPr>
        <w:t>全球和中国境内营业额</w:t>
      </w:r>
      <w:r>
        <w:rPr>
          <w:rFonts w:hint="default"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rPr>
        <w:t>为</w:t>
      </w:r>
      <w:r>
        <w:rPr>
          <w:rFonts w:hint="eastAsia" w:eastAsia="仿宋_GB2312" w:cs="Times New Roman"/>
          <w:b w:val="0"/>
          <w:bCs w:val="0"/>
          <w:sz w:val="32"/>
          <w:szCs w:val="32"/>
          <w:lang w:eastAsia="zh-CN"/>
        </w:rPr>
        <w:t>（略）</w:t>
      </w:r>
      <w:r>
        <w:rPr>
          <w:rFonts w:hint="default" w:ascii="Times New Roman" w:hAnsi="Times New Roman" w:eastAsia="仿宋_GB2312" w:cs="Times New Roman"/>
          <w:sz w:val="32"/>
          <w:szCs w:val="32"/>
          <w:highlight w:val="none"/>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9"/>
        <w:pageBreakBefore w:val="0"/>
        <w:widowControl w:val="0"/>
        <w:kinsoku/>
        <w:wordWrap/>
        <w:topLinePunct w:val="0"/>
        <w:bidi w:val="0"/>
        <w:adjustRightInd/>
        <w:snapToGrid w:val="0"/>
        <w:spacing w:line="560" w:lineRule="exact"/>
        <w:ind w:firstLine="643"/>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本交易系股权收购。2018年10月18日，阿里中国、</w:t>
      </w:r>
      <w:r>
        <w:rPr>
          <w:rFonts w:hint="default" w:ascii="Times New Roman" w:hAnsi="Times New Roman" w:eastAsia="仿宋" w:cs="Times New Roman"/>
          <w:b w:val="0"/>
          <w:bCs w:val="0"/>
          <w:kern w:val="0"/>
          <w:szCs w:val="21"/>
          <w:highlight w:val="none"/>
          <w:lang w:eastAsia="zh-CN"/>
        </w:rPr>
        <w:t>壹玖壹玖</w:t>
      </w:r>
      <w:r>
        <w:rPr>
          <w:rFonts w:hint="default" w:ascii="Times New Roman" w:hAnsi="Times New Roman" w:cs="Times New Roman"/>
          <w:sz w:val="32"/>
          <w:szCs w:val="32"/>
          <w:lang w:eastAsia="zh-CN"/>
        </w:rPr>
        <w:t>等签署交易协议，阿里中国收购</w:t>
      </w:r>
      <w:r>
        <w:rPr>
          <w:rFonts w:hint="default" w:ascii="Times New Roman" w:hAnsi="Times New Roman" w:eastAsia="仿宋_GB2312" w:cs="Times New Roman"/>
          <w:bCs/>
          <w:sz w:val="32"/>
          <w:szCs w:val="32"/>
          <w:highlight w:val="none"/>
        </w:rPr>
        <w:t>壹玖壹玖</w:t>
      </w:r>
      <w:r>
        <w:rPr>
          <w:rFonts w:hint="default" w:ascii="Times New Roman" w:hAnsi="Times New Roman" w:cs="Times New Roman"/>
          <w:sz w:val="32"/>
          <w:szCs w:val="32"/>
          <w:lang w:eastAsia="zh-CN"/>
        </w:rPr>
        <w:t>28.57%股权。2019年2月11日，壹玖壹玖完成股权变更登记。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240" w:lineRule="auto"/>
        <w:ind w:firstLine="628"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9"/>
      <w:r>
        <w:rPr>
          <w:rFonts w:hint="default" w:ascii="Times New Roman" w:hAnsi="Times New Roman" w:eastAsia="仿宋_GB2312" w:cs="Times New Roman"/>
          <w:sz w:val="32"/>
          <w:szCs w:val="32"/>
        </w:rPr>
        <w:t>2019年2月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阿里中国收购壹玖壹玖28.57%股权，取得共同控制权，属于《反垄断法》第二十条规定的经营者集中。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240" w:lineRule="auto"/>
        <w:ind w:firstLine="628"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201</w:t>
      </w:r>
      <w:r>
        <w:rPr>
          <w:rFonts w:hint="eastAsia"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lang w:eastAsia="zh-CN"/>
        </w:rPr>
        <w:t>年阿里中国全球营业额为</w:t>
      </w:r>
      <w:r>
        <w:rPr>
          <w:rFonts w:hint="eastAsia" w:eastAsia="仿宋_GB2312" w:cs="Times New Roman"/>
          <w:b w:val="0"/>
          <w:bCs w:val="0"/>
          <w:sz w:val="32"/>
          <w:szCs w:val="32"/>
          <w:lang w:eastAsia="zh-CN"/>
        </w:rPr>
        <w:t>（略）</w:t>
      </w:r>
      <w:r>
        <w:rPr>
          <w:rFonts w:hint="default" w:ascii="Times New Roman" w:hAnsi="Times New Roman" w:eastAsia="仿宋_GB2312" w:cs="Times New Roman"/>
          <w:bCs/>
          <w:sz w:val="32"/>
          <w:szCs w:val="32"/>
          <w:lang w:eastAsia="zh-CN"/>
        </w:rPr>
        <w:t>，中国境内营业额为</w:t>
      </w:r>
      <w:r>
        <w:rPr>
          <w:rFonts w:hint="eastAsia" w:eastAsia="仿宋_GB2312" w:cs="Times New Roman"/>
          <w:b w:val="0"/>
          <w:bCs w:val="0"/>
          <w:sz w:val="32"/>
          <w:szCs w:val="32"/>
          <w:lang w:eastAsia="zh-CN"/>
        </w:rPr>
        <w:t>（略）</w:t>
      </w:r>
      <w:r>
        <w:rPr>
          <w:rFonts w:hint="default" w:ascii="Times New Roman" w:hAnsi="Times New Roman" w:eastAsia="仿宋_GB2312" w:cs="Times New Roman"/>
          <w:bCs/>
          <w:sz w:val="32"/>
          <w:szCs w:val="32"/>
          <w:lang w:eastAsia="zh-CN"/>
        </w:rPr>
        <w:t>；壹玖壹玖最终控制人的全球和中国境内营业额均为</w:t>
      </w:r>
      <w:r>
        <w:rPr>
          <w:rFonts w:hint="eastAsia" w:eastAsia="仿宋_GB2312" w:cs="Times New Roman"/>
          <w:b w:val="0"/>
          <w:bCs w:val="0"/>
          <w:sz w:val="32"/>
          <w:szCs w:val="32"/>
          <w:lang w:eastAsia="zh-CN"/>
        </w:rPr>
        <w:t>（略）</w:t>
      </w:r>
      <w:r>
        <w:rPr>
          <w:rFonts w:hint="default" w:ascii="Times New Roman" w:hAnsi="Times New Roman" w:eastAsia="仿宋_GB2312" w:cs="Times New Roman"/>
          <w:bCs/>
          <w:sz w:val="32"/>
          <w:szCs w:val="32"/>
          <w:lang w:eastAsia="zh-CN"/>
        </w:rPr>
        <w:t>，达到《国务院关于经营者集中申报标准的规定》第三条规定的申报标准，属于应当申报的情形。</w:t>
      </w:r>
    </w:p>
    <w:bookmarkEnd w:id="0"/>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sz w:val="32"/>
          <w:szCs w:val="32"/>
        </w:rPr>
        <w:t>2019年2月11日，壹玖壹玖完成股权变更登记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在此之前未</w:t>
      </w:r>
      <w:r>
        <w:rPr>
          <w:rFonts w:hint="default" w:ascii="Times New Roman" w:hAnsi="Times New Roman" w:eastAsia="仿宋_GB2312" w:cs="Times New Roman"/>
          <w:sz w:val="32"/>
          <w:szCs w:val="32"/>
          <w:lang w:eastAsia="zh-CN"/>
        </w:rPr>
        <w:t>依法</w:t>
      </w:r>
      <w:r>
        <w:rPr>
          <w:rFonts w:hint="default" w:ascii="Times New Roman" w:hAnsi="Times New Roman" w:eastAsia="仿宋_GB2312" w:cs="Times New Roman"/>
          <w:sz w:val="32"/>
          <w:szCs w:val="32"/>
        </w:rPr>
        <w:t>申报，违反《反垄断法》第二十一条，构成未依法申报违法实施的经营者集中。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bCs/>
          <w:sz w:val="32"/>
          <w:szCs w:val="32"/>
        </w:rPr>
        <w:t>阿里中国收购壹玖壹玖</w:t>
      </w:r>
      <w:r>
        <w:rPr>
          <w:rFonts w:hint="eastAsia" w:eastAsia="仿宋_GB2312" w:cs="Times New Roman"/>
          <w:bCs/>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eastAsia" w:ascii="Times New Roman" w:hAnsi="Times New Roman" w:eastAsia="仿宋_GB2312" w:cs="Times New Roman"/>
          <w:bCs/>
          <w:color w:val="000000"/>
          <w:kern w:val="2"/>
          <w:sz w:val="32"/>
          <w:szCs w:val="32"/>
          <w:lang w:val="en-US" w:eastAsia="zh-CN"/>
        </w:rPr>
        <w:t>阿里</w:t>
      </w:r>
      <w:r>
        <w:rPr>
          <w:rFonts w:hint="eastAsia" w:eastAsia="仿宋_GB2312" w:cs="Times New Roman"/>
          <w:bCs/>
          <w:color w:val="000000"/>
          <w:kern w:val="2"/>
          <w:sz w:val="32"/>
          <w:szCs w:val="32"/>
          <w:lang w:val="en-US" w:eastAsia="zh-CN"/>
        </w:rPr>
        <w:t>中国</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highlight w:val="none"/>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w:t>
      </w:r>
      <w:r>
        <w:rPr>
          <w:rFonts w:hint="default" w:ascii="Times New Roman" w:hAnsi="Times New Roman" w:eastAsia="仿宋_GB2312" w:cs="Times New Roman"/>
          <w:bCs/>
          <w:color w:val="000000"/>
          <w:kern w:val="2"/>
          <w:sz w:val="32"/>
          <w:szCs w:val="32"/>
          <w:highlight w:val="none"/>
          <w:lang w:val="en-US" w:eastAsia="zh-CN"/>
        </w:rPr>
        <w:t>兴业</w:t>
      </w:r>
      <w:r>
        <w:rPr>
          <w:rFonts w:hint="eastAsia" w:ascii="Times New Roman" w:hAnsi="Times New Roman" w:eastAsia="仿宋_GB2312" w:cs="Times New Roman"/>
          <w:bCs/>
          <w:color w:val="000000"/>
          <w:kern w:val="2"/>
          <w:sz w:val="32"/>
          <w:szCs w:val="32"/>
          <w:highlight w:val="none"/>
          <w:lang w:val="en-US" w:eastAsia="zh-CN"/>
        </w:rPr>
        <w:t>、民生、广发、浙商</w:t>
      </w:r>
      <w:r>
        <w:rPr>
          <w:rFonts w:hint="default" w:ascii="Times New Roman" w:hAnsi="Times New Roman" w:eastAsia="仿宋_GB2312" w:cs="Times New Roman"/>
          <w:bCs/>
          <w:color w:val="000000"/>
          <w:kern w:val="2"/>
          <w:sz w:val="32"/>
          <w:szCs w:val="32"/>
          <w:highlight w:val="none"/>
          <w:lang w:val="en-US" w:eastAsia="zh-CN"/>
        </w:rPr>
        <w:t>）任一银行网点</w:t>
      </w:r>
      <w:r>
        <w:rPr>
          <w:rFonts w:hint="eastAsia" w:ascii="Times New Roman" w:hAnsi="Times New Roman" w:eastAsia="仿宋_GB2312" w:cs="Times New Roman"/>
          <w:bCs/>
          <w:color w:val="000000"/>
          <w:kern w:val="2"/>
          <w:sz w:val="32"/>
          <w:szCs w:val="32"/>
          <w:highlight w:val="none"/>
          <w:lang w:val="en-US" w:eastAsia="zh-CN"/>
        </w:rPr>
        <w:t>、</w:t>
      </w:r>
      <w:r>
        <w:rPr>
          <w:rFonts w:hint="default" w:ascii="Times New Roman" w:hAnsi="Times New Roman" w:eastAsia="仿宋_GB2312" w:cs="Times New Roman"/>
          <w:bCs/>
          <w:color w:val="000000"/>
          <w:kern w:val="2"/>
          <w:sz w:val="32"/>
          <w:szCs w:val="32"/>
          <w:highlight w:val="none"/>
          <w:lang w:val="en-US" w:eastAsia="zh-CN"/>
        </w:rPr>
        <w:t>网上银行缴纳罚款。</w:t>
      </w:r>
      <w:r>
        <w:rPr>
          <w:rFonts w:hint="default" w:ascii="Times New Roman" w:hAnsi="Times New Roman" w:eastAsia="仿宋_GB2312" w:cs="Times New Roman"/>
          <w:bCs/>
          <w:color w:val="000000"/>
          <w:kern w:val="2"/>
          <w:sz w:val="32"/>
          <w:szCs w:val="32"/>
          <w:highlight w:val="none"/>
          <w:lang w:eastAsia="zh-CN"/>
        </w:rPr>
        <w:t>缴款码：</w:t>
      </w:r>
      <w:r>
        <w:rPr>
          <w:rFonts w:hint="eastAsia" w:eastAsia="仿宋_GB2312" w:cs="Times New Roman"/>
          <w:bCs/>
          <w:color w:val="000000"/>
          <w:kern w:val="2"/>
          <w:sz w:val="32"/>
          <w:szCs w:val="32"/>
          <w:highlight w:val="none"/>
          <w:lang w:val="en-US" w:eastAsia="zh-CN"/>
        </w:rPr>
        <w:t>0000002103730559</w:t>
      </w:r>
      <w:r>
        <w:rPr>
          <w:rFonts w:hint="default" w:ascii="Times New Roman" w:hAnsi="Times New Roman" w:eastAsia="仿宋_GB2312" w:cs="Times New Roman"/>
          <w:bCs/>
          <w:color w:val="000000"/>
          <w:kern w:val="2"/>
          <w:sz w:val="32"/>
          <w:szCs w:val="32"/>
          <w:highlight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highlight w:val="none"/>
          <w:lang w:eastAsia="zh-CN"/>
        </w:rPr>
        <w:t>当事人</w:t>
      </w:r>
      <w:r>
        <w:rPr>
          <w:rFonts w:hint="default" w:ascii="Times New Roman" w:hAnsi="Times New Roman" w:eastAsia="仿宋_GB2312" w:cs="Times New Roman"/>
          <w:bCs/>
          <w:color w:val="000000"/>
          <w:kern w:val="2"/>
          <w:sz w:val="32"/>
          <w:szCs w:val="32"/>
          <w:highlight w:val="none"/>
          <w:lang w:eastAsia="zh-CN"/>
        </w:rPr>
        <w:t>如对上述行政处罚决定不服，可以自收到本行政处罚决</w:t>
      </w:r>
      <w:r>
        <w:rPr>
          <w:rFonts w:hint="default" w:ascii="Times New Roman" w:hAnsi="Times New Roman" w:eastAsia="仿宋_GB2312" w:cs="Times New Roman"/>
          <w:bCs/>
          <w:color w:val="000000"/>
          <w:kern w:val="2"/>
          <w:sz w:val="32"/>
          <w:szCs w:val="32"/>
          <w:lang w:eastAsia="zh-CN"/>
        </w:rPr>
        <w:t xml:space="preserve">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11</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17</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（此件公开发布）</w:t>
      </w:r>
    </w:p>
    <w:p>
      <w:pPr>
        <w:pStyle w:val="3"/>
        <w:rPr>
          <w:rFonts w:hint="eastAsia" w:eastAsia="仿宋_GB2312"/>
          <w:highlight w:val="yellow"/>
          <w:lang w:eastAsia="zh-CN"/>
        </w:rPr>
      </w:pPr>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2FD62287"/>
    <w:rsid w:val="300B75DD"/>
    <w:rsid w:val="3069119D"/>
    <w:rsid w:val="308D1FE3"/>
    <w:rsid w:val="31611C2C"/>
    <w:rsid w:val="31E778A8"/>
    <w:rsid w:val="31F6C7E4"/>
    <w:rsid w:val="32FDCB2B"/>
    <w:rsid w:val="33B94AAA"/>
    <w:rsid w:val="34714342"/>
    <w:rsid w:val="34FF9F5F"/>
    <w:rsid w:val="35B03B5A"/>
    <w:rsid w:val="38043EF0"/>
    <w:rsid w:val="386A294D"/>
    <w:rsid w:val="3B5D2A4F"/>
    <w:rsid w:val="3ECCF5EB"/>
    <w:rsid w:val="3F1B7491"/>
    <w:rsid w:val="3F3B6D32"/>
    <w:rsid w:val="3F9631F0"/>
    <w:rsid w:val="3FFE1E8C"/>
    <w:rsid w:val="45F50A3C"/>
    <w:rsid w:val="46E42D2C"/>
    <w:rsid w:val="471E5D70"/>
    <w:rsid w:val="48B07C4C"/>
    <w:rsid w:val="49513DE5"/>
    <w:rsid w:val="49F75885"/>
    <w:rsid w:val="4ABC40B8"/>
    <w:rsid w:val="4BE41131"/>
    <w:rsid w:val="4EF957B9"/>
    <w:rsid w:val="4EFD73AF"/>
    <w:rsid w:val="4FBB0857"/>
    <w:rsid w:val="4FDB2438"/>
    <w:rsid w:val="4FF92239"/>
    <w:rsid w:val="50983997"/>
    <w:rsid w:val="509E06F1"/>
    <w:rsid w:val="51075873"/>
    <w:rsid w:val="541C0068"/>
    <w:rsid w:val="58F35A97"/>
    <w:rsid w:val="5A8C3C9C"/>
    <w:rsid w:val="5B8B0DC5"/>
    <w:rsid w:val="5BDD2331"/>
    <w:rsid w:val="5D4E6DD5"/>
    <w:rsid w:val="5EBC3ACE"/>
    <w:rsid w:val="5EFA53DB"/>
    <w:rsid w:val="5F391542"/>
    <w:rsid w:val="5FDFED6B"/>
    <w:rsid w:val="5FFF3696"/>
    <w:rsid w:val="602F6571"/>
    <w:rsid w:val="62E72A13"/>
    <w:rsid w:val="631604C1"/>
    <w:rsid w:val="63ECC748"/>
    <w:rsid w:val="662A0EB3"/>
    <w:rsid w:val="6947638C"/>
    <w:rsid w:val="6A3F091C"/>
    <w:rsid w:val="6C8D52AD"/>
    <w:rsid w:val="6F712D0C"/>
    <w:rsid w:val="6FF892A9"/>
    <w:rsid w:val="6FFEE713"/>
    <w:rsid w:val="71205B4B"/>
    <w:rsid w:val="77B967B5"/>
    <w:rsid w:val="7A782B89"/>
    <w:rsid w:val="7B974CE6"/>
    <w:rsid w:val="7BFDD7EC"/>
    <w:rsid w:val="7D5E1AEC"/>
    <w:rsid w:val="7D641176"/>
    <w:rsid w:val="7DDB62D1"/>
    <w:rsid w:val="7EF5736C"/>
    <w:rsid w:val="7EFF9DCD"/>
    <w:rsid w:val="7FDA66F9"/>
    <w:rsid w:val="7FFE9891"/>
    <w:rsid w:val="ADFFFFD0"/>
    <w:rsid w:val="CDD79C97"/>
    <w:rsid w:val="D3597323"/>
    <w:rsid w:val="DBDB6759"/>
    <w:rsid w:val="DD7F16A1"/>
    <w:rsid w:val="DFFBE770"/>
    <w:rsid w:val="E3D1B28B"/>
    <w:rsid w:val="EAE7F562"/>
    <w:rsid w:val="F7D6418A"/>
    <w:rsid w:val="F95F0179"/>
    <w:rsid w:val="FAB0BE9D"/>
    <w:rsid w:val="FAF82354"/>
    <w:rsid w:val="FDA31AD0"/>
    <w:rsid w:val="FDBB5542"/>
    <w:rsid w:val="FE6716B4"/>
    <w:rsid w:val="FEDF1BF9"/>
    <w:rsid w:val="FFFF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2020-12-13T10:26:00Z</dcterms:created>
  <dc:creator>徐霄飞</dc:creator>
  <cp:lastModifiedBy>greatwall</cp:lastModifiedBy>
  <cp:lastPrinted>2021-03-13T09:28:00Z</cp:lastPrinted>
  <dcterms:modified xsi:type="dcterms:W3CDTF">2021-11-18T09:28:26Z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