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auto"/>
          <w:kern w:val="2"/>
          <w:sz w:val="52"/>
          <w:szCs w:val="52"/>
        </w:rPr>
      </w:pPr>
      <w:r>
        <w:rPr>
          <w:rFonts w:hint="default" w:ascii="Times New Roman" w:hAnsi="Times New Roman" w:eastAsia="黑体" w:cs="Times New Roman"/>
          <w:bCs/>
          <w:color w:val="auto"/>
          <w:spacing w:val="30"/>
          <w:kern w:val="0"/>
          <w:sz w:val="52"/>
          <w:szCs w:val="52"/>
          <w:fitText w:val="5742" w:id="434980390"/>
        </w:rPr>
        <w:t>国家市场监督管理总</w:t>
      </w:r>
      <w:r>
        <w:rPr>
          <w:rFonts w:hint="default" w:ascii="Times New Roman" w:hAnsi="Times New Roman" w:eastAsia="黑体" w:cs="Times New Roman"/>
          <w:bCs/>
          <w:color w:val="auto"/>
          <w:spacing w:val="1"/>
          <w:kern w:val="0"/>
          <w:sz w:val="52"/>
          <w:szCs w:val="52"/>
          <w:fitText w:val="5742" w:id="434980390"/>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auto"/>
          <w:kern w:val="2"/>
          <w:sz w:val="44"/>
          <w:szCs w:val="44"/>
        </w:rPr>
      </w:pPr>
      <w:r>
        <w:rPr>
          <w:rFonts w:hint="default" w:ascii="Times New Roman" w:hAnsi="Times New Roman" w:eastAsia="黑体" w:cs="Times New Roman"/>
          <w:bCs/>
          <w:color w:val="auto"/>
          <w:spacing w:val="175"/>
          <w:kern w:val="0"/>
          <w:sz w:val="52"/>
          <w:szCs w:val="52"/>
          <w:fitText w:val="5742" w:id="1"/>
        </w:rPr>
        <w:t>行政处罚决定</w:t>
      </w:r>
      <w:r>
        <w:rPr>
          <w:rFonts w:hint="default" w:ascii="Times New Roman" w:hAnsi="Times New Roman" w:eastAsia="黑体" w:cs="Times New Roman"/>
          <w:bCs/>
          <w:color w:val="auto"/>
          <w:spacing w:val="1"/>
          <w:kern w:val="0"/>
          <w:sz w:val="52"/>
          <w:szCs w:val="52"/>
          <w:fitText w:val="5742" w:id="1"/>
        </w:rPr>
        <w:t>书</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国市监处</w:t>
      </w:r>
      <w:r>
        <w:rPr>
          <w:rFonts w:hint="eastAsia" w:eastAsia="仿宋_GB2312" w:cs="Times New Roman"/>
          <w:color w:val="auto"/>
          <w:kern w:val="2"/>
          <w:sz w:val="32"/>
          <w:szCs w:val="32"/>
          <w:lang w:val="en-US" w:eastAsia="zh-CN"/>
        </w:rPr>
        <w:t>罚</w:t>
      </w:r>
      <w:r>
        <w:rPr>
          <w:rFonts w:hint="default" w:ascii="Times New Roman" w:hAnsi="Times New Roman" w:eastAsia="仿宋_GB2312" w:cs="Times New Roman"/>
          <w:color w:val="auto"/>
          <w:kern w:val="2"/>
          <w:sz w:val="32"/>
          <w:szCs w:val="32"/>
        </w:rPr>
        <w:t>〔202</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val="en-US" w:eastAsia="zh-CN"/>
        </w:rPr>
        <w:t>92</w:t>
      </w:r>
      <w:r>
        <w:rPr>
          <w:rFonts w:hint="default" w:ascii="Times New Roman" w:hAnsi="Times New Roman" w:eastAsia="仿宋_GB2312" w:cs="Times New Roman"/>
          <w:color w:val="auto"/>
          <w:kern w:val="2"/>
          <w:sz w:val="32"/>
          <w:szCs w:val="32"/>
        </w:rPr>
        <w:t>号</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color w:val="auto"/>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2"/>
          <w:sz w:val="32"/>
          <w:szCs w:val="32"/>
        </w:rPr>
        <w:t>当事人：</w:t>
      </w:r>
      <w:r>
        <w:rPr>
          <w:rFonts w:hint="eastAsia" w:ascii="Times New Roman" w:hAnsi="Times New Roman" w:eastAsia="仿宋_GB2312" w:cs="Times New Roman"/>
          <w:sz w:val="32"/>
          <w:szCs w:val="36"/>
          <w:lang w:eastAsia="zh-CN"/>
        </w:rPr>
        <w:t>上海瑞家信息技术有限公司</w:t>
      </w:r>
    </w:p>
    <w:p>
      <w:pPr>
        <w:pStyle w:val="2"/>
        <w:keepNext w:val="0"/>
        <w:keepLines w:val="0"/>
        <w:pageBreakBefore w:val="0"/>
        <w:widowControl w:val="0"/>
        <w:kinsoku/>
        <w:wordWrap/>
        <w:topLinePunct w:val="0"/>
        <w:bidi w:val="0"/>
        <w:snapToGrid/>
        <w:spacing w:after="0" w:line="594" w:lineRule="exact"/>
        <w:ind w:firstLine="628" w:firstLineChars="200"/>
        <w:textAlignment w:val="auto"/>
        <w:outlineLvl w:val="9"/>
        <w:rPr>
          <w:rFonts w:hint="eastAsia" w:ascii="Times New Roman" w:hAnsi="Times New Roman" w:eastAsia="仿宋_GB2312" w:cs="Times New Roman"/>
          <w:kern w:val="2"/>
          <w:sz w:val="32"/>
          <w:szCs w:val="36"/>
          <w:lang w:val="en-US" w:eastAsia="zh-CN" w:bidi="ar-SA"/>
        </w:rPr>
      </w:pPr>
      <w:r>
        <w:rPr>
          <w:rFonts w:hint="default" w:ascii="Times New Roman" w:hAnsi="Times New Roman" w:eastAsia="黑体" w:cs="Times New Roman"/>
          <w:color w:val="auto"/>
          <w:kern w:val="2"/>
          <w:sz w:val="32"/>
          <w:szCs w:val="32"/>
        </w:rPr>
        <w:t>住</w:t>
      </w:r>
      <w:r>
        <w:rPr>
          <w:rFonts w:hint="eastAsia" w:ascii="Times New Roman" w:hAnsi="Times New Roman" w:eastAsia="黑体" w:cs="Times New Roman"/>
          <w:color w:val="auto"/>
          <w:kern w:val="2"/>
          <w:sz w:val="32"/>
          <w:szCs w:val="32"/>
          <w:lang w:val="en-US" w:eastAsia="zh-CN"/>
        </w:rPr>
        <w:t xml:space="preserve">  </w:t>
      </w:r>
      <w:r>
        <w:rPr>
          <w:rFonts w:hint="default" w:ascii="Times New Roman" w:hAnsi="Times New Roman" w:eastAsia="黑体" w:cs="Times New Roman"/>
          <w:color w:val="auto"/>
          <w:kern w:val="2"/>
          <w:sz w:val="32"/>
          <w:szCs w:val="32"/>
        </w:rPr>
        <w:t>所：</w:t>
      </w:r>
      <w:r>
        <w:rPr>
          <w:rFonts w:hint="eastAsia" w:ascii="Times New Roman" w:hAnsi="Times New Roman" w:eastAsia="仿宋_GB2312" w:cs="Times New Roman"/>
          <w:kern w:val="2"/>
          <w:sz w:val="32"/>
          <w:szCs w:val="36"/>
          <w:lang w:val="en-US" w:eastAsia="zh-CN" w:bidi="ar-SA"/>
        </w:rPr>
        <w:t>上海市静安区彭江路602号8幢101-058室</w:t>
      </w:r>
    </w:p>
    <w:p>
      <w:pPr>
        <w:pStyle w:val="2"/>
        <w:keepNext w:val="0"/>
        <w:keepLines w:val="0"/>
        <w:pageBreakBefore w:val="0"/>
        <w:widowControl w:val="0"/>
        <w:kinsoku/>
        <w:wordWrap/>
        <w:topLinePunct w:val="0"/>
        <w:bidi w:val="0"/>
        <w:snapToGrid/>
        <w:spacing w:after="0" w:line="594" w:lineRule="exact"/>
        <w:ind w:firstLine="628" w:firstLineChars="200"/>
        <w:textAlignment w:val="auto"/>
        <w:outlineLvl w:val="9"/>
        <w:rPr>
          <w:rFonts w:hint="default" w:ascii="Times New Roman" w:hAnsi="Times New Roman" w:eastAsia="仿宋_GB2312" w:cs="Times New Roman"/>
          <w:color w:val="auto"/>
          <w:kern w:val="2"/>
          <w:sz w:val="32"/>
          <w:szCs w:val="32"/>
          <w:lang w:val="en-US"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根据《</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反垄断法》</w:t>
      </w:r>
      <w:r>
        <w:rPr>
          <w:rFonts w:hint="default" w:ascii="Times New Roman" w:hAnsi="Times New Roman" w:eastAsia="仿宋_GB2312" w:cs="Times New Roman"/>
          <w:color w:val="auto"/>
          <w:sz w:val="32"/>
          <w:szCs w:val="32"/>
          <w:lang w:eastAsia="zh-CN"/>
        </w:rPr>
        <w:t>（以下简称《反垄断法》）</w:t>
      </w:r>
      <w:r>
        <w:rPr>
          <w:rFonts w:hint="default" w:ascii="Times New Roman" w:hAnsi="Times New Roman" w:eastAsia="仿宋_GB2312" w:cs="Times New Roman"/>
          <w:color w:val="auto"/>
          <w:kern w:val="2"/>
          <w:sz w:val="32"/>
          <w:szCs w:val="32"/>
          <w:lang w:eastAsia="zh-CN"/>
        </w:rPr>
        <w:t>《经营者集中审查暂行规定》</w:t>
      </w:r>
      <w:r>
        <w:rPr>
          <w:rFonts w:hint="default" w:ascii="Times New Roman" w:hAnsi="Times New Roman" w:eastAsia="仿宋_GB2312" w:cs="Times New Roman"/>
          <w:color w:val="auto"/>
          <w:kern w:val="2"/>
          <w:sz w:val="32"/>
          <w:szCs w:val="32"/>
        </w:rPr>
        <w:t>，本机关于</w:t>
      </w:r>
      <w:r>
        <w:rPr>
          <w:rFonts w:hint="default" w:ascii="Times New Roman" w:hAnsi="Times New Roman" w:eastAsia="仿宋_GB2312" w:cs="Times New Roman"/>
          <w:color w:val="auto"/>
          <w:sz w:val="32"/>
          <w:szCs w:val="32"/>
          <w:lang w:val="en-US" w:eastAsia="zh-CN"/>
        </w:rPr>
        <w:t>2021年</w:t>
      </w:r>
      <w:r>
        <w:rPr>
          <w:rFonts w:hint="eastAsia"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月12日</w:t>
      </w:r>
      <w:r>
        <w:rPr>
          <w:rFonts w:hint="default" w:ascii="Times New Roman" w:hAnsi="Times New Roman" w:eastAsia="仿宋_GB2312" w:cs="Times New Roman"/>
          <w:color w:val="auto"/>
          <w:kern w:val="2"/>
          <w:sz w:val="32"/>
          <w:szCs w:val="32"/>
        </w:rPr>
        <w:t>对</w:t>
      </w:r>
      <w:r>
        <w:rPr>
          <w:rFonts w:hint="eastAsia" w:ascii="Times New Roman" w:hAnsi="Times New Roman" w:eastAsia="仿宋_GB2312" w:cs="Times New Roman"/>
          <w:sz w:val="32"/>
          <w:szCs w:val="36"/>
          <w:lang w:eastAsia="zh-CN"/>
        </w:rPr>
        <w:t>上海瑞家信息技术有限公司</w:t>
      </w:r>
      <w:r>
        <w:rPr>
          <w:rFonts w:hint="default" w:ascii="Times New Roman" w:hAnsi="Times New Roman" w:eastAsia="仿宋_GB2312" w:cs="Times New Roman"/>
          <w:sz w:val="32"/>
          <w:szCs w:val="36"/>
        </w:rPr>
        <w:t>（以下简称</w:t>
      </w:r>
      <w:r>
        <w:rPr>
          <w:rFonts w:hint="eastAsia" w:ascii="Times New Roman" w:hAnsi="Times New Roman" w:eastAsia="仿宋_GB2312" w:cs="Times New Roman"/>
          <w:sz w:val="32"/>
          <w:szCs w:val="36"/>
          <w:lang w:eastAsia="zh-CN"/>
        </w:rPr>
        <w:t>上海瑞家</w:t>
      </w:r>
      <w:r>
        <w:rPr>
          <w:rFonts w:hint="default" w:ascii="Times New Roman" w:hAnsi="Times New Roman" w:eastAsia="仿宋_GB2312" w:cs="Times New Roman"/>
          <w:sz w:val="32"/>
          <w:szCs w:val="36"/>
        </w:rPr>
        <w:t>）</w:t>
      </w:r>
      <w:r>
        <w:rPr>
          <w:rFonts w:hint="eastAsia" w:ascii="Times New Roman" w:hAnsi="Times New Roman" w:eastAsia="仿宋_GB2312" w:cs="Times New Roman"/>
          <w:sz w:val="32"/>
          <w:szCs w:val="36"/>
          <w:lang w:eastAsia="zh-CN"/>
        </w:rPr>
        <w:t>收购深圳市深家装装饰有限公司（以下简称深家装）股权</w:t>
      </w:r>
      <w:r>
        <w:rPr>
          <w:rFonts w:hint="default" w:ascii="Times New Roman" w:hAnsi="Times New Roman" w:eastAsia="仿宋_GB2312" w:cs="Times New Roman"/>
          <w:sz w:val="32"/>
        </w:rPr>
        <w:t>涉嫌</w:t>
      </w:r>
      <w:r>
        <w:rPr>
          <w:rFonts w:hint="eastAsia" w:ascii="Times New Roman" w:hAnsi="Times New Roman" w:eastAsia="仿宋_GB2312" w:cs="Times New Roman"/>
          <w:sz w:val="32"/>
          <w:lang w:eastAsia="zh-CN"/>
        </w:rPr>
        <w:t>未依法申报</w:t>
      </w:r>
      <w:r>
        <w:rPr>
          <w:rFonts w:hint="default" w:ascii="Times New Roman" w:hAnsi="Times New Roman" w:eastAsia="仿宋_GB2312" w:cs="Times New Roman"/>
          <w:sz w:val="32"/>
        </w:rPr>
        <w:t>经营者集中案</w:t>
      </w:r>
      <w:r>
        <w:rPr>
          <w:rFonts w:hint="default" w:ascii="Times New Roman" w:hAnsi="Times New Roman" w:eastAsia="仿宋_GB2312" w:cs="Times New Roman"/>
          <w:kern w:val="2"/>
          <w:sz w:val="32"/>
          <w:szCs w:val="32"/>
        </w:rPr>
        <w:t>进行立案调查</w:t>
      </w:r>
      <w:r>
        <w:rPr>
          <w:rFonts w:hint="default" w:ascii="Times New Roman" w:hAnsi="Times New Roman" w:eastAsia="仿宋_GB2312" w:cs="Times New Roman"/>
          <w:color w:val="auto"/>
          <w:kern w:val="2"/>
          <w:sz w:val="32"/>
          <w:szCs w:val="32"/>
        </w:rPr>
        <w:t>。</w:t>
      </w:r>
    </w:p>
    <w:p>
      <w:pPr>
        <w:keepNext w:val="0"/>
        <w:keepLines w:val="0"/>
        <w:pageBreakBefore w:val="0"/>
        <w:widowControl w:val="0"/>
        <w:suppressLineNumbers w:val="0"/>
        <w:suppressAutoHyphens/>
        <w:kinsoku/>
        <w:wordWrap/>
        <w:overflowPunct w:val="0"/>
        <w:topLinePunct w:val="0"/>
        <w:bidi w:val="0"/>
        <w:adjustRightInd w:val="0"/>
        <w:snapToGrid/>
        <w:spacing w:before="0" w:beforeAutospacing="0" w:afterAutospacing="0" w:line="594" w:lineRule="exact"/>
        <w:ind w:left="0" w:right="0" w:firstLine="628" w:firstLineChars="200"/>
        <w:jc w:val="left"/>
        <w:textAlignment w:val="auto"/>
        <w:outlineLvl w:val="9"/>
        <w:rPr>
          <w:rFonts w:hint="default" w:ascii="Times New Roman" w:hAnsi="Times New Roman" w:cs="Times New Roman"/>
          <w:color w:val="auto"/>
        </w:rPr>
      </w:pPr>
      <w:r>
        <w:rPr>
          <w:rFonts w:hint="default" w:ascii="Times New Roman" w:hAnsi="Times New Roman" w:eastAsia="仿宋_GB2312" w:cs="Times New Roman"/>
          <w:color w:val="auto"/>
          <w:kern w:val="2"/>
          <w:sz w:val="32"/>
          <w:szCs w:val="32"/>
        </w:rPr>
        <w:t>经查，该案构成</w:t>
      </w:r>
      <w:r>
        <w:rPr>
          <w:rFonts w:hint="eastAsia"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hint="eastAsia" w:ascii="Times New Roman" w:hAnsi="Times New Roman" w:eastAsia="仿宋_GB2312" w:cs="Times New Roman"/>
          <w:sz w:val="32"/>
          <w:szCs w:val="36"/>
          <w:lang w:eastAsia="zh-CN"/>
        </w:rPr>
        <w:t>上海瑞家</w:t>
      </w:r>
      <w:r>
        <w:rPr>
          <w:rFonts w:hint="default" w:ascii="Times New Roman" w:hAnsi="Times New Roman" w:eastAsia="仿宋_GB2312" w:cs="Times New Roman"/>
          <w:color w:val="auto"/>
          <w:kern w:val="2"/>
          <w:sz w:val="32"/>
          <w:szCs w:val="32"/>
        </w:rPr>
        <w:t>送达了《行政处罚告知书》，告知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sz w:val="32"/>
          <w:szCs w:val="36"/>
          <w:lang w:eastAsia="zh-CN"/>
        </w:rPr>
        <w:t>上海瑞家</w:t>
      </w:r>
      <w:r>
        <w:rPr>
          <w:rFonts w:hint="default" w:ascii="Times New Roman" w:hAnsi="Times New Roman" w:eastAsia="仿宋_GB2312" w:cs="Times New Roman"/>
          <w:color w:val="auto"/>
          <w:kern w:val="2"/>
          <w:sz w:val="32"/>
          <w:szCs w:val="32"/>
          <w:lang w:val="en-US" w:eastAsia="zh-CN" w:bidi="ar"/>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（一）交易方。</w:t>
      </w:r>
    </w:p>
    <w:p>
      <w:pPr>
        <w:pStyle w:val="9"/>
        <w:keepNext w:val="0"/>
        <w:keepLines w:val="0"/>
        <w:pageBreakBefore w:val="0"/>
        <w:widowControl w:val="0"/>
        <w:kinsoku/>
        <w:wordWrap/>
        <w:topLinePunct w:val="0"/>
        <w:bidi w:val="0"/>
        <w:spacing w:line="580" w:lineRule="exact"/>
        <w:ind w:firstLine="643"/>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bCs/>
          <w:color w:val="000000"/>
          <w:sz w:val="32"/>
          <w:lang w:eastAsia="zh-CN"/>
        </w:rPr>
        <w:t>收购方</w:t>
      </w:r>
      <w:r>
        <w:rPr>
          <w:rFonts w:hint="default" w:ascii="Times New Roman" w:hAnsi="Times New Roman" w:eastAsia="仿宋_GB2312" w:cs="Times New Roman"/>
          <w:b/>
          <w:bCs/>
          <w:color w:val="000000"/>
          <w:sz w:val="32"/>
        </w:rPr>
        <w:t>：</w:t>
      </w:r>
      <w:r>
        <w:rPr>
          <w:rFonts w:hint="eastAsia" w:ascii="Times New Roman" w:hAnsi="Times New Roman" w:eastAsia="仿宋_GB2312" w:cs="Times New Roman"/>
          <w:b/>
          <w:bCs/>
          <w:color w:val="000000"/>
          <w:sz w:val="32"/>
          <w:lang w:eastAsia="zh-CN"/>
        </w:rPr>
        <w:t>上海瑞家</w:t>
      </w:r>
      <w:r>
        <w:rPr>
          <w:rFonts w:hint="default" w:ascii="Times New Roman" w:hAnsi="Times New Roman" w:eastAsia="仿宋_GB2312" w:cs="Times New Roman"/>
          <w:b/>
          <w:bCs/>
          <w:color w:val="000000"/>
          <w:sz w:val="32"/>
        </w:rPr>
        <w:t>。</w:t>
      </w:r>
      <w:r>
        <w:rPr>
          <w:rFonts w:hint="default" w:ascii="Times New Roman" w:hAnsi="Times New Roman" w:eastAsia="仿宋_GB2312" w:cs="Times New Roman"/>
          <w:bCs/>
          <w:sz w:val="32"/>
        </w:rPr>
        <w:t>20</w:t>
      </w:r>
      <w:r>
        <w:rPr>
          <w:rFonts w:hint="eastAsia" w:ascii="Times New Roman" w:hAnsi="Times New Roman" w:eastAsia="仿宋_GB2312" w:cs="Times New Roman"/>
          <w:bCs/>
          <w:sz w:val="32"/>
          <w:lang w:val="en-US" w:eastAsia="zh-CN"/>
        </w:rPr>
        <w:t>07</w:t>
      </w:r>
      <w:r>
        <w:rPr>
          <w:rFonts w:hint="default" w:ascii="Times New Roman" w:hAnsi="Times New Roman" w:eastAsia="仿宋_GB2312" w:cs="Times New Roman"/>
          <w:bCs/>
          <w:sz w:val="32"/>
        </w:rPr>
        <w:t>年于</w:t>
      </w:r>
      <w:r>
        <w:rPr>
          <w:rFonts w:hint="eastAsia" w:ascii="Times New Roman" w:hAnsi="Times New Roman" w:eastAsia="仿宋_GB2312" w:cs="Times New Roman"/>
          <w:bCs/>
          <w:sz w:val="32"/>
          <w:lang w:eastAsia="zh-CN"/>
        </w:rPr>
        <w:t>上海市</w:t>
      </w:r>
      <w:r>
        <w:rPr>
          <w:rFonts w:hint="default" w:ascii="Times New Roman" w:hAnsi="Times New Roman" w:eastAsia="仿宋_GB2312" w:cs="Times New Roman"/>
          <w:bCs/>
          <w:sz w:val="32"/>
        </w:rPr>
        <w:t>注册成立，</w:t>
      </w:r>
      <w:r>
        <w:rPr>
          <w:rFonts w:hint="eastAsia" w:ascii="Times New Roman" w:hAnsi="Times New Roman" w:eastAsia="仿宋_GB2312" w:cs="Times New Roman"/>
          <w:sz w:val="32"/>
          <w:lang w:eastAsia="zh-CN"/>
        </w:rPr>
        <w:t>最终控制人为</w:t>
      </w:r>
      <w:r>
        <w:rPr>
          <w:rFonts w:hint="eastAsia" w:ascii="Times New Roman" w:hAnsi="Times New Roman" w:cs="Times New Roman"/>
          <w:sz w:val="32"/>
          <w:lang w:eastAsia="zh-CN"/>
        </w:rPr>
        <w:t>（</w:t>
      </w:r>
      <w:r>
        <w:rPr>
          <w:rFonts w:hint="eastAsia" w:ascii="Times New Roman" w:hAnsi="Times New Roman" w:cs="Times New Roman"/>
          <w:sz w:val="32"/>
          <w:lang w:val="en-US" w:eastAsia="zh-CN"/>
        </w:rPr>
        <w:t>略）</w:t>
      </w:r>
      <w:r>
        <w:rPr>
          <w:rFonts w:hint="eastAsia" w:ascii="Times New Roman" w:hAnsi="Times New Roman" w:eastAsia="仿宋_GB2312" w:cs="Times New Roman"/>
          <w:bCs/>
          <w:sz w:val="32"/>
          <w:lang w:val="en-US" w:eastAsia="zh-CN"/>
        </w:rPr>
        <w:t>，</w:t>
      </w:r>
      <w:r>
        <w:rPr>
          <w:rFonts w:hint="eastAsia" w:ascii="Times New Roman" w:hAnsi="Times New Roman" w:cs="Times New Roman"/>
          <w:bCs/>
          <w:sz w:val="32"/>
          <w:lang w:val="en-US" w:eastAsia="zh-CN"/>
        </w:rPr>
        <w:t>（略）控制的全部关联实体统称为58集团，58集团主要从事生活服务及分类信息网站业务和房地产交易信息平台服务业务，</w:t>
      </w:r>
      <w:r>
        <w:rPr>
          <w:rFonts w:hint="default" w:ascii="Times New Roman" w:hAnsi="Times New Roman" w:eastAsia="仿宋_GB2312" w:cs="Times New Roman"/>
          <w:bCs/>
          <w:sz w:val="32"/>
        </w:rPr>
        <w:t>201</w:t>
      </w:r>
      <w:r>
        <w:rPr>
          <w:rFonts w:hint="eastAsia" w:ascii="Times New Roman" w:hAnsi="Times New Roman" w:eastAsia="仿宋_GB2312" w:cs="Times New Roman"/>
          <w:bCs/>
          <w:sz w:val="32"/>
          <w:lang w:val="en-US" w:eastAsia="zh-CN"/>
        </w:rPr>
        <w:t>8</w:t>
      </w:r>
      <w:r>
        <w:rPr>
          <w:rFonts w:hint="default" w:ascii="Times New Roman" w:hAnsi="Times New Roman" w:eastAsia="仿宋_GB2312" w:cs="Times New Roman"/>
          <w:bCs/>
          <w:sz w:val="32"/>
        </w:rPr>
        <w:t>年全球</w:t>
      </w:r>
      <w:r>
        <w:rPr>
          <w:rFonts w:hint="eastAsia" w:ascii="Times New Roman" w:hAnsi="Times New Roman" w:eastAsia="仿宋_GB2312" w:cs="Times New Roman"/>
          <w:bCs/>
          <w:sz w:val="32"/>
          <w:lang w:eastAsia="zh-CN"/>
        </w:rPr>
        <w:t>和</w:t>
      </w:r>
      <w:r>
        <w:rPr>
          <w:rFonts w:hint="default" w:ascii="Times New Roman" w:hAnsi="Times New Roman" w:eastAsia="仿宋_GB2312" w:cs="Times New Roman"/>
          <w:bCs/>
          <w:sz w:val="32"/>
        </w:rPr>
        <w:t>中国境内营业额</w:t>
      </w:r>
      <w:r>
        <w:rPr>
          <w:rFonts w:hint="eastAsia" w:ascii="Times New Roman" w:hAnsi="Times New Roman" w:eastAsia="仿宋_GB2312" w:cs="Times New Roman"/>
          <w:bCs/>
          <w:sz w:val="32"/>
          <w:lang w:eastAsia="zh-CN"/>
        </w:rPr>
        <w:t>均</w:t>
      </w:r>
      <w:r>
        <w:rPr>
          <w:rFonts w:hint="default" w:ascii="Times New Roman" w:hAnsi="Times New Roman" w:eastAsia="仿宋_GB2312" w:cs="Times New Roman"/>
          <w:bCs/>
          <w:sz w:val="32"/>
        </w:rPr>
        <w:t>为</w:t>
      </w:r>
      <w:r>
        <w:rPr>
          <w:rFonts w:hint="eastAsia" w:ascii="Times New Roman" w:hAnsi="Times New Roman" w:cs="Times New Roman"/>
          <w:sz w:val="32"/>
          <w:lang w:eastAsia="zh-CN"/>
        </w:rPr>
        <w:t>（</w:t>
      </w:r>
      <w:r>
        <w:rPr>
          <w:rFonts w:hint="eastAsia" w:ascii="Times New Roman" w:hAnsi="Times New Roman" w:cs="Times New Roman"/>
          <w:sz w:val="32"/>
          <w:lang w:val="en-US" w:eastAsia="zh-CN"/>
        </w:rPr>
        <w:t>略）</w:t>
      </w:r>
      <w:r>
        <w:rPr>
          <w:rFonts w:hint="default" w:ascii="Times New Roman" w:hAnsi="Times New Roman" w:eastAsia="仿宋_GB2312" w:cs="Times New Roman"/>
          <w:bCs/>
          <w:sz w:val="32"/>
        </w:rPr>
        <w:t>人民币（币种下同）。</w:t>
      </w:r>
    </w:p>
    <w:p>
      <w:pPr>
        <w:keepNext w:val="0"/>
        <w:keepLines w:val="0"/>
        <w:pageBreakBefore w:val="0"/>
        <w:widowControl w:val="0"/>
        <w:kinsoku/>
        <w:wordWrap/>
        <w:topLinePunct w:val="0"/>
        <w:bidi w:val="0"/>
        <w:spacing w:line="580" w:lineRule="exact"/>
        <w:ind w:firstLine="640"/>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b/>
          <w:bCs/>
          <w:sz w:val="32"/>
          <w:szCs w:val="32"/>
          <w:lang w:eastAsia="zh-CN"/>
        </w:rPr>
        <w:t>被收购方</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深家装</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Cs/>
          <w:sz w:val="32"/>
          <w:szCs w:val="32"/>
          <w:lang w:val="en-US" w:eastAsia="zh-CN"/>
        </w:rPr>
        <w:t>2017</w:t>
      </w:r>
      <w:r>
        <w:rPr>
          <w:rFonts w:hint="default" w:ascii="Times New Roman" w:hAnsi="Times New Roman" w:eastAsia="仿宋_GB2312" w:cs="Times New Roman"/>
          <w:bCs/>
          <w:sz w:val="32"/>
          <w:szCs w:val="32"/>
        </w:rPr>
        <w:t>年于</w:t>
      </w:r>
      <w:r>
        <w:rPr>
          <w:rFonts w:hint="eastAsia" w:ascii="Times New Roman" w:hAnsi="Times New Roman" w:eastAsia="仿宋_GB2312" w:cs="Times New Roman"/>
          <w:bCs/>
          <w:sz w:val="32"/>
          <w:szCs w:val="32"/>
          <w:lang w:eastAsia="zh-CN"/>
        </w:rPr>
        <w:t>深圳</w:t>
      </w:r>
      <w:r>
        <w:rPr>
          <w:rFonts w:hint="default" w:ascii="Times New Roman" w:hAnsi="Times New Roman" w:eastAsia="仿宋_GB2312" w:cs="Times New Roman"/>
          <w:bCs/>
          <w:sz w:val="32"/>
          <w:szCs w:val="32"/>
        </w:rPr>
        <w:t>市注册成立，</w:t>
      </w:r>
      <w:r>
        <w:rPr>
          <w:rFonts w:hint="eastAsia" w:ascii="Times New Roman" w:hAnsi="Times New Roman" w:eastAsia="仿宋_GB2312" w:cs="Times New Roman"/>
          <w:bCs/>
          <w:sz w:val="32"/>
          <w:szCs w:val="32"/>
          <w:lang w:val="en-US" w:eastAsia="zh-CN"/>
        </w:rPr>
        <w:t>2020年11月13日更名为深圳市深建装工程科技有限公司，</w:t>
      </w:r>
      <w:r>
        <w:rPr>
          <w:rFonts w:hint="eastAsia" w:ascii="Times New Roman" w:hAnsi="Times New Roman" w:eastAsia="仿宋_GB2312" w:cs="Times New Roman"/>
          <w:sz w:val="32"/>
          <w:lang w:eastAsia="zh-CN"/>
        </w:rPr>
        <w:t>最终控制人为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略）</w:t>
      </w:r>
      <w:r>
        <w:rPr>
          <w:rFonts w:hint="eastAsia" w:ascii="Times New Roman" w:hAnsi="Times New Roman" w:eastAsia="仿宋_GB2312" w:cs="Times New Roman"/>
          <w:bCs/>
          <w:kern w:val="0"/>
          <w:sz w:val="32"/>
          <w:lang w:val="en-US" w:eastAsia="zh-CN"/>
        </w:rPr>
        <w:t>，</w:t>
      </w:r>
      <w:r>
        <w:rPr>
          <w:rFonts w:hint="eastAsia" w:ascii="Times New Roman" w:hAnsi="Times New Roman" w:eastAsia="仿宋_GB2312" w:cs="Times New Roman"/>
          <w:sz w:val="32"/>
          <w:szCs w:val="32"/>
          <w:lang w:eastAsia="zh-CN"/>
        </w:rPr>
        <w:t>主要从事建筑装饰服务业务。</w:t>
      </w: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年全球</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中国境</w:t>
      </w:r>
      <w:r>
        <w:rPr>
          <w:rFonts w:hint="default" w:ascii="Times New Roman" w:hAnsi="Times New Roman" w:eastAsia="仿宋_GB2312" w:cs="Times New Roman"/>
          <w:sz w:val="32"/>
          <w:lang w:eastAsia="zh-CN"/>
        </w:rPr>
        <w:t>内营业额</w:t>
      </w:r>
      <w:r>
        <w:rPr>
          <w:rFonts w:hint="eastAsia" w:ascii="Times New Roman" w:hAnsi="Times New Roman" w:eastAsia="仿宋_GB2312" w:cs="Times New Roman"/>
          <w:sz w:val="32"/>
          <w:lang w:eastAsia="zh-CN"/>
        </w:rPr>
        <w:t>均</w:t>
      </w:r>
      <w:r>
        <w:rPr>
          <w:rFonts w:hint="default" w:ascii="Times New Roman" w:hAnsi="Times New Roman" w:eastAsia="仿宋_GB2312" w:cs="Times New Roman"/>
          <w:sz w:val="32"/>
          <w:lang w:eastAsia="zh-CN"/>
        </w:rPr>
        <w:t>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略）</w:t>
      </w:r>
      <w:r>
        <w:rPr>
          <w:rFonts w:hint="default" w:ascii="Times New Roman" w:hAnsi="Times New Roman" w:eastAsia="仿宋_GB2312" w:cs="Times New Roman"/>
          <w:sz w:val="32"/>
          <w:lang w:eastAsia="zh-CN"/>
        </w:rPr>
        <w:t>。</w:t>
      </w:r>
    </w:p>
    <w:p>
      <w:pPr>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lang w:eastAsia="zh-CN"/>
        </w:rPr>
        <w:t>目标公司其他股东：深圳市建筑装饰（集团）有限公司（以下简称深装集团）。</w:t>
      </w:r>
      <w:r>
        <w:rPr>
          <w:rFonts w:hint="eastAsia" w:ascii="Times New Roman" w:hAnsi="Times New Roman" w:eastAsia="仿宋_GB2312" w:cs="Times New Roman"/>
          <w:sz w:val="32"/>
          <w:lang w:val="en-US" w:eastAsia="zh-CN"/>
        </w:rPr>
        <w:t>1986年于深圳市注册成立，最终控制人为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略）</w:t>
      </w:r>
      <w:r>
        <w:rPr>
          <w:rFonts w:hint="eastAsia" w:ascii="Times New Roman" w:hAnsi="Times New Roman" w:eastAsia="仿宋_GB2312" w:cs="Times New Roman"/>
          <w:sz w:val="32"/>
          <w:lang w:val="en-US" w:eastAsia="zh-CN"/>
        </w:rPr>
        <w:t>，主要从事建筑装饰服务和幕墙工程业务，2018年</w:t>
      </w:r>
      <w:r>
        <w:rPr>
          <w:rFonts w:hint="default" w:ascii="Times New Roman" w:hAnsi="Times New Roman" w:eastAsia="仿宋_GB2312" w:cs="Times New Roman"/>
          <w:bCs/>
          <w:sz w:val="32"/>
        </w:rPr>
        <w:t>全球</w:t>
      </w:r>
      <w:r>
        <w:rPr>
          <w:rFonts w:hint="eastAsia" w:ascii="Times New Roman" w:hAnsi="Times New Roman" w:eastAsia="仿宋_GB2312" w:cs="Times New Roman"/>
          <w:bCs/>
          <w:sz w:val="32"/>
          <w:lang w:eastAsia="zh-CN"/>
        </w:rPr>
        <w:t>和</w:t>
      </w:r>
      <w:r>
        <w:rPr>
          <w:rFonts w:hint="default" w:ascii="Times New Roman" w:hAnsi="Times New Roman" w:eastAsia="仿宋_GB2312" w:cs="Times New Roman"/>
          <w:bCs/>
          <w:sz w:val="32"/>
        </w:rPr>
        <w:t>中国境内营业额</w:t>
      </w:r>
      <w:r>
        <w:rPr>
          <w:rFonts w:hint="eastAsia" w:ascii="Times New Roman" w:hAnsi="Times New Roman" w:eastAsia="仿宋_GB2312" w:cs="Times New Roman"/>
          <w:bCs/>
          <w:sz w:val="32"/>
          <w:lang w:eastAsia="zh-CN"/>
        </w:rPr>
        <w:t>均</w:t>
      </w:r>
      <w:r>
        <w:rPr>
          <w:rFonts w:hint="default" w:ascii="Times New Roman" w:hAnsi="Times New Roman" w:eastAsia="仿宋_GB2312" w:cs="Times New Roman"/>
          <w:bCs/>
          <w:sz w:val="32"/>
        </w:rPr>
        <w:t>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略）</w:t>
      </w:r>
      <w:r>
        <w:rPr>
          <w:rFonts w:hint="eastAsia" w:ascii="Times New Roman" w:hAnsi="Times New Roman" w:eastAsia="仿宋_GB2312" w:cs="Times New Roman"/>
          <w:bCs/>
          <w:sz w:val="32"/>
          <w:lang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（二）交易概况。</w:t>
      </w:r>
    </w:p>
    <w:p>
      <w:pPr>
        <w:pStyle w:val="9"/>
        <w:keepNext w:val="0"/>
        <w:keepLines w:val="0"/>
        <w:pageBreakBefore w:val="0"/>
        <w:widowControl w:val="0"/>
        <w:kinsoku/>
        <w:wordWrap/>
        <w:topLinePunct w:val="0"/>
        <w:bidi w:val="0"/>
        <w:snapToGrid/>
        <w:spacing w:line="580" w:lineRule="exact"/>
        <w:ind w:firstLine="628" w:firstLineChars="200"/>
        <w:textAlignment w:val="auto"/>
        <w:outlineLvl w:val="9"/>
        <w:rPr>
          <w:rFonts w:hint="default" w:ascii="Times New Roman" w:hAnsi="Times New Roman" w:eastAsia="仿宋_GB2312" w:cs="Times New Roman"/>
          <w:sz w:val="32"/>
        </w:rPr>
      </w:pPr>
      <w:r>
        <w:rPr>
          <w:rFonts w:hint="eastAsia" w:ascii="Times New Roman" w:hAnsi="Times New Roman" w:cs="Times New Roman"/>
          <w:sz w:val="32"/>
          <w:lang w:eastAsia="zh-CN"/>
        </w:rPr>
        <w:t>该交易系股权收购。</w:t>
      </w:r>
      <w:r>
        <w:rPr>
          <w:rFonts w:hint="default" w:ascii="Times New Roman" w:hAnsi="Times New Roman" w:eastAsia="仿宋_GB2312" w:cs="Times New Roman"/>
          <w:sz w:val="32"/>
        </w:rPr>
        <w:t>20</w:t>
      </w:r>
      <w:r>
        <w:rPr>
          <w:rFonts w:hint="eastAsia" w:ascii="Times New Roman" w:hAnsi="Times New Roman" w:eastAsia="仿宋_GB2312" w:cs="Times New Roman"/>
          <w:sz w:val="32"/>
          <w:lang w:val="en-US" w:eastAsia="zh-CN"/>
        </w:rPr>
        <w:t>19</w:t>
      </w:r>
      <w:r>
        <w:rPr>
          <w:rFonts w:hint="default" w:ascii="Times New Roman" w:hAnsi="Times New Roman" w:eastAsia="仿宋_GB2312" w:cs="Times New Roman"/>
          <w:sz w:val="32"/>
        </w:rPr>
        <w:t>年</w:t>
      </w:r>
      <w:r>
        <w:rPr>
          <w:rFonts w:hint="eastAsia" w:ascii="Times New Roman" w:hAnsi="Times New Roman" w:eastAsia="仿宋_GB2312" w:cs="Times New Roman"/>
          <w:sz w:val="32"/>
          <w:lang w:val="en-US" w:eastAsia="zh-CN"/>
        </w:rPr>
        <w:t>1</w:t>
      </w:r>
      <w:r>
        <w:rPr>
          <w:rFonts w:hint="default" w:ascii="Times New Roman" w:hAnsi="Times New Roman" w:eastAsia="仿宋_GB2312" w:cs="Times New Roman"/>
          <w:sz w:val="32"/>
        </w:rPr>
        <w:t>月</w:t>
      </w:r>
      <w:r>
        <w:rPr>
          <w:rFonts w:hint="eastAsia" w:ascii="Times New Roman" w:hAnsi="Times New Roman" w:eastAsia="仿宋_GB2312" w:cs="Times New Roman"/>
          <w:sz w:val="32"/>
          <w:lang w:val="en-US" w:eastAsia="zh-CN"/>
        </w:rPr>
        <w:t>10</w:t>
      </w:r>
      <w:r>
        <w:rPr>
          <w:rFonts w:hint="default" w:ascii="Times New Roman" w:hAnsi="Times New Roman" w:eastAsia="仿宋_GB2312" w:cs="Times New Roman"/>
          <w:sz w:val="32"/>
        </w:rPr>
        <w:t>日，</w:t>
      </w:r>
      <w:r>
        <w:rPr>
          <w:rFonts w:hint="eastAsia" w:ascii="Times New Roman" w:hAnsi="Times New Roman" w:eastAsia="仿宋_GB2312" w:cs="Times New Roman"/>
          <w:sz w:val="32"/>
          <w:lang w:eastAsia="zh-CN"/>
        </w:rPr>
        <w:t>上海瑞家与深装集团、深家装其他原股东薛安峰、刘智勇等人签署了《增资协议》和《股东协议》，增资</w:t>
      </w:r>
      <w:r>
        <w:rPr>
          <w:rFonts w:hint="eastAsia" w:ascii="Times New Roman" w:hAnsi="Times New Roman" w:cs="Times New Roman"/>
          <w:sz w:val="32"/>
          <w:lang w:val="en-US" w:eastAsia="zh-CN"/>
        </w:rPr>
        <w:t>（略）</w:t>
      </w:r>
      <w:r>
        <w:rPr>
          <w:rFonts w:hint="eastAsia" w:ascii="Times New Roman" w:hAnsi="Times New Roman" w:cs="Times New Roman"/>
          <w:sz w:val="32"/>
          <w:lang w:eastAsia="zh-CN"/>
        </w:rPr>
        <w:t>，</w:t>
      </w:r>
      <w:bookmarkStart w:id="0" w:name="_GoBack"/>
      <w:bookmarkEnd w:id="0"/>
      <w:r>
        <w:rPr>
          <w:rFonts w:hint="eastAsia" w:ascii="Times New Roman" w:hAnsi="Times New Roman" w:eastAsia="仿宋_GB2312" w:cs="Times New Roman"/>
          <w:sz w:val="32"/>
          <w:lang w:eastAsia="zh-CN"/>
        </w:rPr>
        <w:t>取得深家装</w:t>
      </w:r>
      <w:r>
        <w:rPr>
          <w:rFonts w:hint="eastAsia" w:ascii="Times New Roman" w:hAnsi="Times New Roman" w:eastAsia="仿宋_GB2312" w:cs="Times New Roman"/>
          <w:sz w:val="32"/>
          <w:lang w:val="en-US" w:eastAsia="zh-CN"/>
        </w:rPr>
        <w:t>15%股权</w:t>
      </w:r>
      <w:r>
        <w:rPr>
          <w:rFonts w:hint="eastAsia" w:ascii="Times New Roman" w:hAnsi="Times New Roman" w:cs="Times New Roman"/>
          <w:sz w:val="32"/>
          <w:lang w:val="en-US" w:eastAsia="zh-CN"/>
        </w:rPr>
        <w:t>，并取得共同控制权</w:t>
      </w:r>
      <w:r>
        <w:rPr>
          <w:rFonts w:hint="eastAsia" w:ascii="Times New Roman" w:hAnsi="Times New Roman" w:eastAsia="仿宋_GB2312" w:cs="Times New Roman"/>
          <w:sz w:val="32"/>
          <w:lang w:val="en-US" w:eastAsia="zh-CN"/>
        </w:rPr>
        <w:t>。2019年5月6日，深家装完成股权变更登记手续。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（一）本案构成</w:t>
      </w:r>
      <w:r>
        <w:rPr>
          <w:rFonts w:hint="eastAsia" w:eastAsia="楷体_GB2312" w:cs="Times New Roman"/>
          <w:b w:val="0"/>
          <w:bCs w:val="0"/>
          <w:color w:val="auto"/>
          <w:kern w:val="2"/>
          <w:sz w:val="32"/>
          <w:szCs w:val="32"/>
          <w:lang w:eastAsia="zh-CN"/>
        </w:rPr>
        <w:t>未依法申报</w:t>
      </w:r>
      <w:r>
        <w:rPr>
          <w:rFonts w:hint="default" w:ascii="Times New Roman" w:hAnsi="Times New Roman" w:eastAsia="楷体_GB2312" w:cs="Times New Roman"/>
          <w:b w:val="0"/>
          <w:bCs w:val="0"/>
          <w:color w:val="auto"/>
          <w:kern w:val="2"/>
          <w:sz w:val="32"/>
          <w:szCs w:val="32"/>
        </w:rPr>
        <w:t>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《反垄断法》第二十条规定“经营者集中是指下列情形：（一）经营者合并；（二）经营者通过取得股权或者资产的方式取得对其他经营者的控制权；（三）经营者通过合同等方式取得</w:t>
      </w:r>
      <w:r>
        <w:rPr>
          <w:rFonts w:hint="default" w:ascii="Times New Roman" w:hAnsi="Times New Roman" w:eastAsia="仿宋_GB2312" w:cs="Times New Roman"/>
          <w:bCs/>
          <w:color w:val="auto"/>
          <w:sz w:val="32"/>
          <w:szCs w:val="32"/>
          <w:lang w:val="en-US" w:eastAsia="zh-CN"/>
        </w:rPr>
        <w:t>对其他经营者的控制权或者能够对其他经营者施加决定性影响”。</w:t>
      </w:r>
      <w:r>
        <w:rPr>
          <w:rFonts w:hint="default" w:ascii="Times New Roman" w:hAnsi="Times New Roman" w:eastAsia="仿宋_GB2312" w:cs="Times New Roman"/>
          <w:bCs/>
          <w:sz w:val="32"/>
          <w:szCs w:val="32"/>
        </w:rPr>
        <w:t>该交易系</w:t>
      </w:r>
      <w:r>
        <w:rPr>
          <w:rFonts w:hint="eastAsia" w:ascii="Times New Roman" w:hAnsi="Times New Roman" w:eastAsia="仿宋_GB2312" w:cs="Times New Roman"/>
          <w:bCs/>
          <w:sz w:val="32"/>
          <w:szCs w:val="32"/>
          <w:lang w:eastAsia="zh-CN"/>
        </w:rPr>
        <w:t>股权收购</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sz w:val="32"/>
          <w:lang w:val="en-US" w:eastAsia="zh-CN"/>
        </w:rPr>
        <w:t>上海瑞家取得深家装15%股权，并取得共同控制权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6"/>
        </w:rPr>
        <w:t>属于《反垄断法》第二十条规定的经营者集中。</w:t>
      </w:r>
    </w:p>
    <w:p>
      <w:pPr>
        <w:pStyle w:val="9"/>
        <w:keepNext w:val="0"/>
        <w:keepLines w:val="0"/>
        <w:pageBreakBefore w:val="0"/>
        <w:widowControl w:val="0"/>
        <w:kinsoku/>
        <w:wordWrap/>
        <w:topLinePunct w:val="0"/>
        <w:bidi w:val="0"/>
        <w:spacing w:line="580" w:lineRule="exact"/>
        <w:ind w:firstLine="643"/>
        <w:textAlignment w:val="auto"/>
        <w:rPr>
          <w:rFonts w:hint="default" w:ascii="Times New Roman" w:hAnsi="Times New Roman" w:eastAsia="仿宋_GB2312" w:cs="Times New Roman"/>
          <w:bCs/>
          <w:sz w:val="32"/>
        </w:rPr>
      </w:pPr>
      <w:r>
        <w:rPr>
          <w:rFonts w:hint="default" w:ascii="Times New Roman" w:hAnsi="Times New Roman" w:eastAsia="仿宋_GB2312" w:cs="Times New Roman"/>
          <w:bCs/>
          <w:sz w:val="32"/>
        </w:rPr>
        <w:t>201</w:t>
      </w:r>
      <w:r>
        <w:rPr>
          <w:rFonts w:hint="eastAsia" w:ascii="Times New Roman" w:hAnsi="Times New Roman" w:eastAsia="仿宋_GB2312" w:cs="Times New Roman"/>
          <w:bCs/>
          <w:sz w:val="32"/>
          <w:lang w:val="en-US" w:eastAsia="zh-CN"/>
        </w:rPr>
        <w:t>8</w:t>
      </w:r>
      <w:r>
        <w:rPr>
          <w:rFonts w:hint="default" w:ascii="Times New Roman" w:hAnsi="Times New Roman" w:eastAsia="仿宋_GB2312" w:cs="Times New Roman"/>
          <w:bCs/>
          <w:sz w:val="32"/>
        </w:rPr>
        <w:t>年</w:t>
      </w:r>
      <w:r>
        <w:rPr>
          <w:rFonts w:hint="eastAsia" w:ascii="Times New Roman" w:hAnsi="Times New Roman" w:eastAsia="仿宋_GB2312" w:cs="Times New Roman"/>
          <w:bCs/>
          <w:sz w:val="32"/>
          <w:lang w:eastAsia="zh-CN"/>
        </w:rPr>
        <w:t>上海瑞家</w:t>
      </w:r>
      <w:r>
        <w:rPr>
          <w:rFonts w:hint="default" w:ascii="Times New Roman" w:hAnsi="Times New Roman" w:eastAsia="仿宋_GB2312" w:cs="Times New Roman"/>
          <w:bCs/>
          <w:sz w:val="32"/>
        </w:rPr>
        <w:t>全球</w:t>
      </w:r>
      <w:r>
        <w:rPr>
          <w:rFonts w:hint="eastAsia" w:ascii="Times New Roman" w:hAnsi="Times New Roman" w:eastAsia="仿宋_GB2312" w:cs="Times New Roman"/>
          <w:bCs/>
          <w:sz w:val="32"/>
          <w:lang w:eastAsia="zh-CN"/>
        </w:rPr>
        <w:t>和</w:t>
      </w:r>
      <w:r>
        <w:rPr>
          <w:rFonts w:hint="default" w:ascii="Times New Roman" w:hAnsi="Times New Roman" w:eastAsia="仿宋_GB2312" w:cs="Times New Roman"/>
          <w:bCs/>
          <w:sz w:val="32"/>
        </w:rPr>
        <w:t>中国境内营业额</w:t>
      </w:r>
      <w:r>
        <w:rPr>
          <w:rFonts w:hint="eastAsia" w:ascii="Times New Roman" w:hAnsi="Times New Roman" w:eastAsia="仿宋_GB2312" w:cs="Times New Roman"/>
          <w:bCs/>
          <w:sz w:val="32"/>
          <w:lang w:eastAsia="zh-CN"/>
        </w:rPr>
        <w:t>均</w:t>
      </w:r>
      <w:r>
        <w:rPr>
          <w:rFonts w:hint="default" w:ascii="Times New Roman" w:hAnsi="Times New Roman" w:eastAsia="仿宋_GB2312" w:cs="Times New Roman"/>
          <w:bCs/>
          <w:sz w:val="32"/>
        </w:rPr>
        <w:t>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略）</w:t>
      </w:r>
      <w:r>
        <w:rPr>
          <w:rFonts w:hint="eastAsia" w:ascii="Times New Roman" w:hAnsi="Times New Roman" w:eastAsia="仿宋_GB2312" w:cs="Times New Roman"/>
          <w:bCs/>
          <w:sz w:val="32"/>
          <w:lang w:eastAsia="zh-CN"/>
        </w:rPr>
        <w:t>；</w:t>
      </w:r>
      <w:r>
        <w:rPr>
          <w:rFonts w:hint="eastAsia" w:ascii="Times New Roman" w:hAnsi="Times New Roman" w:eastAsia="仿宋_GB2312" w:cs="Times New Roman"/>
          <w:sz w:val="32"/>
          <w:lang w:val="en-US" w:eastAsia="zh-CN"/>
        </w:rPr>
        <w:t>2018年深装集团</w:t>
      </w:r>
      <w:r>
        <w:rPr>
          <w:rFonts w:hint="default" w:ascii="Times New Roman" w:hAnsi="Times New Roman" w:eastAsia="仿宋_GB2312" w:cs="Times New Roman"/>
          <w:bCs/>
          <w:sz w:val="32"/>
        </w:rPr>
        <w:t>全球</w:t>
      </w:r>
      <w:r>
        <w:rPr>
          <w:rFonts w:hint="eastAsia" w:ascii="Times New Roman" w:hAnsi="Times New Roman" w:eastAsia="仿宋_GB2312" w:cs="Times New Roman"/>
          <w:bCs/>
          <w:sz w:val="32"/>
          <w:lang w:eastAsia="zh-CN"/>
        </w:rPr>
        <w:t>和</w:t>
      </w:r>
      <w:r>
        <w:rPr>
          <w:rFonts w:hint="default" w:ascii="Times New Roman" w:hAnsi="Times New Roman" w:eastAsia="仿宋_GB2312" w:cs="Times New Roman"/>
          <w:bCs/>
          <w:sz w:val="32"/>
        </w:rPr>
        <w:t>中国境内营业额</w:t>
      </w:r>
      <w:r>
        <w:rPr>
          <w:rFonts w:hint="eastAsia" w:ascii="Times New Roman" w:hAnsi="Times New Roman" w:eastAsia="仿宋_GB2312" w:cs="Times New Roman"/>
          <w:bCs/>
          <w:sz w:val="32"/>
          <w:lang w:eastAsia="zh-CN"/>
        </w:rPr>
        <w:t>均</w:t>
      </w:r>
      <w:r>
        <w:rPr>
          <w:rFonts w:hint="default" w:ascii="Times New Roman" w:hAnsi="Times New Roman" w:eastAsia="仿宋_GB2312" w:cs="Times New Roman"/>
          <w:bCs/>
          <w:sz w:val="32"/>
        </w:rPr>
        <w:t>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略）</w:t>
      </w:r>
      <w:r>
        <w:rPr>
          <w:rFonts w:hint="default" w:ascii="Times New Roman" w:hAnsi="Times New Roman" w:eastAsia="仿宋_GB2312" w:cs="Times New Roman"/>
          <w:bCs/>
          <w:sz w:val="32"/>
        </w:rPr>
        <w:t>，达到《国务院关于经营者集中申报标准的规定》第三条规定的申报标准，属于应当申报的情形。</w:t>
      </w:r>
    </w:p>
    <w:p>
      <w:pPr>
        <w:pStyle w:val="5"/>
        <w:keepNext w:val="0"/>
        <w:keepLines w:val="0"/>
        <w:pageBreakBefore w:val="0"/>
        <w:widowControl w:val="0"/>
        <w:suppressAutoHyphens/>
        <w:kinsoku/>
        <w:wordWrap/>
        <w:overflowPunct w:val="0"/>
        <w:topLinePunct w:val="0"/>
        <w:autoSpaceDE w:val="0"/>
        <w:autoSpaceDN w:val="0"/>
        <w:bidi w:val="0"/>
        <w:adjustRightInd w:val="0"/>
        <w:spacing w:before="0" w:beforeAutospacing="0" w:after="0" w:afterAutospacing="0" w:line="594" w:lineRule="exact"/>
        <w:ind w:firstLine="628"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《反垄断法》第二十一条规定</w:t>
      </w:r>
      <w:r>
        <w:rPr>
          <w:rFonts w:hint="default" w:ascii="Times New Roman" w:hAnsi="Times New Roman" w:eastAsia="仿宋_GB2312" w:cs="Times New Roman"/>
          <w:color w:val="auto"/>
          <w:sz w:val="32"/>
          <w:szCs w:val="32"/>
          <w:lang w:eastAsia="zh-CN"/>
        </w:rPr>
        <w:t>“经</w:t>
      </w:r>
      <w:r>
        <w:rPr>
          <w:rFonts w:hint="default" w:ascii="Times New Roman" w:hAnsi="Times New Roman" w:eastAsia="仿宋_GB2312" w:cs="Times New Roman"/>
          <w:color w:val="auto"/>
          <w:sz w:val="32"/>
          <w:szCs w:val="32"/>
        </w:rPr>
        <w:t>营者集中达到国</w:t>
      </w:r>
      <w:r>
        <w:rPr>
          <w:rFonts w:hint="default" w:ascii="Times New Roman" w:hAnsi="Times New Roman" w:eastAsia="仿宋_GB2312" w:cs="Times New Roman"/>
          <w:bCs/>
          <w:color w:val="auto"/>
          <w:kern w:val="2"/>
          <w:sz w:val="32"/>
          <w:szCs w:val="32"/>
          <w:u w:val="none"/>
          <w:lang w:val="en-US" w:eastAsia="zh-CN" w:bidi="ar-SA"/>
        </w:rPr>
        <w:t>务院规定的申报标准的，经营者应当事先向国务院反垄断执法机构申报，未申报的不得实施集中”。</w:t>
      </w:r>
      <w:r>
        <w:rPr>
          <w:rFonts w:hint="eastAsia" w:ascii="Times New Roman" w:hAnsi="Times New Roman" w:eastAsia="仿宋_GB2312" w:cs="Times New Roman"/>
          <w:sz w:val="32"/>
          <w:lang w:val="en-US" w:eastAsia="zh-CN"/>
        </w:rPr>
        <w:t>2019年5月6日</w:t>
      </w:r>
      <w:r>
        <w:rPr>
          <w:rFonts w:hint="default" w:ascii="Times New Roman" w:hAnsi="Times New Roman" w:eastAsia="仿宋_GB2312" w:cs="Times New Roman"/>
          <w:bCs/>
          <w:sz w:val="32"/>
          <w:szCs w:val="36"/>
        </w:rPr>
        <w:t>，</w:t>
      </w:r>
      <w:r>
        <w:rPr>
          <w:rFonts w:hint="eastAsia" w:ascii="Times New Roman" w:hAnsi="Times New Roman" w:eastAsia="仿宋_GB2312" w:cs="Times New Roman"/>
          <w:bCs/>
          <w:sz w:val="32"/>
          <w:szCs w:val="36"/>
          <w:lang w:eastAsia="zh-CN"/>
        </w:rPr>
        <w:t>深家装完成股权变更登记</w:t>
      </w:r>
      <w:r>
        <w:rPr>
          <w:rFonts w:hint="default" w:ascii="Times New Roman" w:hAnsi="Times New Roman" w:eastAsia="仿宋_GB2312" w:cs="Times New Roman"/>
          <w:bCs/>
          <w:sz w:val="32"/>
          <w:szCs w:val="36"/>
        </w:rPr>
        <w:t>，</w:t>
      </w:r>
      <w:r>
        <w:rPr>
          <w:rFonts w:hint="default" w:ascii="Times New Roman" w:hAnsi="Times New Roman" w:eastAsia="仿宋_GB2312" w:cs="Times New Roman"/>
          <w:bCs/>
          <w:kern w:val="2"/>
          <w:sz w:val="32"/>
          <w:szCs w:val="32"/>
        </w:rPr>
        <w:t>在此之前未</w:t>
      </w:r>
      <w:r>
        <w:rPr>
          <w:rFonts w:hint="eastAsia" w:ascii="Times New Roman" w:hAnsi="Times New Roman" w:eastAsia="仿宋_GB2312" w:cs="Times New Roman"/>
          <w:bCs/>
          <w:kern w:val="2"/>
          <w:sz w:val="32"/>
          <w:szCs w:val="32"/>
          <w:lang w:eastAsia="zh-CN"/>
        </w:rPr>
        <w:t>依法</w:t>
      </w:r>
      <w:r>
        <w:rPr>
          <w:rFonts w:hint="default" w:ascii="Times New Roman" w:hAnsi="Times New Roman" w:eastAsia="仿宋_GB2312" w:cs="Times New Roman"/>
          <w:bCs/>
          <w:kern w:val="2"/>
          <w:sz w:val="32"/>
          <w:szCs w:val="32"/>
        </w:rPr>
        <w:t>申报，违反《反垄断法》第二十一条，构成</w:t>
      </w:r>
      <w:r>
        <w:rPr>
          <w:rFonts w:hint="eastAsia" w:ascii="Times New Roman" w:hAnsi="Times New Roman" w:eastAsia="仿宋_GB2312" w:cs="Times New Roman"/>
          <w:bCs/>
          <w:kern w:val="2"/>
          <w:sz w:val="32"/>
          <w:szCs w:val="32"/>
          <w:lang w:eastAsia="zh-CN"/>
        </w:rPr>
        <w:t>未依法申报</w:t>
      </w:r>
      <w:r>
        <w:rPr>
          <w:rFonts w:hint="default" w:ascii="Times New Roman" w:hAnsi="Times New Roman" w:eastAsia="仿宋_GB2312" w:cs="Times New Roman"/>
          <w:bCs/>
          <w:kern w:val="2"/>
          <w:sz w:val="32"/>
          <w:szCs w:val="32"/>
        </w:rPr>
        <w:t>违法实施</w:t>
      </w:r>
      <w:r>
        <w:rPr>
          <w:rFonts w:hint="default" w:ascii="Times New Roman" w:hAnsi="Times New Roman" w:eastAsia="仿宋_GB2312" w:cs="Times New Roman"/>
          <w:sz w:val="32"/>
          <w:szCs w:val="32"/>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（二）本案不具有排除、限制竞争的效果。</w:t>
      </w:r>
    </w:p>
    <w:p>
      <w:pPr>
        <w:keepNext w:val="0"/>
        <w:keepLines w:val="0"/>
        <w:pageBreakBefore w:val="0"/>
        <w:widowControl w:val="0"/>
        <w:kinsoku/>
        <w:wordWrap/>
        <w:topLinePunct w:val="0"/>
        <w:bidi w:val="0"/>
        <w:spacing w:line="580"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kern w:val="2"/>
          <w:sz w:val="32"/>
          <w:szCs w:val="32"/>
          <w:lang w:eastAsia="zh-CN"/>
        </w:rPr>
        <w:t>上海瑞家</w:t>
      </w:r>
      <w:r>
        <w:rPr>
          <w:rFonts w:hint="default" w:ascii="Times New Roman" w:hAnsi="Times New Roman" w:eastAsia="仿宋_GB2312" w:cs="Times New Roman"/>
          <w:kern w:val="2"/>
          <w:sz w:val="32"/>
          <w:szCs w:val="32"/>
          <w:lang w:eastAsia="zh-CN"/>
        </w:rPr>
        <w:t>收购</w:t>
      </w:r>
      <w:r>
        <w:rPr>
          <w:rFonts w:hint="eastAsia" w:ascii="Times New Roman" w:hAnsi="Times New Roman" w:eastAsia="仿宋_GB2312" w:cs="Times New Roman"/>
          <w:kern w:val="2"/>
          <w:sz w:val="32"/>
          <w:szCs w:val="32"/>
          <w:lang w:eastAsia="zh-CN"/>
        </w:rPr>
        <w:t>深家装</w:t>
      </w:r>
      <w:r>
        <w:rPr>
          <w:rFonts w:hint="default" w:ascii="Times New Roman" w:hAnsi="Times New Roman" w:eastAsia="仿宋_GB2312" w:cs="Times New Roman"/>
          <w:kern w:val="2"/>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auto"/>
          <w:kern w:val="2"/>
          <w:sz w:val="32"/>
          <w:szCs w:val="32"/>
          <w:lang w:eastAsia="zh-CN"/>
        </w:rPr>
      </w:pPr>
      <w:r>
        <w:rPr>
          <w:rFonts w:hint="default" w:ascii="Times New Roman" w:hAnsi="Times New Roman" w:eastAsia="仿宋_GB2312" w:cs="Times New Roman"/>
          <w:bCs/>
          <w:color w:val="auto"/>
          <w:kern w:val="2"/>
          <w:sz w:val="32"/>
          <w:szCs w:val="32"/>
        </w:rPr>
        <w:t>《反垄断法》第四十八条</w:t>
      </w:r>
      <w:r>
        <w:rPr>
          <w:rFonts w:hint="default" w:ascii="Times New Roman" w:hAnsi="Times New Roman" w:eastAsia="仿宋_GB2312" w:cs="Times New Roman"/>
          <w:bCs/>
          <w:color w:val="auto"/>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auto"/>
          <w:kern w:val="2"/>
          <w:sz w:val="32"/>
          <w:szCs w:val="32"/>
        </w:rPr>
        <w:t>《反垄断法》第四十九条</w:t>
      </w:r>
      <w:r>
        <w:rPr>
          <w:rFonts w:hint="default" w:ascii="Times New Roman" w:hAnsi="Times New Roman" w:eastAsia="仿宋_GB2312" w:cs="Times New Roman"/>
          <w:bCs/>
          <w:color w:val="auto"/>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根据</w:t>
      </w:r>
      <w:r>
        <w:rPr>
          <w:rFonts w:hint="default" w:ascii="Times New Roman" w:hAnsi="Times New Roman" w:eastAsia="仿宋_GB2312" w:cs="Times New Roman"/>
          <w:bCs/>
          <w:color w:val="auto"/>
          <w:kern w:val="2"/>
          <w:sz w:val="32"/>
          <w:szCs w:val="32"/>
          <w:lang w:eastAsia="zh-CN"/>
        </w:rPr>
        <w:t>上述规定，</w:t>
      </w:r>
      <w:r>
        <w:rPr>
          <w:rFonts w:hint="default" w:ascii="Times New Roman" w:hAnsi="Times New Roman" w:eastAsia="仿宋_GB2312" w:cs="Times New Roman"/>
          <w:bCs/>
          <w:color w:val="auto"/>
          <w:kern w:val="2"/>
          <w:sz w:val="32"/>
          <w:szCs w:val="32"/>
        </w:rPr>
        <w:t>基于调查情况和评估结论，本机关</w:t>
      </w:r>
      <w:r>
        <w:rPr>
          <w:rFonts w:hint="default" w:ascii="Times New Roman" w:hAnsi="Times New Roman" w:eastAsia="仿宋_GB2312" w:cs="Times New Roman"/>
          <w:bCs/>
          <w:color w:val="auto"/>
          <w:kern w:val="2"/>
          <w:sz w:val="32"/>
          <w:szCs w:val="32"/>
          <w:lang w:eastAsia="zh-CN"/>
        </w:rPr>
        <w:t>决定给予</w:t>
      </w:r>
      <w:r>
        <w:rPr>
          <w:rFonts w:hint="eastAsia" w:eastAsia="仿宋_GB2312" w:cs="Times New Roman"/>
          <w:kern w:val="2"/>
          <w:sz w:val="32"/>
          <w:szCs w:val="32"/>
          <w:lang w:val="en-US" w:eastAsia="zh-CN"/>
        </w:rPr>
        <w:t>上海瑞家</w:t>
      </w:r>
      <w:r>
        <w:rPr>
          <w:rFonts w:hint="default"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kern w:val="2"/>
          <w:sz w:val="32"/>
          <w:szCs w:val="32"/>
        </w:rPr>
        <w:t>0万元</w:t>
      </w:r>
      <w:r>
        <w:rPr>
          <w:rFonts w:hint="default" w:ascii="Times New Roman" w:hAnsi="Times New Roman" w:eastAsia="仿宋_GB2312" w:cs="Times New Roman"/>
          <w:bCs/>
          <w:color w:val="auto"/>
          <w:kern w:val="2"/>
          <w:sz w:val="32"/>
          <w:szCs w:val="32"/>
          <w:lang w:eastAsia="zh-CN"/>
        </w:rPr>
        <w:t>罚款</w:t>
      </w:r>
      <w:r>
        <w:rPr>
          <w:rFonts w:hint="default" w:ascii="Times New Roman" w:hAnsi="Times New Roman" w:eastAsia="仿宋_GB2312" w:cs="Times New Roman"/>
          <w:bCs/>
          <w:color w:val="auto"/>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rPr>
        <w:t>《行政处罚法》第</w:t>
      </w:r>
      <w:r>
        <w:rPr>
          <w:rFonts w:hint="eastAsia" w:eastAsia="仿宋_GB2312" w:cs="Times New Roman"/>
          <w:color w:val="auto"/>
          <w:kern w:val="2"/>
          <w:sz w:val="32"/>
          <w:szCs w:val="32"/>
          <w:lang w:eastAsia="zh-CN"/>
        </w:rPr>
        <w:t>六十七</w:t>
      </w:r>
      <w:r>
        <w:rPr>
          <w:rFonts w:hint="default" w:ascii="Times New Roman" w:hAnsi="Times New Roman" w:eastAsia="仿宋_GB2312" w:cs="Times New Roman"/>
          <w:color w:val="auto"/>
          <w:kern w:val="2"/>
          <w:sz w:val="32"/>
          <w:szCs w:val="32"/>
        </w:rPr>
        <w:t>条规定</w:t>
      </w:r>
      <w:r>
        <w:rPr>
          <w:rFonts w:hint="default" w:ascii="Times New Roman" w:hAnsi="Times New Roman" w:eastAsia="仿宋_GB2312" w:cs="Times New Roman"/>
          <w:color w:val="auto"/>
          <w:kern w:val="2"/>
          <w:sz w:val="32"/>
          <w:szCs w:val="32"/>
          <w:lang w:eastAsia="zh-CN"/>
        </w:rPr>
        <w:t>“作出罚款决定的行政机关应当与收缴罚款的机构分离。除依照本法第</w:t>
      </w:r>
      <w:r>
        <w:rPr>
          <w:rFonts w:hint="eastAsia" w:eastAsia="仿宋_GB2312" w:cs="Times New Roman"/>
          <w:color w:val="auto"/>
          <w:kern w:val="2"/>
          <w:sz w:val="32"/>
          <w:szCs w:val="32"/>
          <w:lang w:eastAsia="zh-CN"/>
        </w:rPr>
        <w:t>六十八</w:t>
      </w:r>
      <w:r>
        <w:rPr>
          <w:rFonts w:hint="default" w:ascii="Times New Roman" w:hAnsi="Times New Roman" w:eastAsia="仿宋_GB2312" w:cs="Times New Roman"/>
          <w:color w:val="auto"/>
          <w:kern w:val="2"/>
          <w:sz w:val="32"/>
          <w:szCs w:val="32"/>
          <w:lang w:eastAsia="zh-CN"/>
        </w:rPr>
        <w:t>条、第</w:t>
      </w:r>
      <w:r>
        <w:rPr>
          <w:rFonts w:hint="eastAsia" w:eastAsia="仿宋_GB2312" w:cs="Times New Roman"/>
          <w:color w:val="auto"/>
          <w:kern w:val="2"/>
          <w:sz w:val="32"/>
          <w:szCs w:val="32"/>
          <w:lang w:eastAsia="zh-CN"/>
        </w:rPr>
        <w:t>六十九</w:t>
      </w:r>
      <w:r>
        <w:rPr>
          <w:rFonts w:hint="default" w:ascii="Times New Roman" w:hAnsi="Times New Roman" w:eastAsia="仿宋_GB2312" w:cs="Times New Roman"/>
          <w:color w:val="auto"/>
          <w:kern w:val="2"/>
          <w:sz w:val="32"/>
          <w:szCs w:val="32"/>
          <w:lang w:eastAsia="zh-CN"/>
        </w:rPr>
        <w:t>条的规定当场收缴的罚款外，作出行政处罚决定的行政机关及其执法人员不得自行收缴罚款。当事人应当自收到行政处罚决定书之日起十五日内，到指定的银行</w:t>
      </w:r>
      <w:r>
        <w:rPr>
          <w:rFonts w:hint="eastAsia" w:eastAsia="仿宋_GB2312" w:cs="Times New Roman"/>
          <w:color w:val="auto"/>
          <w:kern w:val="2"/>
          <w:sz w:val="32"/>
          <w:szCs w:val="32"/>
          <w:lang w:eastAsia="zh-CN"/>
        </w:rPr>
        <w:t>或者通过电子支付系统</w:t>
      </w:r>
      <w:r>
        <w:rPr>
          <w:rFonts w:hint="default" w:ascii="Times New Roman" w:hAnsi="Times New Roman" w:eastAsia="仿宋_GB2312" w:cs="Times New Roman"/>
          <w:color w:val="auto"/>
          <w:kern w:val="2"/>
          <w:sz w:val="32"/>
          <w:szCs w:val="32"/>
          <w:lang w:eastAsia="zh-CN"/>
        </w:rPr>
        <w:t>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应当自收到本行政处罚决定书之日起十五日内，携缴款码到1</w:t>
      </w:r>
      <w:r>
        <w:rPr>
          <w:rFonts w:hint="eastAsia" w:eastAsia="仿宋_GB2312" w:cs="Times New Roman"/>
          <w:color w:val="auto"/>
          <w:kern w:val="2"/>
          <w:sz w:val="32"/>
          <w:szCs w:val="32"/>
          <w:lang w:val="en-US" w:eastAsia="zh-CN"/>
        </w:rPr>
        <w:t>5</w:t>
      </w:r>
      <w:r>
        <w:rPr>
          <w:rFonts w:hint="default" w:ascii="Times New Roman" w:hAnsi="Times New Roman" w:eastAsia="仿宋_GB2312" w:cs="Times New Roman"/>
          <w:color w:val="auto"/>
          <w:kern w:val="2"/>
          <w:sz w:val="32"/>
          <w:szCs w:val="32"/>
        </w:rPr>
        <w:t>家中央财政非税收入收缴代理银行（工、农、中、建、交、中信、光大、招商、邮储、华夏、平安、兴业</w:t>
      </w:r>
      <w:r>
        <w:rPr>
          <w:rFonts w:hint="eastAsia" w:eastAsia="仿宋_GB2312" w:cs="Times New Roman"/>
          <w:color w:val="auto"/>
          <w:kern w:val="2"/>
          <w:sz w:val="32"/>
          <w:szCs w:val="32"/>
          <w:lang w:eastAsia="zh-CN"/>
        </w:rPr>
        <w:t>、民生、广发、浙商</w:t>
      </w:r>
      <w:r>
        <w:rPr>
          <w:rFonts w:hint="default" w:ascii="Times New Roman" w:hAnsi="Times New Roman" w:eastAsia="仿宋_GB2312" w:cs="Times New Roman"/>
          <w:color w:val="auto"/>
          <w:kern w:val="2"/>
          <w:sz w:val="32"/>
          <w:szCs w:val="32"/>
        </w:rPr>
        <w:t>）任一银行网点</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网上银行</w:t>
      </w:r>
      <w:r>
        <w:rPr>
          <w:rFonts w:hint="eastAsia" w:eastAsia="仿宋_GB2312" w:cs="Times New Roman"/>
          <w:color w:val="auto"/>
          <w:kern w:val="2"/>
          <w:sz w:val="32"/>
          <w:szCs w:val="32"/>
          <w:lang w:eastAsia="zh-CN"/>
        </w:rPr>
        <w:t>缴纳</w:t>
      </w:r>
      <w:r>
        <w:rPr>
          <w:rFonts w:hint="default" w:ascii="Times New Roman" w:hAnsi="Times New Roman" w:eastAsia="仿宋_GB2312" w:cs="Times New Roman"/>
          <w:color w:val="auto"/>
          <w:kern w:val="2"/>
          <w:sz w:val="32"/>
          <w:szCs w:val="32"/>
        </w:rPr>
        <w:t>罚款。缴款码：</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略）</w:t>
      </w:r>
      <w:r>
        <w:rPr>
          <w:rFonts w:hint="eastAsia" w:ascii="仿宋_GB2312" w:hAnsi="仿宋_GB2312" w:eastAsia="仿宋_GB2312" w:cs="仿宋_GB2312"/>
          <w:color w:val="auto"/>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keepNext w:val="0"/>
        <w:keepLines w:val="0"/>
        <w:pageBreakBefore w:val="0"/>
        <w:widowControl w:val="0"/>
        <w:kinsoku/>
        <w:wordWrap/>
        <w:topLinePunct w:val="0"/>
        <w:bidi w:val="0"/>
        <w:spacing w:after="0" w:line="594" w:lineRule="exact"/>
        <w:textAlignment w:val="auto"/>
        <w:rPr>
          <w:rFonts w:hint="default"/>
          <w:color w:val="auto"/>
        </w:rPr>
      </w:pP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202</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年</w:t>
      </w:r>
      <w:r>
        <w:rPr>
          <w:rFonts w:hint="default" w:ascii="Times New Roman" w:hAnsi="Times New Roman" w:eastAsia="仿宋_GB2312" w:cs="Times New Roman"/>
          <w:color w:val="auto"/>
          <w:kern w:val="2"/>
          <w:sz w:val="32"/>
          <w:szCs w:val="32"/>
          <w:lang w:val="en-US" w:eastAsia="zh-CN"/>
        </w:rPr>
        <w:t>11</w:t>
      </w:r>
      <w:r>
        <w:rPr>
          <w:rFonts w:hint="default" w:ascii="Times New Roman" w:hAnsi="Times New Roman" w:eastAsia="仿宋_GB2312" w:cs="Times New Roman"/>
          <w:color w:val="auto"/>
          <w:kern w:val="2"/>
          <w:sz w:val="32"/>
          <w:szCs w:val="32"/>
        </w:rPr>
        <w:t>月</w:t>
      </w:r>
      <w:r>
        <w:rPr>
          <w:rFonts w:hint="eastAsia" w:ascii="Times New Roman" w:hAnsi="Times New Roman" w:eastAsia="仿宋_GB2312" w:cs="Times New Roman"/>
          <w:color w:val="auto"/>
          <w:kern w:val="2"/>
          <w:sz w:val="32"/>
          <w:szCs w:val="32"/>
          <w:lang w:val="en-US" w:eastAsia="zh-CN"/>
        </w:rPr>
        <w:t>18</w:t>
      </w:r>
      <w:r>
        <w:rPr>
          <w:rFonts w:hint="default" w:ascii="Times New Roman" w:hAnsi="Times New Roman" w:eastAsia="仿宋_GB2312" w:cs="Times New Roman"/>
          <w:color w:val="auto"/>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2"/>
          <w:sz w:val="32"/>
          <w:szCs w:val="32"/>
        </w:rPr>
        <w:t>（此件公开发布）</w:t>
      </w:r>
    </w:p>
    <w:sectPr>
      <w:footerReference r:id="rId3" w:type="default"/>
      <w:footerReference r:id="rId4" w:type="even"/>
      <w:pgSz w:w="11906" w:h="16838"/>
      <w:pgMar w:top="1440" w:right="1803" w:bottom="1440" w:left="1803" w:header="851" w:footer="1814" w:gutter="0"/>
      <w:cols w:space="0" w:num="1"/>
      <w:rtlGutter w:val="0"/>
      <w:docGrid w:type="linesAndChars" w:linePitch="290"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023200C"/>
    <w:rsid w:val="05D15580"/>
    <w:rsid w:val="06A11771"/>
    <w:rsid w:val="075F674C"/>
    <w:rsid w:val="09AC08F5"/>
    <w:rsid w:val="0E457051"/>
    <w:rsid w:val="13F85EFD"/>
    <w:rsid w:val="16657401"/>
    <w:rsid w:val="169767E4"/>
    <w:rsid w:val="173B2FCB"/>
    <w:rsid w:val="18DB1E51"/>
    <w:rsid w:val="192053EE"/>
    <w:rsid w:val="1A156921"/>
    <w:rsid w:val="1B095395"/>
    <w:rsid w:val="1C11264C"/>
    <w:rsid w:val="1D3570B1"/>
    <w:rsid w:val="1ED67F29"/>
    <w:rsid w:val="1F573D93"/>
    <w:rsid w:val="21623065"/>
    <w:rsid w:val="21A54411"/>
    <w:rsid w:val="239A0124"/>
    <w:rsid w:val="265326DA"/>
    <w:rsid w:val="28C8606C"/>
    <w:rsid w:val="29171A1E"/>
    <w:rsid w:val="2A7A6DC6"/>
    <w:rsid w:val="2AFA313A"/>
    <w:rsid w:val="2B0F6D0F"/>
    <w:rsid w:val="31E778A8"/>
    <w:rsid w:val="33684C36"/>
    <w:rsid w:val="33B94AAA"/>
    <w:rsid w:val="33E16394"/>
    <w:rsid w:val="38043EF0"/>
    <w:rsid w:val="39E75B24"/>
    <w:rsid w:val="3D086E74"/>
    <w:rsid w:val="3FAD2E94"/>
    <w:rsid w:val="3FBCBB29"/>
    <w:rsid w:val="4297136E"/>
    <w:rsid w:val="43B84B68"/>
    <w:rsid w:val="44F1186A"/>
    <w:rsid w:val="48A63464"/>
    <w:rsid w:val="49513DE5"/>
    <w:rsid w:val="49F75885"/>
    <w:rsid w:val="4ABC40B8"/>
    <w:rsid w:val="4EF957B9"/>
    <w:rsid w:val="4EFD73AF"/>
    <w:rsid w:val="51075873"/>
    <w:rsid w:val="52A77C54"/>
    <w:rsid w:val="53C74AA2"/>
    <w:rsid w:val="56EA563C"/>
    <w:rsid w:val="5A3853F1"/>
    <w:rsid w:val="5B1D24D8"/>
    <w:rsid w:val="5BDD2331"/>
    <w:rsid w:val="5C686AC3"/>
    <w:rsid w:val="5D4E6DD5"/>
    <w:rsid w:val="630535E1"/>
    <w:rsid w:val="63432760"/>
    <w:rsid w:val="640E6FE8"/>
    <w:rsid w:val="68197930"/>
    <w:rsid w:val="686D740E"/>
    <w:rsid w:val="6A564164"/>
    <w:rsid w:val="6F712D0C"/>
    <w:rsid w:val="7073388E"/>
    <w:rsid w:val="74782380"/>
    <w:rsid w:val="77FB268C"/>
    <w:rsid w:val="799C3559"/>
    <w:rsid w:val="7A782B89"/>
    <w:rsid w:val="7D641176"/>
    <w:rsid w:val="8F7AEBCC"/>
    <w:rsid w:val="F5FBA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2020-12-11T10:26:00Z</dcterms:created>
  <dc:creator>徐霄飞</dc:creator>
  <cp:lastModifiedBy>greatwall</cp:lastModifiedBy>
  <cp:lastPrinted>2021-07-03T14:21:00Z</cp:lastPrinted>
  <dcterms:modified xsi:type="dcterms:W3CDTF">2021-11-19T15:02:43Z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