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Lines w:val="0"/>
        <w:pageBreakBefore w:val="0"/>
        <w:kinsoku/>
        <w:wordWrap/>
        <w:overflowPunct/>
        <w:topLinePunct w:val="0"/>
        <w:autoSpaceDE/>
        <w:autoSpaceDN/>
        <w:bidi w:val="0"/>
        <w:adjustRightInd w:val="0"/>
        <w:snapToGrid w:val="0"/>
        <w:spacing w:after="0" w:line="600" w:lineRule="exact"/>
        <w:jc w:val="both"/>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pStyle w:val="3"/>
        <w:keepLines w:val="0"/>
        <w:pageBreakBefore w:val="0"/>
        <w:kinsoku/>
        <w:wordWrap/>
        <w:overflowPunct/>
        <w:topLinePunct w:val="0"/>
        <w:autoSpaceDE/>
        <w:autoSpaceDN/>
        <w:bidi w:val="0"/>
        <w:adjustRightInd w:val="0"/>
        <w:snapToGrid w:val="0"/>
        <w:spacing w:after="0" w:line="580" w:lineRule="exact"/>
        <w:ind w:firstLine="720" w:firstLineChars="200"/>
        <w:jc w:val="center"/>
        <w:textAlignment w:val="auto"/>
        <w:outlineLvl w:val="9"/>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关于采埃孚股份公司收购威伯科控股公司股权案的附加限制性条件承诺方案</w:t>
      </w:r>
    </w:p>
    <w:p>
      <w:pPr>
        <w:pStyle w:val="3"/>
        <w:keepLines w:val="0"/>
        <w:pageBreakBefore w:val="0"/>
        <w:kinsoku/>
        <w:wordWrap/>
        <w:overflowPunct/>
        <w:topLinePunct w:val="0"/>
        <w:autoSpaceDE/>
        <w:autoSpaceDN/>
        <w:bidi w:val="0"/>
        <w:adjustRightInd w:val="0"/>
        <w:snapToGrid w:val="0"/>
        <w:spacing w:after="0" w:line="580" w:lineRule="exact"/>
        <w:ind w:firstLine="640" w:firstLineChars="200"/>
        <w:jc w:val="center"/>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2020年5月</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日</w:t>
      </w:r>
    </w:p>
    <w:p>
      <w:pPr>
        <w:pStyle w:val="7"/>
        <w:keepLines w:val="0"/>
        <w:pageBreakBefore w:val="0"/>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根据《中华人民共和国反垄断法》、《关于经营者集中附加限制性条件的规定（试行）》和其他相关法律法规，采埃孚股份公司（采埃孚）与威伯科控股公司（威伯科，与采埃孚合称交易双方）谨就采埃孚收购威伯科股权案（本交易）向国家市场监督管理总局（市场监管总局）提交以下限制性条件承诺方案（限制性条件）。</w:t>
      </w:r>
      <w:r>
        <w:rPr>
          <w:rFonts w:hint="eastAsia" w:ascii="仿宋_GB2312" w:hAnsi="仿宋_GB2312" w:eastAsia="仿宋_GB2312" w:cs="仿宋_GB2312"/>
          <w:b w:val="0"/>
          <w:bCs/>
          <w:sz w:val="32"/>
          <w:szCs w:val="32"/>
        </w:rPr>
        <w:tab/>
      </w:r>
    </w:p>
    <w:p>
      <w:pPr>
        <w:pStyle w:val="8"/>
        <w:keepNext/>
        <w:keepLines w:val="0"/>
        <w:pageBreakBefore w:val="0"/>
        <w:kinsoku/>
        <w:wordWrap/>
        <w:overflowPunct/>
        <w:topLinePunct w:val="0"/>
        <w:autoSpaceDE/>
        <w:autoSpaceDN/>
        <w:bidi w:val="0"/>
        <w:spacing w:after="0" w:line="580" w:lineRule="exact"/>
        <w:ind w:left="567" w:leftChars="270" w:firstLine="640" w:firstLineChars="200"/>
        <w:jc w:val="center"/>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第一部分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定义</w:t>
      </w:r>
    </w:p>
    <w:p>
      <w:pPr>
        <w:pStyle w:val="8"/>
        <w:keepLines w:val="0"/>
        <w:pageBreakBefore w:val="0"/>
        <w:kinsoku/>
        <w:wordWrap/>
        <w:overflowPunct/>
        <w:topLinePunct w:val="0"/>
        <w:autoSpaceDE/>
        <w:autoSpaceDN/>
        <w:bidi w:val="0"/>
        <w:spacing w:after="0" w:line="580" w:lineRule="exact"/>
        <w:ind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就本限制性条件而言，以下术语定义如下：</w:t>
      </w:r>
    </w:p>
    <w:p>
      <w:pPr>
        <w:pStyle w:val="8"/>
        <w:keepLines w:val="0"/>
        <w:pageBreakBefore w:val="0"/>
        <w:numPr>
          <w:ilvl w:val="0"/>
          <w:numId w:val="1"/>
        </w:numPr>
        <w:kinsoku/>
        <w:wordWrap/>
        <w:overflowPunct/>
        <w:topLinePunct w:val="0"/>
        <w:autoSpaceDE/>
        <w:autoSpaceDN/>
        <w:bidi w:val="0"/>
        <w:spacing w:after="0" w:line="580" w:lineRule="exact"/>
        <w:ind w:left="0" w:leftChars="0" w:firstLine="42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采埃孚：指采埃孚股份公司，一家依德国法律有效设立并存续的公司，总部位于德国腓特烈港，Loewentaler 街20 号，邮编88046。</w:t>
      </w:r>
    </w:p>
    <w:p>
      <w:pPr>
        <w:pStyle w:val="8"/>
        <w:keepLines w:val="0"/>
        <w:pageBreakBefore w:val="0"/>
        <w:numPr>
          <w:ilvl w:val="0"/>
          <w:numId w:val="1"/>
        </w:numPr>
        <w:kinsoku/>
        <w:wordWrap/>
        <w:overflowPunct/>
        <w:topLinePunct w:val="0"/>
        <w:autoSpaceDE/>
        <w:autoSpaceDN/>
        <w:bidi w:val="0"/>
        <w:spacing w:after="0" w:line="580" w:lineRule="exact"/>
        <w:ind w:left="0" w:leftChars="0" w:firstLine="42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威伯科：指威伯科控股公司，一家依美国特拉华州法律有效设立并存续的公司，总部位于瑞士伯尔尼，Giacomettistrasse 1号，邮编3000。</w:t>
      </w:r>
    </w:p>
    <w:p>
      <w:pPr>
        <w:pStyle w:val="8"/>
        <w:keepLines w:val="0"/>
        <w:pageBreakBefore w:val="0"/>
        <w:numPr>
          <w:ilvl w:val="0"/>
          <w:numId w:val="1"/>
        </w:numPr>
        <w:kinsoku/>
        <w:wordWrap/>
        <w:overflowPunct/>
        <w:topLinePunct w:val="0"/>
        <w:autoSpaceDE/>
        <w:autoSpaceDN/>
        <w:bidi w:val="0"/>
        <w:spacing w:after="0" w:line="580" w:lineRule="exact"/>
        <w:ind w:left="0" w:leftChars="0" w:firstLine="42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集中后实体：指本交易完成后的采埃孚及其关联实体。</w:t>
      </w:r>
    </w:p>
    <w:p>
      <w:pPr>
        <w:pStyle w:val="8"/>
        <w:keepLines w:val="0"/>
        <w:pageBreakBefore w:val="0"/>
        <w:numPr>
          <w:ilvl w:val="0"/>
          <w:numId w:val="1"/>
        </w:numPr>
        <w:kinsoku/>
        <w:wordWrap/>
        <w:overflowPunct/>
        <w:topLinePunct w:val="0"/>
        <w:autoSpaceDE/>
        <w:autoSpaceDN/>
        <w:bidi w:val="0"/>
        <w:spacing w:after="0" w:line="580" w:lineRule="exact"/>
        <w:ind w:left="0" w:leftChars="0" w:firstLine="42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决定：指市场监管总局附加限制性条件批准本交易的决定。</w:t>
      </w:r>
    </w:p>
    <w:p>
      <w:pPr>
        <w:pStyle w:val="8"/>
        <w:keepLines w:val="0"/>
        <w:pageBreakBefore w:val="0"/>
        <w:numPr>
          <w:ilvl w:val="0"/>
          <w:numId w:val="1"/>
        </w:numPr>
        <w:kinsoku/>
        <w:wordWrap/>
        <w:overflowPunct/>
        <w:topLinePunct w:val="0"/>
        <w:autoSpaceDE/>
        <w:autoSpaceDN/>
        <w:bidi w:val="0"/>
        <w:spacing w:after="0" w:line="580" w:lineRule="exact"/>
        <w:ind w:left="0" w:leftChars="0" w:firstLine="42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机械式自动变速箱控制器：指中重型商用车机械式自动变速箱的致动控制器。</w:t>
      </w:r>
    </w:p>
    <w:p>
      <w:pPr>
        <w:pStyle w:val="8"/>
        <w:keepLines w:val="0"/>
        <w:pageBreakBefore w:val="0"/>
        <w:numPr>
          <w:ilvl w:val="0"/>
          <w:numId w:val="1"/>
        </w:numPr>
        <w:kinsoku/>
        <w:wordWrap/>
        <w:overflowPunct/>
        <w:topLinePunct w:val="0"/>
        <w:autoSpaceDE/>
        <w:autoSpaceDN/>
        <w:bidi w:val="0"/>
        <w:spacing w:after="0" w:line="580" w:lineRule="exact"/>
        <w:ind w:left="0" w:leftChars="0" w:firstLine="42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中国客户：指任何总部位于中国的公司。</w:t>
      </w:r>
    </w:p>
    <w:p>
      <w:pPr>
        <w:pStyle w:val="8"/>
        <w:keepLines w:val="0"/>
        <w:pageBreakBefore w:val="0"/>
        <w:numPr>
          <w:ilvl w:val="0"/>
          <w:numId w:val="1"/>
        </w:numPr>
        <w:kinsoku/>
        <w:wordWrap/>
        <w:overflowPunct/>
        <w:topLinePunct w:val="0"/>
        <w:autoSpaceDE/>
        <w:autoSpaceDN/>
        <w:bidi w:val="0"/>
        <w:spacing w:after="0" w:line="580" w:lineRule="exact"/>
        <w:ind w:left="0" w:leftChars="0" w:firstLine="42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现有客户：指决定作出时，威伯科就在中国开发和/或供应机械式自动变速箱控制器已与其签订有效合同的中国客户。</w:t>
      </w:r>
    </w:p>
    <w:p>
      <w:pPr>
        <w:pStyle w:val="8"/>
        <w:keepLines w:val="0"/>
        <w:pageBreakBefore w:val="0"/>
        <w:numPr>
          <w:ilvl w:val="0"/>
          <w:numId w:val="1"/>
        </w:numPr>
        <w:kinsoku/>
        <w:wordWrap/>
        <w:overflowPunct/>
        <w:topLinePunct w:val="0"/>
        <w:autoSpaceDE/>
        <w:autoSpaceDN/>
        <w:bidi w:val="0"/>
        <w:spacing w:after="0" w:line="580" w:lineRule="exact"/>
        <w:ind w:left="0" w:leftChars="0" w:firstLine="42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商谈中合同：指决定作出时，威伯科与其中国客户就在中国开发和/或供应机械式自动变速箱控制器已经达成合作意向并已就合作合同条款开始磋商，但尚未正式确定及签署的磋商性合同。商谈中合同列表请见附件。</w:t>
      </w:r>
    </w:p>
    <w:p>
      <w:pPr>
        <w:pStyle w:val="8"/>
        <w:keepLines w:val="0"/>
        <w:pageBreakBefore w:val="0"/>
        <w:numPr>
          <w:ilvl w:val="0"/>
          <w:numId w:val="1"/>
        </w:numPr>
        <w:kinsoku/>
        <w:wordWrap/>
        <w:overflowPunct/>
        <w:topLinePunct w:val="0"/>
        <w:autoSpaceDE/>
        <w:autoSpaceDN/>
        <w:bidi w:val="0"/>
        <w:spacing w:after="0" w:line="580" w:lineRule="exact"/>
        <w:ind w:left="0" w:leftChars="0" w:firstLine="42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生效日：指市场监管总局公告决定之日。</w:t>
      </w:r>
    </w:p>
    <w:p>
      <w:pPr>
        <w:pStyle w:val="8"/>
        <w:keepLines w:val="0"/>
        <w:pageBreakBefore w:val="0"/>
        <w:numPr>
          <w:ilvl w:val="0"/>
          <w:numId w:val="1"/>
        </w:numPr>
        <w:kinsoku/>
        <w:wordWrap/>
        <w:overflowPunct/>
        <w:topLinePunct w:val="0"/>
        <w:autoSpaceDE/>
        <w:autoSpaceDN/>
        <w:bidi w:val="0"/>
        <w:spacing w:after="0" w:line="580" w:lineRule="exact"/>
        <w:ind w:left="0" w:leftChars="0" w:firstLine="420" w:firstLineChars="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监督受托人：受交易双方委托并经市场监管总局同意，负责对交易双方及集中后实体履行限制性条件进行监督的自然人、法人或其他组织。</w:t>
      </w:r>
    </w:p>
    <w:p>
      <w:pPr>
        <w:pStyle w:val="8"/>
        <w:keepLines w:val="0"/>
        <w:pageBreakBefore w:val="0"/>
        <w:kinsoku/>
        <w:wordWrap/>
        <w:overflowPunct/>
        <w:topLinePunct w:val="0"/>
        <w:autoSpaceDE/>
        <w:autoSpaceDN/>
        <w:bidi w:val="0"/>
        <w:spacing w:after="0" w:line="580" w:lineRule="exact"/>
        <w:ind w:firstLine="640" w:firstLineChars="200"/>
        <w:jc w:val="both"/>
        <w:textAlignment w:val="auto"/>
        <w:outlineLvl w:val="9"/>
        <w:rPr>
          <w:rFonts w:hint="eastAsia" w:ascii="仿宋_GB2312" w:hAnsi="仿宋_GB2312" w:eastAsia="仿宋_GB2312" w:cs="仿宋_GB2312"/>
          <w:b w:val="0"/>
          <w:bCs/>
          <w:sz w:val="32"/>
          <w:szCs w:val="32"/>
          <w:lang w:eastAsia="zh-CN"/>
        </w:rPr>
      </w:pPr>
    </w:p>
    <w:p>
      <w:pPr>
        <w:pStyle w:val="8"/>
        <w:keepNext/>
        <w:keepLines w:val="0"/>
        <w:pageBreakBefore w:val="0"/>
        <w:tabs>
          <w:tab w:val="left" w:pos="284"/>
        </w:tabs>
        <w:kinsoku/>
        <w:wordWrap/>
        <w:overflowPunct/>
        <w:topLinePunct w:val="0"/>
        <w:autoSpaceDE/>
        <w:autoSpaceDN/>
        <w:bidi w:val="0"/>
        <w:spacing w:after="0" w:line="580" w:lineRule="exact"/>
        <w:ind w:left="567" w:leftChars="270" w:firstLine="640" w:firstLineChars="200"/>
        <w:jc w:val="center"/>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第二部分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限制性条件</w:t>
      </w:r>
    </w:p>
    <w:p>
      <w:pPr>
        <w:pStyle w:val="7"/>
        <w:keepLines w:val="0"/>
        <w:pageBreakBefore w:val="0"/>
        <w:numPr>
          <w:ilvl w:val="0"/>
          <w:numId w:val="2"/>
        </w:numPr>
        <w:kinsoku/>
        <w:wordWrap/>
        <w:overflowPunct/>
        <w:topLinePunct w:val="0"/>
        <w:autoSpaceDE/>
        <w:autoSpaceDN/>
        <w:bidi w:val="0"/>
        <w:spacing w:line="580" w:lineRule="exact"/>
        <w:ind w:left="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交易双方和集中后实体应当继续向现有客户提供机械式自动变速箱控制器或组件，确保所提供的产品在价格、质量、数量、交货期、技术先进性和售后服务等方面不低于现有客户合同水平。 </w:t>
      </w:r>
    </w:p>
    <w:p>
      <w:pPr>
        <w:pStyle w:val="7"/>
        <w:keepLines w:val="0"/>
        <w:pageBreakBefore w:val="0"/>
        <w:numPr>
          <w:ilvl w:val="0"/>
          <w:numId w:val="2"/>
        </w:numPr>
        <w:kinsoku/>
        <w:wordWrap/>
        <w:overflowPunct/>
        <w:topLinePunct w:val="0"/>
        <w:autoSpaceDE/>
        <w:autoSpaceDN/>
        <w:bidi w:val="0"/>
        <w:spacing w:line="580" w:lineRule="exact"/>
        <w:ind w:left="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交易双方和集中后实体应当依据公平、合理、无歧视原则，继续向中国客户供应机械式自动变速箱控制器，包括但不限于：</w:t>
      </w:r>
    </w:p>
    <w:p>
      <w:pPr>
        <w:pStyle w:val="7"/>
        <w:keepLines w:val="0"/>
        <w:pageBreakBefore w:val="0"/>
        <w:numPr>
          <w:ilvl w:val="0"/>
          <w:numId w:val="3"/>
        </w:numPr>
        <w:kinsoku/>
        <w:wordWrap/>
        <w:overflowPunct/>
        <w:topLinePunct w:val="0"/>
        <w:autoSpaceDE/>
        <w:autoSpaceDN/>
        <w:bidi w:val="0"/>
        <w:spacing w:line="580" w:lineRule="exact"/>
        <w:ind w:left="0" w:leftChars="0" w:firstLine="42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在同等条件下，不得就价格、质量、数量和交货期、售后服务等交易条件对中国客户实施差别待遇；</w:t>
      </w:r>
    </w:p>
    <w:p>
      <w:pPr>
        <w:pStyle w:val="7"/>
        <w:keepLines w:val="0"/>
        <w:pageBreakBefore w:val="0"/>
        <w:numPr>
          <w:ilvl w:val="0"/>
          <w:numId w:val="3"/>
        </w:numPr>
        <w:kinsoku/>
        <w:wordWrap/>
        <w:overflowPunct/>
        <w:topLinePunct w:val="0"/>
        <w:autoSpaceDE/>
        <w:autoSpaceDN/>
        <w:bidi w:val="0"/>
        <w:spacing w:line="580" w:lineRule="exact"/>
        <w:ind w:left="0" w:leftChars="0" w:firstLine="42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不得拒绝、限制或拖延对中国客户提供机械式自动变速箱控制器及相关服务，或附加任何其他不合理的交易条件；</w:t>
      </w:r>
    </w:p>
    <w:p>
      <w:pPr>
        <w:pStyle w:val="7"/>
        <w:keepLines w:val="0"/>
        <w:pageBreakBefore w:val="0"/>
        <w:numPr>
          <w:ilvl w:val="0"/>
          <w:numId w:val="3"/>
        </w:numPr>
        <w:kinsoku/>
        <w:wordWrap/>
        <w:overflowPunct/>
        <w:topLinePunct w:val="0"/>
        <w:autoSpaceDE/>
        <w:autoSpaceDN/>
        <w:bidi w:val="0"/>
        <w:spacing w:line="580" w:lineRule="exact"/>
        <w:ind w:left="0" w:leftChars="0" w:firstLine="42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确保对中国客户的服务水平不得在任何方面低于本交易前的服务水平。</w:t>
      </w:r>
    </w:p>
    <w:p>
      <w:pPr>
        <w:pStyle w:val="7"/>
        <w:keepLines w:val="0"/>
        <w:pageBreakBefore w:val="0"/>
        <w:numPr>
          <w:ilvl w:val="0"/>
          <w:numId w:val="2"/>
        </w:numPr>
        <w:kinsoku/>
        <w:wordWrap/>
        <w:overflowPunct/>
        <w:topLinePunct w:val="0"/>
        <w:autoSpaceDE/>
        <w:autoSpaceDN/>
        <w:bidi w:val="0"/>
        <w:spacing w:line="580" w:lineRule="exact"/>
        <w:ind w:left="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交易双方和集中后实体应当依据公平、合理、无歧视原则，继续向中国客户提供开发机械式自动变速箱控制器的机会以便后续供应，包括但不限于：</w:t>
      </w:r>
    </w:p>
    <w:p>
      <w:pPr>
        <w:pStyle w:val="7"/>
        <w:keepLines w:val="0"/>
        <w:pageBreakBefore w:val="0"/>
        <w:numPr>
          <w:ilvl w:val="0"/>
          <w:numId w:val="4"/>
        </w:numPr>
        <w:kinsoku/>
        <w:wordWrap/>
        <w:overflowPunct/>
        <w:topLinePunct w:val="0"/>
        <w:autoSpaceDE/>
        <w:autoSpaceDN/>
        <w:bidi w:val="0"/>
        <w:spacing w:line="580" w:lineRule="exact"/>
        <w:ind w:left="0" w:leftChars="0" w:firstLine="42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无正当理由，不得以任何方式拒绝或变相拒绝中国客户为后续供应提出的开发机械式自动变速箱控制器的合理商业请求；</w:t>
      </w:r>
    </w:p>
    <w:p>
      <w:pPr>
        <w:pStyle w:val="7"/>
        <w:keepLines w:val="0"/>
        <w:pageBreakBefore w:val="0"/>
        <w:numPr>
          <w:ilvl w:val="0"/>
          <w:numId w:val="0"/>
        </w:numPr>
        <w:kinsoku/>
        <w:wordWrap/>
        <w:overflowPunct/>
        <w:topLinePunct w:val="0"/>
        <w:autoSpaceDE/>
        <w:autoSpaceDN/>
        <w:bidi w:val="0"/>
        <w:spacing w:line="580" w:lineRule="exact"/>
        <w:ind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前述正当理由包括因不可抗力等客观原因无法进行交易、与交易相对方进行交易将使交易双方和集中后实体利益发生不当减损，以及能够证明行为具有正当性的其他理由。</w:t>
      </w:r>
    </w:p>
    <w:p>
      <w:pPr>
        <w:pStyle w:val="7"/>
        <w:keepLines w:val="0"/>
        <w:pageBreakBefore w:val="0"/>
        <w:numPr>
          <w:ilvl w:val="0"/>
          <w:numId w:val="4"/>
        </w:numPr>
        <w:kinsoku/>
        <w:wordWrap/>
        <w:overflowPunct/>
        <w:topLinePunct w:val="0"/>
        <w:autoSpaceDE/>
        <w:autoSpaceDN/>
        <w:bidi w:val="0"/>
        <w:spacing w:line="580" w:lineRule="exact"/>
        <w:ind w:left="0" w:leftChars="0" w:firstLine="42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不得设置任何不合理条件，阻止或变相阻止中国客户与其他上游供应商共同开发机械式自动变速箱控制器；</w:t>
      </w:r>
    </w:p>
    <w:p>
      <w:pPr>
        <w:pStyle w:val="7"/>
        <w:keepLines w:val="0"/>
        <w:pageBreakBefore w:val="0"/>
        <w:numPr>
          <w:ilvl w:val="0"/>
          <w:numId w:val="4"/>
        </w:numPr>
        <w:kinsoku/>
        <w:wordWrap/>
        <w:overflowPunct/>
        <w:topLinePunct w:val="0"/>
        <w:autoSpaceDE/>
        <w:autoSpaceDN/>
        <w:bidi w:val="0"/>
        <w:spacing w:line="580" w:lineRule="exact"/>
        <w:ind w:left="0" w:leftChars="0" w:firstLine="42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在与中国客户的未来开发合同期限内，确保机械式自动变速箱控制器的技术先进性、</w:t>
      </w:r>
      <w:bookmarkStart w:id="0" w:name="OLE_LINK6"/>
      <w:bookmarkStart w:id="1" w:name="OLE_LINK5"/>
      <w:r>
        <w:rPr>
          <w:rFonts w:hint="eastAsia" w:ascii="仿宋_GB2312" w:hAnsi="仿宋_GB2312" w:eastAsia="仿宋_GB2312" w:cs="仿宋_GB2312"/>
          <w:b w:val="0"/>
          <w:bCs/>
          <w:sz w:val="32"/>
          <w:szCs w:val="32"/>
        </w:rPr>
        <w:t>市场竞争力</w:t>
      </w:r>
      <w:bookmarkEnd w:id="0"/>
      <w:bookmarkEnd w:id="1"/>
      <w:r>
        <w:rPr>
          <w:rFonts w:hint="eastAsia" w:ascii="仿宋_GB2312" w:hAnsi="仿宋_GB2312" w:eastAsia="仿宋_GB2312" w:cs="仿宋_GB2312"/>
          <w:b w:val="0"/>
          <w:bCs/>
          <w:sz w:val="32"/>
          <w:szCs w:val="32"/>
        </w:rPr>
        <w:t>及成本节约。</w:t>
      </w:r>
    </w:p>
    <w:p>
      <w:pPr>
        <w:pStyle w:val="7"/>
        <w:keepLines w:val="0"/>
        <w:pageBreakBefore w:val="0"/>
        <w:numPr>
          <w:ilvl w:val="0"/>
          <w:numId w:val="2"/>
        </w:numPr>
        <w:kinsoku/>
        <w:wordWrap/>
        <w:overflowPunct/>
        <w:topLinePunct w:val="0"/>
        <w:autoSpaceDE/>
        <w:autoSpaceDN/>
        <w:bidi w:val="0"/>
        <w:spacing w:line="580" w:lineRule="exact"/>
        <w:ind w:left="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交易双方和集中后实体承诺上述限制性条件第2条以及第3条也适用于商谈中合同。</w:t>
      </w:r>
    </w:p>
    <w:p>
      <w:pPr>
        <w:pStyle w:val="7"/>
        <w:keepLines w:val="0"/>
        <w:pageBreakBefore w:val="0"/>
        <w:kinsoku/>
        <w:wordWrap/>
        <w:overflowPunct/>
        <w:topLinePunct w:val="0"/>
        <w:autoSpaceDE/>
        <w:autoSpaceDN/>
        <w:bidi w:val="0"/>
        <w:spacing w:line="580" w:lineRule="exact"/>
        <w:ind w:left="567" w:firstLine="640" w:firstLineChars="200"/>
        <w:jc w:val="both"/>
        <w:textAlignment w:val="auto"/>
        <w:outlineLvl w:val="9"/>
        <w:rPr>
          <w:rFonts w:hint="eastAsia" w:ascii="仿宋_GB2312" w:hAnsi="仿宋_GB2312" w:eastAsia="仿宋_GB2312" w:cs="仿宋_GB2312"/>
          <w:b w:val="0"/>
          <w:bCs/>
          <w:sz w:val="32"/>
          <w:szCs w:val="32"/>
        </w:rPr>
      </w:pPr>
    </w:p>
    <w:p>
      <w:pPr>
        <w:pStyle w:val="8"/>
        <w:keepNext/>
        <w:keepLines w:val="0"/>
        <w:pageBreakBefore w:val="0"/>
        <w:tabs>
          <w:tab w:val="left" w:pos="567"/>
        </w:tabs>
        <w:kinsoku/>
        <w:wordWrap/>
        <w:overflowPunct/>
        <w:topLinePunct w:val="0"/>
        <w:autoSpaceDE/>
        <w:autoSpaceDN/>
        <w:bidi w:val="0"/>
        <w:spacing w:after="0" w:line="580" w:lineRule="exact"/>
        <w:ind w:left="424" w:leftChars="202" w:firstLine="640" w:firstLineChars="200"/>
        <w:jc w:val="center"/>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第三部分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定期报告</w:t>
      </w:r>
    </w:p>
    <w:p>
      <w:pPr>
        <w:pStyle w:val="7"/>
        <w:keepLines w:val="0"/>
        <w:pageBreakBefore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 自生效日起，交易双方和集中后实体应每年向市场监管总局报告限制性条件的履行情况，直到限制性条件终止。</w:t>
      </w:r>
    </w:p>
    <w:p>
      <w:pPr>
        <w:pStyle w:val="7"/>
        <w:keepLines w:val="0"/>
        <w:pageBreakBefore w:val="0"/>
        <w:kinsoku/>
        <w:wordWrap/>
        <w:overflowPunct/>
        <w:topLinePunct w:val="0"/>
        <w:autoSpaceDE/>
        <w:autoSpaceDN/>
        <w:bidi w:val="0"/>
        <w:spacing w:line="580" w:lineRule="exact"/>
        <w:ind w:left="0" w:leftChars="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 为履行限制性条件，交易双方和集中后实体应制定具体履行方案提交市场监管总局审查，并在市场监管总局批准后执行。</w:t>
      </w:r>
    </w:p>
    <w:p>
      <w:pPr>
        <w:keepLines w:val="0"/>
        <w:pageBreakBefore w:val="0"/>
        <w:kinsoku/>
        <w:wordWrap/>
        <w:overflowPunct/>
        <w:topLinePunct w:val="0"/>
        <w:autoSpaceDE/>
        <w:autoSpaceDN/>
        <w:bidi w:val="0"/>
        <w:spacing w:line="580" w:lineRule="exact"/>
        <w:ind w:firstLine="640" w:firstLineChars="200"/>
        <w:jc w:val="both"/>
        <w:textAlignment w:val="auto"/>
        <w:outlineLvl w:val="9"/>
        <w:rPr>
          <w:rFonts w:hint="eastAsia" w:ascii="仿宋_GB2312" w:hAnsi="仿宋_GB2312" w:eastAsia="仿宋_GB2312" w:cs="仿宋_GB2312"/>
          <w:b w:val="0"/>
          <w:bCs/>
          <w:sz w:val="32"/>
          <w:szCs w:val="32"/>
        </w:rPr>
      </w:pPr>
    </w:p>
    <w:p>
      <w:pPr>
        <w:pStyle w:val="8"/>
        <w:keepNext/>
        <w:keepLines w:val="0"/>
        <w:pageBreakBefore w:val="0"/>
        <w:kinsoku/>
        <w:wordWrap/>
        <w:overflowPunct/>
        <w:topLinePunct w:val="0"/>
        <w:autoSpaceDE/>
        <w:autoSpaceDN/>
        <w:bidi w:val="0"/>
        <w:spacing w:after="0" w:line="580" w:lineRule="exact"/>
        <w:ind w:left="424" w:leftChars="202" w:firstLine="640" w:firstLineChars="200"/>
        <w:jc w:val="center"/>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第四部分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其他事项</w:t>
      </w:r>
    </w:p>
    <w:p>
      <w:pPr>
        <w:pStyle w:val="7"/>
        <w:keepLines w:val="0"/>
        <w:pageBreakBefore w:val="0"/>
        <w:numPr>
          <w:ilvl w:val="0"/>
          <w:numId w:val="5"/>
        </w:numPr>
        <w:kinsoku/>
        <w:wordWrap/>
        <w:overflowPunct/>
        <w:topLinePunct w:val="0"/>
        <w:autoSpaceDE/>
        <w:autoSpaceDN/>
        <w:bidi w:val="0"/>
        <w:spacing w:line="580" w:lineRule="exact"/>
        <w:ind w:left="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交易双方和集中后实体将委托监督受托人，监督受托人应根据《关于经营者集中附加限制性条件的规定（试行）》监督交易双方对决定所附限制性条件的遵守情况。 </w:t>
      </w:r>
    </w:p>
    <w:p>
      <w:pPr>
        <w:pStyle w:val="7"/>
        <w:keepLines w:val="0"/>
        <w:pageBreakBefore w:val="0"/>
        <w:numPr>
          <w:ilvl w:val="0"/>
          <w:numId w:val="5"/>
        </w:numPr>
        <w:kinsoku/>
        <w:wordWrap/>
        <w:overflowPunct/>
        <w:topLinePunct w:val="0"/>
        <w:autoSpaceDE/>
        <w:autoSpaceDN/>
        <w:bidi w:val="0"/>
        <w:spacing w:line="580" w:lineRule="exact"/>
        <w:ind w:left="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市场监管总局有权自行或者通过监督受托人监督检查交易双方和集中后实体履行上述限制性条件的情况。如违反任何限制性条件，市场监管总局将根据《中华人民共和国反垄断法》的相关规定作出决定，交易双方和集中后实体应承担相应的法律责任。</w:t>
      </w:r>
    </w:p>
    <w:p>
      <w:pPr>
        <w:pStyle w:val="7"/>
        <w:keepLines w:val="0"/>
        <w:pageBreakBefore w:val="0"/>
        <w:numPr>
          <w:ilvl w:val="0"/>
          <w:numId w:val="5"/>
        </w:numPr>
        <w:kinsoku/>
        <w:wordWrap/>
        <w:overflowPunct/>
        <w:topLinePunct w:val="0"/>
        <w:autoSpaceDE/>
        <w:autoSpaceDN/>
        <w:bidi w:val="0"/>
        <w:spacing w:line="580" w:lineRule="exact"/>
        <w:ind w:left="0"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限制性条件自生效日起6年内有效，6年期限届满后将自动终止。</w:t>
      </w:r>
    </w:p>
    <w:p>
      <w:pPr>
        <w:pStyle w:val="8"/>
        <w:keepNext/>
        <w:keepLines w:val="0"/>
        <w:pageBreakBefore w:val="0"/>
        <w:kinsoku/>
        <w:wordWrap/>
        <w:overflowPunct/>
        <w:topLinePunct w:val="0"/>
        <w:autoSpaceDE/>
        <w:autoSpaceDN/>
        <w:bidi w:val="0"/>
        <w:spacing w:after="0" w:line="580" w:lineRule="exact"/>
        <w:ind w:left="424" w:leftChars="202" w:firstLine="640" w:firstLineChars="200"/>
        <w:jc w:val="both"/>
        <w:textAlignment w:val="auto"/>
        <w:outlineLvl w:val="9"/>
        <w:rPr>
          <w:rFonts w:hint="eastAsia" w:ascii="仿宋_GB2312" w:hAnsi="仿宋_GB2312" w:eastAsia="仿宋_GB2312" w:cs="仿宋_GB2312"/>
          <w:b w:val="0"/>
          <w:bCs/>
          <w:sz w:val="32"/>
          <w:szCs w:val="32"/>
          <w:lang w:eastAsia="zh-CN"/>
        </w:rPr>
      </w:pPr>
    </w:p>
    <w:p>
      <w:pPr>
        <w:pStyle w:val="8"/>
        <w:keepNext/>
        <w:keepLines w:val="0"/>
        <w:pageBreakBefore w:val="0"/>
        <w:kinsoku/>
        <w:wordWrap/>
        <w:overflowPunct/>
        <w:topLinePunct w:val="0"/>
        <w:autoSpaceDE/>
        <w:autoSpaceDN/>
        <w:bidi w:val="0"/>
        <w:spacing w:after="0" w:line="580" w:lineRule="exact"/>
        <w:ind w:left="424" w:leftChars="202" w:firstLine="640" w:firstLineChars="200"/>
        <w:jc w:val="center"/>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第五部分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生效</w:t>
      </w:r>
    </w:p>
    <w:p>
      <w:pPr>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本限制性条件自决定公告之日起生效。</w:t>
      </w:r>
    </w:p>
    <w:p>
      <w:pPr>
        <w:keepLines w:val="0"/>
        <w:pageBreakBefore w:val="0"/>
        <w:widowControl/>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仿宋_GB2312" w:hAnsi="仿宋_GB2312" w:eastAsia="仿宋_GB2312" w:cs="仿宋_GB2312"/>
          <w:b w:val="0"/>
          <w:bCs/>
          <w:sz w:val="32"/>
          <w:szCs w:val="32"/>
        </w:rPr>
      </w:pPr>
    </w:p>
    <w:p>
      <w:pPr>
        <w:keepLines w:val="0"/>
        <w:pageBreakBefore w:val="0"/>
        <w:widowControl/>
        <w:kinsoku/>
        <w:wordWrap/>
        <w:overflowPunct/>
        <w:topLinePunct w:val="0"/>
        <w:autoSpaceDE/>
        <w:autoSpaceDN/>
        <w:bidi w:val="0"/>
        <w:adjustRightInd w:val="0"/>
        <w:snapToGrid w:val="0"/>
        <w:spacing w:before="156" w:beforeLines="50" w:after="156" w:afterLines="50" w:line="580" w:lineRule="exact"/>
        <w:ind w:firstLine="566" w:firstLineChars="177"/>
        <w:textAlignment w:val="auto"/>
        <w:rPr>
          <w:rFonts w:hint="eastAsia" w:ascii="Times New Roman" w:hAnsi="Times New Roman" w:eastAsia="仿宋_GB2312" w:cs="Times New Roman"/>
          <w:sz w:val="24"/>
          <w:lang w:eastAsia="zh-CN"/>
        </w:rPr>
      </w:pPr>
      <w:r>
        <w:rPr>
          <w:rFonts w:hint="eastAsia" w:ascii="仿宋_GB2312" w:hAnsi="仿宋_GB2312" w:eastAsia="仿宋_GB2312" w:cs="仿宋_GB2312"/>
          <w:b w:val="0"/>
          <w:bCs/>
          <w:sz w:val="32"/>
          <w:szCs w:val="32"/>
        </w:rPr>
        <w:t>附件：商谈中合同列表</w:t>
      </w:r>
      <w:r>
        <w:rPr>
          <w:rFonts w:hint="eastAsia" w:ascii="仿宋_GB2312" w:hAnsi="仿宋_GB2312" w:eastAsia="仿宋_GB2312" w:cs="仿宋_GB2312"/>
          <w:b w:val="0"/>
          <w:bCs/>
          <w:sz w:val="32"/>
          <w:szCs w:val="32"/>
          <w:lang w:eastAsia="zh-CN"/>
        </w:rPr>
        <w:t>（保密信息</w:t>
      </w:r>
      <w:bookmarkStart w:id="3" w:name="_GoBack"/>
      <w:bookmarkEnd w:id="3"/>
      <w:r>
        <w:rPr>
          <w:rFonts w:hint="eastAsia" w:ascii="仿宋_GB2312" w:hAnsi="仿宋_GB2312" w:eastAsia="仿宋_GB2312" w:cs="仿宋_GB2312"/>
          <w:b w:val="0"/>
          <w:bCs/>
          <w:sz w:val="32"/>
          <w:szCs w:val="32"/>
          <w:lang w:eastAsia="zh-CN"/>
        </w:rPr>
        <w:t>）</w:t>
      </w:r>
    </w:p>
    <w:p>
      <w:pPr>
        <w:widowControl/>
        <w:adjustRightInd w:val="0"/>
        <w:snapToGrid w:val="0"/>
        <w:spacing w:before="156" w:beforeLines="50" w:after="156" w:afterLines="50" w:line="360" w:lineRule="auto"/>
        <w:rPr>
          <w:rFonts w:ascii="Times New Roman" w:hAnsi="Times New Roman" w:cs="Times New Roman"/>
          <w:b/>
          <w:bCs/>
          <w:sz w:val="24"/>
        </w:rPr>
      </w:pPr>
    </w:p>
    <w:p>
      <w:pPr>
        <w:rPr>
          <w:rFonts w:ascii="Times New Roman" w:hAnsi="Times New Roman" w:cs="Times New Roman"/>
          <w:b/>
          <w:bCs/>
          <w:sz w:val="24"/>
        </w:rPr>
      </w:pPr>
      <w:r>
        <w:rPr>
          <w:rFonts w:ascii="Times New Roman" w:hAnsi="Times New Roman" w:cs="Times New Roman"/>
          <w:b/>
          <w:bCs/>
          <w:sz w:val="24"/>
        </w:rPr>
        <w:br w:type="page"/>
      </w:r>
    </w:p>
    <w:p>
      <w:pPr>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仿宋_GB2312" w:hAnsi="仿宋_GB2312" w:eastAsia="仿宋_GB2312" w:cs="仿宋_GB2312"/>
          <w:b w:val="0"/>
          <w:bCs/>
          <w:kern w:val="0"/>
          <w:sz w:val="32"/>
          <w:szCs w:val="32"/>
        </w:rPr>
      </w:pPr>
    </w:p>
    <w:p>
      <w:pPr>
        <w:keepLines w:val="0"/>
        <w:pageBreakBefore w:val="0"/>
        <w:kinsoku/>
        <w:wordWrap/>
        <w:overflowPunct/>
        <w:topLinePunct w:val="0"/>
        <w:autoSpaceDE/>
        <w:autoSpaceDN/>
        <w:bidi w:val="0"/>
        <w:spacing w:line="600" w:lineRule="exact"/>
        <w:ind w:firstLine="640" w:firstLineChars="200"/>
        <w:textAlignment w:val="auto"/>
        <w:outlineLvl w:val="9"/>
        <w:rPr>
          <w:rFonts w:hint="default" w:ascii="Times New Roman" w:hAnsi="Times New Roman" w:eastAsia="仿宋_GB2312" w:cs="Times New Roman"/>
          <w:color w:val="auto"/>
          <w:sz w:val="32"/>
          <w:szCs w:val="32"/>
        </w:rPr>
      </w:pPr>
    </w:p>
    <w:p/>
    <w:sectPr>
      <w:footerReference r:id="rId4" w:type="first"/>
      <w:footerReference r:id="rId3" w:type="default"/>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5500383"/>
      <w:docPartObj>
        <w:docPartGallery w:val="autotext"/>
      </w:docPartObj>
    </w:sdtPr>
    <w:sdtContent>
      <w:p>
        <w:pPr>
          <w:pStyle w:val="2"/>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1</w:t>
        </w:r>
        <w:r>
          <w:rPr>
            <w:rFonts w:ascii="Times New Roman" w:hAnsi="Times New Roman" w:cs="Times New Roman"/>
            <w:sz w:val="20"/>
            <w:szCs w:val="20"/>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2" w:name="_zzmpTrailer_1078_1"/>
    <w:r>
      <w:rPr>
        <w:rStyle w:val="10"/>
      </w:rPr>
      <w:t>OMM_ASIA:3483882.8</w:t>
    </w:r>
    <w:r>
      <w:t xml:space="preserve"> </w:t>
    </w:r>
    <w:bookmarkEnd w:id="2"/>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41F527"/>
    <w:multiLevelType w:val="singleLevel"/>
    <w:tmpl w:val="F941F527"/>
    <w:lvl w:ilvl="0" w:tentative="0">
      <w:start w:val="1"/>
      <w:numFmt w:val="chineseCounting"/>
      <w:suff w:val="nothing"/>
      <w:lvlText w:val="（%1）"/>
      <w:lvlJc w:val="left"/>
      <w:pPr>
        <w:ind w:left="0" w:firstLine="420"/>
      </w:pPr>
      <w:rPr>
        <w:rFonts w:hint="eastAsia"/>
      </w:rPr>
    </w:lvl>
  </w:abstractNum>
  <w:abstractNum w:abstractNumId="1">
    <w:nsid w:val="0B920116"/>
    <w:multiLevelType w:val="multilevel"/>
    <w:tmpl w:val="0B920116"/>
    <w:lvl w:ilvl="0" w:tentative="0">
      <w:start w:val="1"/>
      <w:numFmt w:val="decimal"/>
      <w:lvlText w:val="%1."/>
      <w:lvlJc w:val="left"/>
      <w:pPr>
        <w:ind w:left="3621" w:hanging="360"/>
      </w:pPr>
      <w:rPr>
        <w:rFonts w:hint="default"/>
      </w:rPr>
    </w:lvl>
    <w:lvl w:ilvl="1" w:tentative="0">
      <w:start w:val="1"/>
      <w:numFmt w:val="lowerLetter"/>
      <w:lvlText w:val="%2."/>
      <w:lvlJc w:val="left"/>
      <w:pPr>
        <w:ind w:left="4341" w:hanging="360"/>
      </w:pPr>
    </w:lvl>
    <w:lvl w:ilvl="2" w:tentative="0">
      <w:start w:val="1"/>
      <w:numFmt w:val="lowerRoman"/>
      <w:lvlText w:val="%3."/>
      <w:lvlJc w:val="right"/>
      <w:pPr>
        <w:ind w:left="5061" w:hanging="180"/>
      </w:pPr>
    </w:lvl>
    <w:lvl w:ilvl="3" w:tentative="0">
      <w:start w:val="1"/>
      <w:numFmt w:val="decimal"/>
      <w:lvlText w:val="%4."/>
      <w:lvlJc w:val="left"/>
      <w:pPr>
        <w:ind w:left="5781" w:hanging="360"/>
      </w:pPr>
    </w:lvl>
    <w:lvl w:ilvl="4" w:tentative="0">
      <w:start w:val="1"/>
      <w:numFmt w:val="lowerLetter"/>
      <w:lvlText w:val="%5."/>
      <w:lvlJc w:val="left"/>
      <w:pPr>
        <w:ind w:left="6501" w:hanging="360"/>
      </w:pPr>
    </w:lvl>
    <w:lvl w:ilvl="5" w:tentative="0">
      <w:start w:val="1"/>
      <w:numFmt w:val="lowerRoman"/>
      <w:lvlText w:val="%6."/>
      <w:lvlJc w:val="right"/>
      <w:pPr>
        <w:ind w:left="7221" w:hanging="180"/>
      </w:pPr>
    </w:lvl>
    <w:lvl w:ilvl="6" w:tentative="0">
      <w:start w:val="1"/>
      <w:numFmt w:val="decimal"/>
      <w:lvlText w:val="%7."/>
      <w:lvlJc w:val="left"/>
      <w:pPr>
        <w:ind w:left="7941" w:hanging="360"/>
      </w:pPr>
    </w:lvl>
    <w:lvl w:ilvl="7" w:tentative="0">
      <w:start w:val="1"/>
      <w:numFmt w:val="lowerLetter"/>
      <w:lvlText w:val="%8."/>
      <w:lvlJc w:val="left"/>
      <w:pPr>
        <w:ind w:left="8661" w:hanging="360"/>
      </w:pPr>
    </w:lvl>
    <w:lvl w:ilvl="8" w:tentative="0">
      <w:start w:val="1"/>
      <w:numFmt w:val="lowerRoman"/>
      <w:lvlText w:val="%9."/>
      <w:lvlJc w:val="right"/>
      <w:pPr>
        <w:ind w:left="9381" w:hanging="180"/>
      </w:pPr>
    </w:lvl>
  </w:abstractNum>
  <w:abstractNum w:abstractNumId="2">
    <w:nsid w:val="2E290BBD"/>
    <w:multiLevelType w:val="multilevel"/>
    <w:tmpl w:val="2E290BB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C11370"/>
    <w:multiLevelType w:val="singleLevel"/>
    <w:tmpl w:val="2EC11370"/>
    <w:lvl w:ilvl="0" w:tentative="0">
      <w:start w:val="1"/>
      <w:numFmt w:val="chineseCounting"/>
      <w:suff w:val="nothing"/>
      <w:lvlText w:val="（%1）"/>
      <w:lvlJc w:val="left"/>
      <w:pPr>
        <w:ind w:left="0" w:firstLine="420"/>
      </w:pPr>
      <w:rPr>
        <w:rFonts w:hint="eastAsia"/>
      </w:rPr>
    </w:lvl>
  </w:abstractNum>
  <w:abstractNum w:abstractNumId="4">
    <w:nsid w:val="60045CF3"/>
    <w:multiLevelType w:val="singleLevel"/>
    <w:tmpl w:val="60045CF3"/>
    <w:lvl w:ilvl="0" w:tentative="0">
      <w:start w:val="1"/>
      <w:numFmt w:val="chineseCounting"/>
      <w:suff w:val="nothing"/>
      <w:lvlText w:val="（%1）"/>
      <w:lvlJc w:val="left"/>
      <w:pPr>
        <w:ind w:left="0" w:firstLine="420"/>
      </w:pPr>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40A2A"/>
    <w:rsid w:val="17901762"/>
    <w:rsid w:val="1BA40A2A"/>
    <w:rsid w:val="2A171EFB"/>
    <w:rsid w:val="48A342B0"/>
    <w:rsid w:val="48C44D77"/>
    <w:rsid w:val="6E2E1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Title"/>
    <w:basedOn w:val="1"/>
    <w:qFormat/>
    <w:uiPriority w:val="0"/>
    <w:pPr>
      <w:keepNext/>
      <w:spacing w:after="240" w:line="240" w:lineRule="auto"/>
      <w:jc w:val="center"/>
    </w:pPr>
    <w:rPr>
      <w:b/>
      <w:caps/>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styleId="7">
    <w:name w:val="List Paragraph"/>
    <w:basedOn w:val="1"/>
    <w:qFormat/>
    <w:uiPriority w:val="24"/>
    <w:pPr>
      <w:ind w:left="720"/>
      <w:contextualSpacing/>
    </w:pPr>
    <w:rPr>
      <w:rFonts w:ascii="Cambria" w:hAnsi="Cambria" w:eastAsia="MS Mincho"/>
      <w:szCs w:val="24"/>
      <w:lang w:eastAsia="en-US"/>
    </w:rPr>
  </w:style>
  <w:style w:type="paragraph" w:customStyle="1" w:styleId="8">
    <w:name w:val="CG-Single Sp 0.5"/>
    <w:basedOn w:val="1"/>
    <w:qFormat/>
    <w:uiPriority w:val="0"/>
    <w:pPr>
      <w:spacing w:after="240"/>
      <w:ind w:firstLine="720"/>
    </w:pPr>
  </w:style>
  <w:style w:type="paragraph" w:customStyle="1" w:styleId="9">
    <w:name w:val="MacPac Trailer"/>
    <w:qFormat/>
    <w:uiPriority w:val="0"/>
    <w:pPr>
      <w:widowControl w:val="0"/>
      <w:spacing w:line="200" w:lineRule="exact"/>
    </w:pPr>
    <w:rPr>
      <w:rFonts w:ascii="Calibri" w:hAnsi="Calibri" w:eastAsia="宋体" w:cs="Calibri"/>
      <w:sz w:val="16"/>
      <w:szCs w:val="22"/>
      <w:lang w:val="en-US" w:eastAsia="zh-CN" w:bidi="ar-SA"/>
    </w:rPr>
  </w:style>
  <w:style w:type="character" w:customStyle="1" w:styleId="10">
    <w:name w:val="zzmpTrailerItem"/>
    <w:basedOn w:val="4"/>
    <w:qFormat/>
    <w:uiPriority w:val="0"/>
    <w:rPr>
      <w:rFonts w:ascii="Calibri" w:hAnsi="Calibri" w:cs="Calibri"/>
      <w:spacing w:val="0"/>
      <w:position w:val="0"/>
      <w:sz w:val="16"/>
      <w:u w:val="none"/>
      <w:vertAlign w:val="baseline"/>
      <w14:shadow w14:blurRad="0" w14:dist="0" w14:dir="0" w14:sx="0" w14:sy="0" w14:kx="0" w14:ky="0" w14:algn="none">
        <w14:srgbClr w14:val="000000"/>
      </w14:shado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2020-05-09T08:58:00Z</dcterms:created>
  <dc:creator>孔儒</dc:creator>
  <cp:lastModifiedBy>孔儒</cp:lastModifiedBy>
  <cp:lastPrinted>2020-05-12T01:20:00Z</cp:lastPrinted>
  <dcterms:modified xsi:type="dcterms:W3CDTF">2020-05-15T09:55:45Z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