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keepNext w:val="0"/>
        <w:keepLines w:val="0"/>
        <w:pageBreakBefore w:val="0"/>
        <w:widowControl w:val="0"/>
        <w:kinsoku/>
        <w:wordWrap/>
        <w:overflowPunct/>
        <w:topLinePunct w:val="0"/>
        <w:autoSpaceDE/>
        <w:autoSpaceDN/>
        <w:bidi w:val="0"/>
        <w:adjustRightInd/>
        <w:snapToGrid w:val="0"/>
        <w:spacing w:before="0" w:after="0" w:line="240" w:lineRule="auto"/>
        <w:ind w:left="0" w:leftChars="0" w:firstLine="0" w:firstLineChars="0"/>
        <w:jc w:val="center"/>
        <w:textAlignment w:val="auto"/>
        <w:rPr>
          <w:rFonts w:hint="default" w:ascii="Times New Roman" w:hAnsi="Times New Roman" w:eastAsia="方正小标宋简体" w:cs="Times New Roman"/>
          <w:b/>
          <w:kern w:val="2"/>
          <w:sz w:val="44"/>
          <w:szCs w:val="32"/>
          <w:lang w:eastAsia="zh-CN"/>
        </w:rPr>
      </w:pPr>
    </w:p>
    <w:p>
      <w:pPr>
        <w:pStyle w:val="28"/>
        <w:keepNext w:val="0"/>
        <w:keepLines w:val="0"/>
        <w:pageBreakBefore w:val="0"/>
        <w:widowControl w:val="0"/>
        <w:kinsoku/>
        <w:wordWrap/>
        <w:overflowPunct/>
        <w:topLinePunct w:val="0"/>
        <w:autoSpaceDE/>
        <w:autoSpaceDN/>
        <w:bidi w:val="0"/>
        <w:adjustRightInd/>
        <w:snapToGrid w:val="0"/>
        <w:spacing w:before="0" w:after="0" w:line="240" w:lineRule="auto"/>
        <w:ind w:left="0" w:leftChars="0" w:firstLine="0" w:firstLineChars="0"/>
        <w:jc w:val="center"/>
        <w:textAlignment w:val="auto"/>
        <w:rPr>
          <w:rFonts w:hint="default" w:ascii="Times New Roman" w:hAnsi="Times New Roman" w:eastAsia="方正小标宋简体" w:cs="Times New Roman"/>
          <w:b w:val="0"/>
          <w:bCs/>
          <w:kern w:val="2"/>
          <w:sz w:val="44"/>
          <w:szCs w:val="32"/>
          <w:lang w:eastAsia="zh-CN"/>
        </w:rPr>
      </w:pPr>
      <w:r>
        <w:rPr>
          <w:rFonts w:hint="eastAsia" w:ascii="Times New Roman" w:hAnsi="Times New Roman" w:eastAsia="方正小标宋简体" w:cs="Times New Roman"/>
          <w:b w:val="0"/>
          <w:bCs/>
          <w:kern w:val="2"/>
          <w:sz w:val="44"/>
          <w:szCs w:val="32"/>
          <w:lang w:eastAsia="zh-CN"/>
        </w:rPr>
        <w:t>关于</w:t>
      </w:r>
      <w:r>
        <w:rPr>
          <w:rFonts w:hint="default" w:ascii="Times New Roman" w:hAnsi="Times New Roman" w:eastAsia="方正小标宋简体" w:cs="Times New Roman"/>
          <w:b w:val="0"/>
          <w:bCs/>
          <w:kern w:val="2"/>
          <w:sz w:val="44"/>
          <w:szCs w:val="32"/>
          <w:lang w:eastAsia="zh-CN"/>
        </w:rPr>
        <w:t>伊利诺斯工具制品有限公司收购美特斯</w:t>
      </w:r>
    </w:p>
    <w:p>
      <w:pPr>
        <w:pStyle w:val="28"/>
        <w:keepNext w:val="0"/>
        <w:keepLines w:val="0"/>
        <w:pageBreakBefore w:val="0"/>
        <w:widowControl w:val="0"/>
        <w:kinsoku/>
        <w:wordWrap/>
        <w:overflowPunct/>
        <w:topLinePunct w:val="0"/>
        <w:autoSpaceDE/>
        <w:autoSpaceDN/>
        <w:bidi w:val="0"/>
        <w:adjustRightInd/>
        <w:snapToGrid w:val="0"/>
        <w:spacing w:before="0" w:after="0" w:line="240" w:lineRule="auto"/>
        <w:ind w:left="0" w:leftChars="0" w:firstLine="0" w:firstLineChars="0"/>
        <w:jc w:val="center"/>
        <w:textAlignment w:val="auto"/>
        <w:rPr>
          <w:rFonts w:hint="default" w:ascii="Times New Roman" w:hAnsi="Times New Roman" w:eastAsia="方正小标宋简体" w:cs="Times New Roman"/>
          <w:b w:val="0"/>
          <w:bCs/>
          <w:sz w:val="44"/>
          <w:szCs w:val="32"/>
        </w:rPr>
      </w:pPr>
      <w:r>
        <w:rPr>
          <w:rFonts w:hint="default" w:ascii="Times New Roman" w:hAnsi="Times New Roman" w:eastAsia="方正小标宋简体" w:cs="Times New Roman"/>
          <w:b w:val="0"/>
          <w:bCs/>
          <w:kern w:val="2"/>
          <w:sz w:val="44"/>
          <w:szCs w:val="32"/>
          <w:lang w:eastAsia="zh-CN"/>
        </w:rPr>
        <w:t>系统公司股权案</w:t>
      </w:r>
      <w:r>
        <w:rPr>
          <w:rFonts w:hint="eastAsia" w:ascii="Times New Roman" w:hAnsi="Times New Roman" w:eastAsia="方正小标宋简体" w:cs="Times New Roman"/>
          <w:b w:val="0"/>
          <w:bCs/>
          <w:kern w:val="2"/>
          <w:sz w:val="44"/>
          <w:szCs w:val="32"/>
          <w:lang w:eastAsia="zh-CN"/>
        </w:rPr>
        <w:t>的</w:t>
      </w:r>
      <w:r>
        <w:rPr>
          <w:rFonts w:hint="default" w:ascii="Times New Roman" w:hAnsi="Times New Roman" w:eastAsia="方正小标宋简体" w:cs="Times New Roman"/>
          <w:b w:val="0"/>
          <w:bCs/>
          <w:sz w:val="44"/>
          <w:szCs w:val="32"/>
        </w:rPr>
        <w:t>附加限制性条件承诺方案</w:t>
      </w:r>
    </w:p>
    <w:p>
      <w:pPr>
        <w:keepNext w:val="0"/>
        <w:keepLines w:val="0"/>
        <w:pageBreakBefore w:val="0"/>
        <w:widowControl w:val="0"/>
        <w:kinsoku/>
        <w:wordWrap/>
        <w:overflowPunct/>
        <w:topLinePunct w:val="0"/>
        <w:autoSpaceDE/>
        <w:autoSpaceDN/>
        <w:bidi w:val="0"/>
        <w:adjustRightInd/>
        <w:snapToGrid/>
        <w:spacing w:before="0" w:beforeLines="50" w:after="0" w:line="240" w:lineRule="auto"/>
        <w:ind w:firstLine="3520" w:firstLineChars="1100"/>
        <w:jc w:val="both"/>
        <w:textAlignment w:val="auto"/>
        <w:rPr>
          <w:rFonts w:hint="default" w:ascii="Times New Roman" w:hAnsi="Times New Roman" w:eastAsia="仿宋_GB2312" w:cs="Times New Roman"/>
          <w:b w:val="0"/>
          <w:bCs/>
          <w:kern w:val="2"/>
          <w:sz w:val="32"/>
          <w:szCs w:val="24"/>
          <w:lang w:eastAsia="zh-CN"/>
        </w:rPr>
      </w:pPr>
      <w:r>
        <w:rPr>
          <w:rFonts w:hint="default" w:ascii="Times New Roman" w:hAnsi="Times New Roman" w:eastAsia="仿宋_GB2312" w:cs="Times New Roman"/>
          <w:b w:val="0"/>
          <w:bCs/>
          <w:kern w:val="2"/>
          <w:sz w:val="32"/>
          <w:szCs w:val="24"/>
          <w:lang w:eastAsia="zh-CN"/>
        </w:rPr>
        <w:t>2021年</w:t>
      </w:r>
      <w:r>
        <w:rPr>
          <w:rFonts w:hint="eastAsia" w:ascii="Times New Roman" w:hAnsi="Times New Roman" w:eastAsia="仿宋_GB2312" w:cs="Times New Roman"/>
          <w:b w:val="0"/>
          <w:bCs/>
          <w:kern w:val="2"/>
          <w:sz w:val="32"/>
          <w:szCs w:val="24"/>
          <w:lang w:eastAsia="zh-CN"/>
        </w:rPr>
        <w:t>11</w:t>
      </w:r>
      <w:r>
        <w:rPr>
          <w:rFonts w:hint="default" w:ascii="Times New Roman" w:hAnsi="Times New Roman" w:eastAsia="仿宋_GB2312" w:cs="Times New Roman"/>
          <w:b w:val="0"/>
          <w:bCs/>
          <w:kern w:val="2"/>
          <w:sz w:val="32"/>
          <w:szCs w:val="24"/>
          <w:lang w:eastAsia="zh-CN"/>
        </w:rPr>
        <w:t>月10日</w:t>
      </w:r>
    </w:p>
    <w:p>
      <w:pPr>
        <w:keepNext w:val="0"/>
        <w:keepLines w:val="0"/>
        <w:pageBreakBefore w:val="0"/>
        <w:widowControl w:val="0"/>
        <w:kinsoku/>
        <w:wordWrap/>
        <w:overflowPunct/>
        <w:topLinePunct w:val="0"/>
        <w:autoSpaceDE/>
        <w:autoSpaceDN/>
        <w:bidi w:val="0"/>
        <w:adjustRightInd/>
        <w:spacing w:after="0" w:line="240" w:lineRule="auto"/>
        <w:ind w:firstLine="2891" w:firstLineChars="900"/>
        <w:jc w:val="both"/>
        <w:textAlignment w:val="auto"/>
        <w:rPr>
          <w:rFonts w:hint="default" w:ascii="Times New Roman" w:hAnsi="Times New Roman" w:eastAsia="仿宋_GB2312" w:cs="Times New Roman"/>
          <w:b/>
          <w:bCs/>
          <w:kern w:val="2"/>
          <w:sz w:val="32"/>
          <w:szCs w:val="24"/>
          <w:lang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jc w:val="both"/>
        <w:textAlignment w:val="auto"/>
        <w:rPr>
          <w:rFonts w:hint="default" w:ascii="Times New Roman" w:hAnsi="Times New Roman" w:eastAsia="仿宋_GB2312" w:cs="Times New Roman"/>
          <w:b w:val="0"/>
          <w:bCs w:val="0"/>
          <w:kern w:val="2"/>
          <w:sz w:val="32"/>
          <w:szCs w:val="24"/>
          <w:lang w:eastAsia="zh-CN"/>
        </w:rPr>
      </w:pPr>
      <w:r>
        <w:rPr>
          <w:rFonts w:hint="default" w:ascii="Times New Roman" w:hAnsi="Times New Roman" w:eastAsia="仿宋_GB2312" w:cs="Times New Roman"/>
          <w:b w:val="0"/>
          <w:bCs w:val="0"/>
          <w:kern w:val="2"/>
          <w:sz w:val="32"/>
          <w:szCs w:val="24"/>
          <w:lang w:eastAsia="zh-CN"/>
        </w:rPr>
        <w:t>伊利诺斯工具制品有限公司（</w:t>
      </w:r>
      <w:r>
        <w:rPr>
          <w:rFonts w:hint="eastAsia" w:ascii="Times New Roman" w:hAnsi="Times New Roman" w:eastAsia="仿宋_GB2312" w:cs="Times New Roman"/>
          <w:b w:val="0"/>
          <w:bCs w:val="0"/>
          <w:kern w:val="2"/>
          <w:sz w:val="32"/>
          <w:szCs w:val="24"/>
          <w:lang w:eastAsia="zh-CN"/>
        </w:rPr>
        <w:t>“</w:t>
      </w:r>
      <w:r>
        <w:rPr>
          <w:rFonts w:hint="default" w:ascii="Times New Roman" w:hAnsi="Times New Roman" w:eastAsia="仿宋_GB2312" w:cs="Times New Roman"/>
          <w:b w:val="0"/>
          <w:bCs w:val="0"/>
          <w:kern w:val="2"/>
          <w:sz w:val="32"/>
          <w:szCs w:val="24"/>
          <w:lang w:eastAsia="zh-CN"/>
        </w:rPr>
        <w:t>ITW</w:t>
      </w:r>
      <w:r>
        <w:rPr>
          <w:rFonts w:hint="eastAsia" w:ascii="Times New Roman" w:hAnsi="Times New Roman" w:eastAsia="仿宋_GB2312" w:cs="Times New Roman"/>
          <w:b w:val="0"/>
          <w:bCs w:val="0"/>
          <w:kern w:val="2"/>
          <w:sz w:val="32"/>
          <w:szCs w:val="24"/>
          <w:lang w:eastAsia="zh-CN"/>
        </w:rPr>
        <w:t>”</w:t>
      </w:r>
      <w:r>
        <w:rPr>
          <w:rFonts w:hint="default" w:ascii="Times New Roman" w:hAnsi="Times New Roman" w:eastAsia="仿宋_GB2312" w:cs="Times New Roman"/>
          <w:b w:val="0"/>
          <w:bCs w:val="0"/>
          <w:kern w:val="2"/>
          <w:sz w:val="32"/>
          <w:szCs w:val="24"/>
          <w:lang w:eastAsia="zh-CN"/>
        </w:rPr>
        <w:t>）和美特斯系统公司（</w:t>
      </w:r>
      <w:r>
        <w:rPr>
          <w:rFonts w:hint="eastAsia" w:ascii="Times New Roman" w:hAnsi="Times New Roman" w:eastAsia="仿宋_GB2312" w:cs="Times New Roman"/>
          <w:b w:val="0"/>
          <w:bCs w:val="0"/>
          <w:kern w:val="2"/>
          <w:sz w:val="32"/>
          <w:szCs w:val="24"/>
          <w:lang w:eastAsia="zh-CN"/>
        </w:rPr>
        <w:t>“</w:t>
      </w:r>
      <w:r>
        <w:rPr>
          <w:rFonts w:hint="default" w:ascii="Times New Roman" w:hAnsi="Times New Roman" w:eastAsia="仿宋_GB2312" w:cs="Times New Roman"/>
          <w:b w:val="0"/>
          <w:bCs w:val="0"/>
          <w:kern w:val="2"/>
          <w:sz w:val="32"/>
          <w:szCs w:val="24"/>
          <w:lang w:eastAsia="zh-CN"/>
        </w:rPr>
        <w:t>MTS</w:t>
      </w:r>
      <w:r>
        <w:rPr>
          <w:rFonts w:hint="eastAsia" w:ascii="Times New Roman" w:hAnsi="Times New Roman" w:eastAsia="仿宋_GB2312" w:cs="Times New Roman"/>
          <w:b w:val="0"/>
          <w:bCs w:val="0"/>
          <w:kern w:val="2"/>
          <w:sz w:val="32"/>
          <w:szCs w:val="24"/>
          <w:lang w:eastAsia="zh-CN"/>
        </w:rPr>
        <w:t>”</w:t>
      </w:r>
      <w:r>
        <w:rPr>
          <w:rFonts w:hint="default" w:ascii="Times New Roman" w:hAnsi="Times New Roman" w:eastAsia="仿宋_GB2312" w:cs="Times New Roman"/>
          <w:b w:val="0"/>
          <w:bCs w:val="0"/>
          <w:kern w:val="2"/>
          <w:sz w:val="32"/>
          <w:szCs w:val="24"/>
          <w:lang w:eastAsia="zh-CN"/>
        </w:rPr>
        <w:t>，与ITW合称</w:t>
      </w:r>
      <w:r>
        <w:rPr>
          <w:rFonts w:hint="eastAsia" w:ascii="Times New Roman" w:hAnsi="Times New Roman" w:eastAsia="仿宋_GB2312" w:cs="Times New Roman"/>
          <w:b w:val="0"/>
          <w:bCs w:val="0"/>
          <w:kern w:val="2"/>
          <w:sz w:val="32"/>
          <w:szCs w:val="24"/>
          <w:lang w:eastAsia="zh-CN"/>
        </w:rPr>
        <w:t>“</w:t>
      </w:r>
      <w:r>
        <w:rPr>
          <w:rFonts w:hint="default" w:ascii="Times New Roman" w:hAnsi="Times New Roman" w:eastAsia="仿宋_GB2312" w:cs="Times New Roman"/>
          <w:b w:val="0"/>
          <w:bCs w:val="0"/>
          <w:kern w:val="2"/>
          <w:sz w:val="32"/>
          <w:szCs w:val="24"/>
          <w:lang w:eastAsia="zh-CN"/>
        </w:rPr>
        <w:t>交易双方</w:t>
      </w:r>
      <w:r>
        <w:rPr>
          <w:rFonts w:hint="eastAsia" w:ascii="Times New Roman" w:hAnsi="Times New Roman" w:eastAsia="仿宋_GB2312" w:cs="Times New Roman"/>
          <w:b w:val="0"/>
          <w:bCs w:val="0"/>
          <w:kern w:val="2"/>
          <w:sz w:val="32"/>
          <w:szCs w:val="24"/>
          <w:lang w:eastAsia="zh-CN"/>
        </w:rPr>
        <w:t>”</w:t>
      </w:r>
      <w:r>
        <w:rPr>
          <w:rFonts w:hint="default" w:ascii="Times New Roman" w:hAnsi="Times New Roman" w:eastAsia="仿宋_GB2312" w:cs="Times New Roman"/>
          <w:b w:val="0"/>
          <w:bCs w:val="0"/>
          <w:kern w:val="2"/>
          <w:sz w:val="32"/>
          <w:szCs w:val="24"/>
          <w:lang w:eastAsia="zh-CN"/>
        </w:rPr>
        <w:t>）就ITW收购MTS股权案（</w:t>
      </w:r>
      <w:r>
        <w:rPr>
          <w:rFonts w:hint="eastAsia" w:ascii="Times New Roman" w:hAnsi="Times New Roman" w:eastAsia="仿宋_GB2312" w:cs="Times New Roman"/>
          <w:b w:val="0"/>
          <w:bCs w:val="0"/>
          <w:kern w:val="2"/>
          <w:sz w:val="32"/>
          <w:szCs w:val="24"/>
          <w:lang w:eastAsia="zh-CN"/>
        </w:rPr>
        <w:t>“</w:t>
      </w:r>
      <w:r>
        <w:rPr>
          <w:rFonts w:hint="default" w:ascii="Times New Roman" w:hAnsi="Times New Roman" w:eastAsia="仿宋_GB2312" w:cs="Times New Roman"/>
          <w:b w:val="0"/>
          <w:bCs w:val="0"/>
          <w:kern w:val="2"/>
          <w:sz w:val="32"/>
          <w:szCs w:val="24"/>
          <w:lang w:eastAsia="zh-CN"/>
        </w:rPr>
        <w:t>本次交易</w:t>
      </w:r>
      <w:r>
        <w:rPr>
          <w:rFonts w:hint="eastAsia" w:ascii="Times New Roman" w:hAnsi="Times New Roman" w:eastAsia="仿宋_GB2312" w:cs="Times New Roman"/>
          <w:b w:val="0"/>
          <w:bCs w:val="0"/>
          <w:kern w:val="2"/>
          <w:sz w:val="32"/>
          <w:szCs w:val="24"/>
          <w:lang w:eastAsia="zh-CN"/>
        </w:rPr>
        <w:t>”</w:t>
      </w:r>
      <w:r>
        <w:rPr>
          <w:rFonts w:hint="default" w:ascii="Times New Roman" w:hAnsi="Times New Roman" w:eastAsia="仿宋_GB2312" w:cs="Times New Roman"/>
          <w:b w:val="0"/>
          <w:bCs w:val="0"/>
          <w:kern w:val="2"/>
          <w:sz w:val="32"/>
          <w:szCs w:val="24"/>
          <w:lang w:eastAsia="zh-CN"/>
        </w:rPr>
        <w:t>）提交以下承诺方案。</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jc w:val="both"/>
        <w:textAlignment w:val="auto"/>
        <w:rPr>
          <w:rFonts w:hint="default" w:ascii="Times New Roman" w:hAnsi="Times New Roman" w:eastAsia="仿宋_GB2312" w:cs="Times New Roman"/>
          <w:b w:val="0"/>
          <w:bCs w:val="0"/>
          <w:kern w:val="2"/>
          <w:sz w:val="32"/>
          <w:szCs w:val="24"/>
          <w:lang w:val="en-GB" w:eastAsia="zh-CN"/>
        </w:rPr>
      </w:pPr>
      <w:bookmarkStart w:id="0" w:name="_Hlk499236720"/>
      <w:r>
        <w:rPr>
          <w:rFonts w:hint="default" w:ascii="Times New Roman" w:hAnsi="Times New Roman" w:eastAsia="仿宋_GB2312" w:cs="Times New Roman"/>
          <w:b w:val="0"/>
          <w:bCs w:val="0"/>
          <w:kern w:val="2"/>
          <w:sz w:val="32"/>
          <w:szCs w:val="24"/>
          <w:lang w:val="en-GB" w:eastAsia="zh-CN"/>
        </w:rPr>
        <w:t>根据《中华人民共和国反垄断法》、《经营者集中审查暂行规定》及其他相关法规和规定（合称</w:t>
      </w:r>
      <w:r>
        <w:rPr>
          <w:rFonts w:hint="eastAsia" w:ascii="Times New Roman" w:hAnsi="Times New Roman" w:eastAsia="仿宋_GB2312" w:cs="Times New Roman"/>
          <w:b w:val="0"/>
          <w:bCs w:val="0"/>
          <w:kern w:val="2"/>
          <w:sz w:val="32"/>
          <w:szCs w:val="24"/>
          <w:lang w:val="en-GB" w:eastAsia="zh-CN"/>
        </w:rPr>
        <w:t>“</w:t>
      </w:r>
      <w:r>
        <w:rPr>
          <w:rFonts w:hint="default" w:ascii="Times New Roman" w:hAnsi="Times New Roman" w:eastAsia="仿宋_GB2312" w:cs="Times New Roman"/>
          <w:b w:val="0"/>
          <w:bCs w:val="0"/>
          <w:kern w:val="2"/>
          <w:sz w:val="32"/>
          <w:szCs w:val="24"/>
          <w:lang w:val="en-GB" w:eastAsia="zh-CN"/>
        </w:rPr>
        <w:t>反垄断法</w:t>
      </w:r>
      <w:r>
        <w:rPr>
          <w:rFonts w:hint="eastAsia" w:ascii="Times New Roman" w:hAnsi="Times New Roman" w:eastAsia="仿宋_GB2312" w:cs="Times New Roman"/>
          <w:b w:val="0"/>
          <w:bCs w:val="0"/>
          <w:kern w:val="2"/>
          <w:sz w:val="32"/>
          <w:szCs w:val="24"/>
          <w:lang w:val="en-GB" w:eastAsia="zh-CN"/>
        </w:rPr>
        <w:t>”</w:t>
      </w:r>
      <w:r>
        <w:rPr>
          <w:rFonts w:hint="default" w:ascii="Times New Roman" w:hAnsi="Times New Roman" w:eastAsia="仿宋_GB2312" w:cs="Times New Roman"/>
          <w:b w:val="0"/>
          <w:bCs w:val="0"/>
          <w:kern w:val="2"/>
          <w:sz w:val="32"/>
          <w:szCs w:val="24"/>
          <w:lang w:val="en-GB" w:eastAsia="zh-CN"/>
        </w:rPr>
        <w:t>），ITW</w:t>
      </w:r>
      <w:r>
        <w:rPr>
          <w:rFonts w:hint="eastAsia" w:ascii="Times New Roman" w:hAnsi="Times New Roman" w:eastAsia="仿宋_GB2312" w:cs="Times New Roman"/>
          <w:b w:val="0"/>
          <w:bCs w:val="0"/>
          <w:kern w:val="2"/>
          <w:sz w:val="32"/>
          <w:szCs w:val="24"/>
          <w:lang w:val="en-GB" w:eastAsia="zh-CN"/>
        </w:rPr>
        <w:t>、M</w:t>
      </w:r>
      <w:r>
        <w:rPr>
          <w:rFonts w:hint="default" w:ascii="Times New Roman" w:hAnsi="Times New Roman" w:eastAsia="仿宋_GB2312" w:cs="Times New Roman"/>
          <w:b w:val="0"/>
          <w:bCs w:val="0"/>
          <w:kern w:val="2"/>
          <w:sz w:val="32"/>
          <w:szCs w:val="24"/>
          <w:lang w:val="en-GB" w:eastAsia="zh-CN"/>
        </w:rPr>
        <w:t>TS及集中后实体（定义见下文）谨在此就本次交易的附条件批准向国家市场监督管理总局（</w:t>
      </w:r>
      <w:r>
        <w:rPr>
          <w:rFonts w:hint="eastAsia" w:ascii="Times New Roman" w:hAnsi="Times New Roman" w:eastAsia="仿宋_GB2312" w:cs="Times New Roman"/>
          <w:b w:val="0"/>
          <w:bCs w:val="0"/>
          <w:kern w:val="2"/>
          <w:sz w:val="32"/>
          <w:szCs w:val="24"/>
          <w:lang w:val="en-GB" w:eastAsia="zh-CN"/>
        </w:rPr>
        <w:t>“</w:t>
      </w:r>
      <w:r>
        <w:rPr>
          <w:rFonts w:hint="default" w:ascii="Times New Roman" w:hAnsi="Times New Roman" w:eastAsia="仿宋_GB2312" w:cs="Times New Roman"/>
          <w:b w:val="0"/>
          <w:bCs w:val="0"/>
          <w:kern w:val="2"/>
          <w:sz w:val="32"/>
          <w:szCs w:val="24"/>
          <w:lang w:val="en-GB" w:eastAsia="zh-CN"/>
        </w:rPr>
        <w:t>市场监管总局</w:t>
      </w:r>
      <w:r>
        <w:rPr>
          <w:rFonts w:hint="eastAsia" w:ascii="Times New Roman" w:hAnsi="Times New Roman" w:eastAsia="仿宋_GB2312" w:cs="Times New Roman"/>
          <w:b w:val="0"/>
          <w:bCs w:val="0"/>
          <w:kern w:val="2"/>
          <w:sz w:val="32"/>
          <w:szCs w:val="24"/>
          <w:lang w:val="en-GB" w:eastAsia="zh-CN"/>
        </w:rPr>
        <w:t>”</w:t>
      </w:r>
      <w:r>
        <w:rPr>
          <w:rFonts w:hint="default" w:ascii="Times New Roman" w:hAnsi="Times New Roman" w:eastAsia="仿宋_GB2312" w:cs="Times New Roman"/>
          <w:b w:val="0"/>
          <w:bCs w:val="0"/>
          <w:kern w:val="2"/>
          <w:sz w:val="32"/>
          <w:szCs w:val="24"/>
          <w:lang w:val="en-GB" w:eastAsia="zh-CN"/>
        </w:rPr>
        <w:t>）提交以下承诺。</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jc w:val="both"/>
        <w:textAlignment w:val="auto"/>
        <w:rPr>
          <w:rFonts w:hint="default" w:ascii="Times New Roman" w:hAnsi="Times New Roman" w:eastAsia="仿宋_GB2312" w:cs="Times New Roman"/>
          <w:b w:val="0"/>
          <w:bCs w:val="0"/>
          <w:kern w:val="2"/>
          <w:sz w:val="32"/>
          <w:szCs w:val="24"/>
          <w:lang w:val="en-GB" w:eastAsia="zh-CN"/>
        </w:rPr>
      </w:pPr>
    </w:p>
    <w:bookmarkEnd w:id="0"/>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黑体" w:cs="Times New Roman"/>
          <w:b w:val="0"/>
          <w:bCs/>
          <w:kern w:val="2"/>
          <w:sz w:val="32"/>
          <w:szCs w:val="24"/>
          <w:lang w:eastAsia="zh-CN"/>
        </w:rPr>
      </w:pPr>
      <w:r>
        <w:rPr>
          <w:rFonts w:hint="eastAsia" w:ascii="Times New Roman" w:hAnsi="Times New Roman" w:eastAsia="黑体" w:cs="Times New Roman"/>
          <w:b w:val="0"/>
          <w:bCs/>
          <w:kern w:val="2"/>
          <w:sz w:val="32"/>
          <w:szCs w:val="24"/>
          <w:lang w:eastAsia="zh-CN"/>
        </w:rPr>
        <w:t>第一部分</w:t>
      </w:r>
      <w:r>
        <w:rPr>
          <w:rFonts w:hint="eastAsia" w:ascii="Times New Roman" w:hAnsi="Times New Roman" w:eastAsia="黑体" w:cs="Times New Roman"/>
          <w:b w:val="0"/>
          <w:bCs/>
          <w:kern w:val="2"/>
          <w:sz w:val="32"/>
          <w:szCs w:val="24"/>
          <w:lang w:val="en-US" w:eastAsia="zh-CN"/>
        </w:rPr>
        <w:t xml:space="preserve"> </w:t>
      </w:r>
      <w:r>
        <w:rPr>
          <w:rFonts w:hint="default" w:ascii="Times New Roman" w:hAnsi="Times New Roman" w:eastAsia="黑体" w:cs="Times New Roman"/>
          <w:b w:val="0"/>
          <w:bCs/>
          <w:kern w:val="2"/>
          <w:sz w:val="32"/>
          <w:szCs w:val="24"/>
          <w:lang w:eastAsia="zh-CN"/>
        </w:rPr>
        <w:t xml:space="preserve">定义 </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黑体" w:cs="Times New Roman"/>
          <w:b w:val="0"/>
          <w:bCs/>
          <w:kern w:val="2"/>
          <w:sz w:val="32"/>
          <w:szCs w:val="24"/>
          <w:lang w:eastAsia="zh-CN"/>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eastAsia="zh-CN"/>
        </w:rPr>
      </w:pPr>
      <w:r>
        <w:rPr>
          <w:rFonts w:hint="default" w:ascii="Times New Roman" w:hAnsi="Times New Roman" w:eastAsia="仿宋_GB2312" w:cs="Times New Roman"/>
          <w:b w:val="0"/>
          <w:bCs w:val="0"/>
          <w:kern w:val="2"/>
          <w:sz w:val="32"/>
          <w:szCs w:val="24"/>
          <w:lang w:eastAsia="zh-CN"/>
        </w:rPr>
        <w:t>就本承诺方案而言，以下术语定义如下：</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2" w:firstLineChars="200"/>
        <w:jc w:val="both"/>
        <w:textAlignment w:val="auto"/>
        <w:rPr>
          <w:rFonts w:hint="default" w:ascii="Times New Roman" w:hAnsi="Times New Roman" w:eastAsia="仿宋_GB2312" w:cs="Times New Roman"/>
          <w:b w:val="0"/>
          <w:bCs w:val="0"/>
          <w:kern w:val="2"/>
          <w:sz w:val="32"/>
          <w:szCs w:val="24"/>
          <w:lang w:eastAsia="zh-CN"/>
        </w:rPr>
      </w:pPr>
      <w:r>
        <w:rPr>
          <w:rFonts w:hint="default" w:ascii="Times New Roman" w:hAnsi="Times New Roman" w:eastAsia="仿宋_GB2312" w:cs="Times New Roman"/>
          <w:b/>
          <w:bCs/>
          <w:kern w:val="2"/>
          <w:sz w:val="32"/>
          <w:szCs w:val="24"/>
          <w:lang w:eastAsia="zh-CN"/>
        </w:rPr>
        <w:t>ITW：</w:t>
      </w:r>
      <w:r>
        <w:rPr>
          <w:rFonts w:hint="default" w:ascii="Times New Roman" w:hAnsi="Times New Roman" w:eastAsia="仿宋_GB2312" w:cs="Times New Roman"/>
          <w:b w:val="0"/>
          <w:bCs w:val="0"/>
          <w:kern w:val="2"/>
          <w:sz w:val="32"/>
          <w:szCs w:val="24"/>
          <w:lang w:eastAsia="zh-CN"/>
        </w:rPr>
        <w:t>伊利诺斯工具制品有限公司（</w:t>
      </w:r>
      <w:r>
        <w:rPr>
          <w:rFonts w:hint="default" w:ascii="Times New Roman" w:hAnsi="Times New Roman" w:eastAsia="仿宋_GB2312" w:cs="Times New Roman"/>
          <w:b w:val="0"/>
          <w:bCs w:val="0"/>
          <w:kern w:val="2"/>
          <w:sz w:val="32"/>
          <w:szCs w:val="24"/>
        </w:rPr>
        <w:t>Illinois Tool Works Inc.</w:t>
      </w:r>
      <w:r>
        <w:rPr>
          <w:rFonts w:hint="default" w:ascii="Times New Roman" w:hAnsi="Times New Roman" w:eastAsia="仿宋_GB2312" w:cs="Times New Roman"/>
          <w:b w:val="0"/>
          <w:bCs w:val="0"/>
          <w:kern w:val="2"/>
          <w:sz w:val="32"/>
          <w:szCs w:val="24"/>
          <w:lang w:eastAsia="zh-CN"/>
        </w:rPr>
        <w:t>），注册地址为美国伊利诺伊州格伦维尤市哈莱姆大街155号（155 Harlem Avenue, Glenview, Illinois, United States）。</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2" w:firstLineChars="200"/>
        <w:jc w:val="both"/>
        <w:textAlignment w:val="auto"/>
        <w:rPr>
          <w:rFonts w:hint="default" w:ascii="Times New Roman" w:hAnsi="Times New Roman" w:eastAsia="仿宋_GB2312" w:cs="Times New Roman"/>
          <w:b w:val="0"/>
          <w:bCs w:val="0"/>
          <w:kern w:val="2"/>
          <w:sz w:val="32"/>
          <w:szCs w:val="24"/>
          <w:lang w:eastAsia="zh-CN"/>
        </w:rPr>
      </w:pPr>
      <w:r>
        <w:rPr>
          <w:rFonts w:hint="default" w:ascii="Times New Roman" w:hAnsi="Times New Roman" w:eastAsia="仿宋_GB2312" w:cs="Times New Roman"/>
          <w:b/>
          <w:bCs/>
          <w:kern w:val="2"/>
          <w:sz w:val="32"/>
          <w:szCs w:val="24"/>
          <w:lang w:eastAsia="zh-CN"/>
        </w:rPr>
        <w:t>MTS：</w:t>
      </w:r>
      <w:r>
        <w:rPr>
          <w:rFonts w:hint="default" w:ascii="Times New Roman" w:hAnsi="Times New Roman" w:eastAsia="仿宋_GB2312" w:cs="Times New Roman"/>
          <w:b w:val="0"/>
          <w:bCs w:val="0"/>
          <w:kern w:val="2"/>
          <w:sz w:val="32"/>
          <w:szCs w:val="24"/>
          <w:lang w:eastAsia="zh-CN"/>
        </w:rPr>
        <w:t>美特斯系统公司（MTS Systems Corporation），注册地址为美国明尼苏达州伊登普雷利市科技大道1400号</w:t>
      </w:r>
      <w:r>
        <w:rPr>
          <w:rFonts w:hint="eastAsia" w:ascii="Times New Roman" w:hAnsi="Times New Roman" w:eastAsia="仿宋_GB2312" w:cs="Times New Roman"/>
          <w:b w:val="0"/>
          <w:bCs w:val="0"/>
          <w:kern w:val="2"/>
          <w:sz w:val="32"/>
          <w:szCs w:val="24"/>
          <w:lang w:eastAsia="zh-CN"/>
        </w:rPr>
        <w:t>，邮编</w:t>
      </w:r>
      <w:r>
        <w:rPr>
          <w:rFonts w:hint="default" w:ascii="Times New Roman" w:hAnsi="Times New Roman" w:eastAsia="仿宋_GB2312" w:cs="Times New Roman"/>
          <w:b w:val="0"/>
          <w:bCs w:val="0"/>
          <w:kern w:val="2"/>
          <w:sz w:val="32"/>
          <w:szCs w:val="24"/>
          <w:lang w:eastAsia="zh-CN"/>
        </w:rPr>
        <w:t>55344（1400 Technology Drive, Eden Prairie, Minnesota</w:t>
      </w:r>
      <w:r>
        <w:rPr>
          <w:rFonts w:hint="eastAsia" w:ascii="Times New Roman" w:hAnsi="Times New Roman" w:eastAsia="仿宋_GB2312" w:cs="Times New Roman"/>
          <w:b w:val="0"/>
          <w:bCs w:val="0"/>
          <w:kern w:val="2"/>
          <w:sz w:val="32"/>
          <w:szCs w:val="24"/>
          <w:lang w:eastAsia="zh-CN"/>
        </w:rPr>
        <w:t xml:space="preserve"> </w:t>
      </w:r>
      <w:r>
        <w:rPr>
          <w:rFonts w:hint="default" w:ascii="Times New Roman" w:hAnsi="Times New Roman" w:eastAsia="仿宋_GB2312" w:cs="Times New Roman"/>
          <w:b w:val="0"/>
          <w:bCs w:val="0"/>
          <w:kern w:val="2"/>
          <w:sz w:val="32"/>
          <w:szCs w:val="24"/>
          <w:lang w:eastAsia="zh-CN"/>
        </w:rPr>
        <w:t>55344, United States）。</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2" w:firstLineChars="200"/>
        <w:jc w:val="both"/>
        <w:textAlignment w:val="auto"/>
        <w:rPr>
          <w:rFonts w:hint="default" w:ascii="Times New Roman" w:hAnsi="Times New Roman" w:eastAsia="仿宋_GB2312" w:cs="Times New Roman"/>
          <w:b w:val="0"/>
          <w:bCs w:val="0"/>
          <w:kern w:val="2"/>
          <w:sz w:val="32"/>
          <w:szCs w:val="24"/>
          <w:lang w:eastAsia="zh-CN"/>
        </w:rPr>
      </w:pPr>
      <w:r>
        <w:rPr>
          <w:rFonts w:hint="default" w:ascii="Times New Roman" w:hAnsi="Times New Roman" w:eastAsia="仿宋_GB2312" w:cs="Times New Roman"/>
          <w:b/>
          <w:bCs/>
          <w:kern w:val="2"/>
          <w:sz w:val="32"/>
          <w:szCs w:val="24"/>
          <w:lang w:eastAsia="zh-CN"/>
        </w:rPr>
        <w:t>中国客户：</w:t>
      </w:r>
      <w:r>
        <w:rPr>
          <w:rFonts w:hint="default" w:ascii="Times New Roman" w:hAnsi="Times New Roman" w:eastAsia="仿宋_GB2312" w:cs="Times New Roman"/>
          <w:b w:val="0"/>
          <w:bCs w:val="0"/>
          <w:kern w:val="2"/>
          <w:sz w:val="32"/>
          <w:szCs w:val="24"/>
          <w:lang w:eastAsia="zh-CN"/>
        </w:rPr>
        <w:t>总部位于中国境内的客户。</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2" w:firstLineChars="200"/>
        <w:jc w:val="both"/>
        <w:textAlignment w:val="auto"/>
        <w:rPr>
          <w:rFonts w:hint="default" w:ascii="Times New Roman" w:hAnsi="Times New Roman" w:eastAsia="仿宋_GB2312" w:cs="Times New Roman"/>
          <w:b w:val="0"/>
          <w:bCs w:val="0"/>
          <w:kern w:val="2"/>
          <w:sz w:val="32"/>
          <w:szCs w:val="24"/>
          <w:lang w:eastAsia="zh-CN"/>
        </w:rPr>
      </w:pPr>
      <w:r>
        <w:rPr>
          <w:rFonts w:hint="default" w:ascii="Times New Roman" w:hAnsi="Times New Roman" w:eastAsia="仿宋_GB2312" w:cs="Times New Roman"/>
          <w:b/>
          <w:bCs/>
          <w:kern w:val="2"/>
          <w:sz w:val="32"/>
          <w:szCs w:val="24"/>
          <w:lang w:eastAsia="zh-CN"/>
        </w:rPr>
        <w:t>交割：</w:t>
      </w:r>
      <w:r>
        <w:rPr>
          <w:rFonts w:hint="default" w:ascii="Times New Roman" w:hAnsi="Times New Roman" w:eastAsia="仿宋_GB2312" w:cs="Times New Roman"/>
          <w:b w:val="0"/>
          <w:bCs w:val="0"/>
          <w:kern w:val="2"/>
          <w:sz w:val="32"/>
          <w:szCs w:val="24"/>
          <w:lang w:eastAsia="zh-CN"/>
        </w:rPr>
        <w:t>ITW正式登记其对MTS股份收购的时间。</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2" w:firstLineChars="200"/>
        <w:jc w:val="both"/>
        <w:textAlignment w:val="auto"/>
        <w:rPr>
          <w:rFonts w:hint="default" w:ascii="Times New Roman" w:hAnsi="Times New Roman" w:eastAsia="仿宋_GB2312" w:cs="Times New Roman"/>
          <w:b w:val="0"/>
          <w:bCs w:val="0"/>
          <w:kern w:val="2"/>
          <w:sz w:val="32"/>
          <w:szCs w:val="24"/>
          <w:lang w:eastAsia="zh-CN"/>
        </w:rPr>
      </w:pPr>
      <w:r>
        <w:rPr>
          <w:rFonts w:hint="default" w:ascii="Times New Roman" w:hAnsi="Times New Roman" w:eastAsia="仿宋_GB2312" w:cs="Times New Roman"/>
          <w:b/>
          <w:bCs/>
          <w:kern w:val="2"/>
          <w:sz w:val="32"/>
          <w:szCs w:val="24"/>
          <w:lang w:eastAsia="zh-CN"/>
        </w:rPr>
        <w:t>集中后实体：</w:t>
      </w:r>
      <w:r>
        <w:rPr>
          <w:rFonts w:hint="default" w:ascii="Times New Roman" w:hAnsi="Times New Roman" w:eastAsia="仿宋_GB2312" w:cs="Times New Roman"/>
          <w:b w:val="0"/>
          <w:bCs w:val="0"/>
          <w:kern w:val="2"/>
          <w:sz w:val="32"/>
          <w:szCs w:val="24"/>
          <w:lang w:eastAsia="zh-CN"/>
        </w:rPr>
        <w:t>交割后</w:t>
      </w:r>
      <w:r>
        <w:rPr>
          <w:rFonts w:hint="eastAsia" w:ascii="Times New Roman" w:hAnsi="Times New Roman" w:eastAsia="仿宋_GB2312" w:cs="Times New Roman"/>
          <w:b w:val="0"/>
          <w:bCs w:val="0"/>
          <w:kern w:val="2"/>
          <w:sz w:val="32"/>
          <w:szCs w:val="24"/>
          <w:lang w:eastAsia="zh-CN"/>
        </w:rPr>
        <w:t>将ITW与MTS（包括其各自关联实体）整合后的实体</w:t>
      </w:r>
      <w:r>
        <w:rPr>
          <w:rFonts w:hint="default" w:ascii="Times New Roman" w:hAnsi="Times New Roman" w:eastAsia="仿宋_GB2312" w:cs="Times New Roman"/>
          <w:b w:val="0"/>
          <w:bCs w:val="0"/>
          <w:kern w:val="2"/>
          <w:sz w:val="32"/>
          <w:szCs w:val="24"/>
          <w:lang w:eastAsia="zh-CN"/>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2" w:firstLineChars="200"/>
        <w:jc w:val="both"/>
        <w:textAlignment w:val="auto"/>
        <w:rPr>
          <w:rFonts w:hint="default" w:ascii="Times New Roman" w:hAnsi="Times New Roman" w:eastAsia="仿宋_GB2312" w:cs="Times New Roman"/>
          <w:b w:val="0"/>
          <w:bCs w:val="0"/>
          <w:kern w:val="2"/>
          <w:sz w:val="32"/>
          <w:szCs w:val="24"/>
          <w:lang w:eastAsia="zh-CN"/>
        </w:rPr>
      </w:pPr>
      <w:r>
        <w:rPr>
          <w:rFonts w:hint="default" w:ascii="Times New Roman" w:hAnsi="Times New Roman" w:eastAsia="仿宋_GB2312" w:cs="Times New Roman"/>
          <w:b/>
          <w:bCs/>
          <w:kern w:val="2"/>
          <w:sz w:val="32"/>
          <w:szCs w:val="24"/>
          <w:lang w:eastAsia="zh-CN"/>
        </w:rPr>
        <w:t>承诺：</w:t>
      </w:r>
      <w:r>
        <w:rPr>
          <w:rFonts w:hint="default" w:ascii="Times New Roman" w:hAnsi="Times New Roman" w:eastAsia="仿宋_GB2312" w:cs="Times New Roman"/>
          <w:b w:val="0"/>
          <w:bCs w:val="0"/>
          <w:kern w:val="2"/>
          <w:sz w:val="32"/>
          <w:szCs w:val="24"/>
          <w:lang w:eastAsia="zh-CN"/>
        </w:rPr>
        <w:t>本承诺方案包含的全部承诺。</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2" w:firstLineChars="200"/>
        <w:jc w:val="both"/>
        <w:textAlignment w:val="auto"/>
        <w:rPr>
          <w:rFonts w:hint="default" w:ascii="Times New Roman" w:hAnsi="Times New Roman" w:eastAsia="仿宋_GB2312" w:cs="Times New Roman"/>
          <w:b w:val="0"/>
          <w:bCs w:val="0"/>
          <w:kern w:val="2"/>
          <w:sz w:val="32"/>
          <w:szCs w:val="24"/>
          <w:lang w:eastAsia="zh-CN"/>
        </w:rPr>
      </w:pPr>
      <w:r>
        <w:rPr>
          <w:rFonts w:hint="default" w:ascii="Times New Roman" w:hAnsi="Times New Roman" w:eastAsia="仿宋_GB2312" w:cs="Times New Roman"/>
          <w:b/>
          <w:bCs/>
          <w:kern w:val="2"/>
          <w:sz w:val="32"/>
          <w:szCs w:val="24"/>
          <w:lang w:eastAsia="zh-CN"/>
        </w:rPr>
        <w:t>决定：</w:t>
      </w:r>
      <w:r>
        <w:rPr>
          <w:rFonts w:hint="default" w:ascii="Times New Roman" w:hAnsi="Times New Roman" w:eastAsia="仿宋_GB2312" w:cs="Times New Roman"/>
          <w:b w:val="0"/>
          <w:bCs w:val="0"/>
          <w:kern w:val="2"/>
          <w:sz w:val="32"/>
          <w:szCs w:val="24"/>
          <w:lang w:eastAsia="zh-CN"/>
        </w:rPr>
        <w:t>市场监管总局就本次交易作出的附条件批准决定。</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2" w:firstLineChars="200"/>
        <w:jc w:val="both"/>
        <w:textAlignment w:val="auto"/>
        <w:rPr>
          <w:rFonts w:hint="default" w:ascii="Times New Roman" w:hAnsi="Times New Roman" w:eastAsia="仿宋_GB2312" w:cs="Times New Roman"/>
          <w:b w:val="0"/>
          <w:bCs w:val="0"/>
          <w:kern w:val="2"/>
          <w:sz w:val="32"/>
          <w:szCs w:val="24"/>
          <w:lang w:eastAsia="zh-CN"/>
        </w:rPr>
      </w:pPr>
      <w:r>
        <w:rPr>
          <w:rFonts w:hint="eastAsia" w:ascii="Times New Roman" w:hAnsi="Times New Roman" w:eastAsia="仿宋_GB2312" w:cs="Times New Roman"/>
          <w:b/>
          <w:bCs/>
          <w:kern w:val="2"/>
          <w:sz w:val="32"/>
          <w:szCs w:val="24"/>
          <w:lang w:eastAsia="zh-CN"/>
        </w:rPr>
        <w:t>生效日：</w:t>
      </w:r>
      <w:r>
        <w:rPr>
          <w:rFonts w:hint="eastAsia" w:ascii="Times New Roman" w:hAnsi="Times New Roman" w:eastAsia="仿宋_GB2312" w:cs="Times New Roman"/>
          <w:b w:val="0"/>
          <w:bCs w:val="0"/>
          <w:kern w:val="2"/>
          <w:sz w:val="32"/>
          <w:szCs w:val="24"/>
          <w:lang w:eastAsia="zh-CN"/>
        </w:rPr>
        <w:t>市场监管总局公告决定的日期。</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2" w:firstLineChars="200"/>
        <w:jc w:val="both"/>
        <w:textAlignment w:val="auto"/>
        <w:rPr>
          <w:rFonts w:hint="default" w:ascii="Times New Roman" w:hAnsi="Times New Roman" w:eastAsia="仿宋_GB2312" w:cs="Times New Roman"/>
          <w:b w:val="0"/>
          <w:bCs w:val="0"/>
          <w:kern w:val="2"/>
          <w:sz w:val="32"/>
          <w:szCs w:val="24"/>
          <w:lang w:eastAsia="zh-CN"/>
        </w:rPr>
      </w:pPr>
      <w:r>
        <w:rPr>
          <w:rFonts w:hint="default" w:ascii="Times New Roman" w:hAnsi="Times New Roman" w:eastAsia="仿宋_GB2312" w:cs="Times New Roman"/>
          <w:b/>
          <w:bCs/>
          <w:kern w:val="2"/>
          <w:sz w:val="32"/>
          <w:szCs w:val="24"/>
          <w:lang w:eastAsia="zh-CN"/>
        </w:rPr>
        <w:t>监督受托人：</w:t>
      </w:r>
      <w:r>
        <w:rPr>
          <w:rFonts w:hint="default" w:ascii="Times New Roman" w:hAnsi="Times New Roman" w:eastAsia="仿宋_GB2312" w:cs="Times New Roman"/>
          <w:b w:val="0"/>
          <w:bCs w:val="0"/>
          <w:kern w:val="2"/>
          <w:sz w:val="32"/>
          <w:szCs w:val="24"/>
          <w:lang w:eastAsia="zh-CN"/>
        </w:rPr>
        <w:t>由集中后实体委托并经市场监管总局批准，负责对集中后实体执行承诺的情况进行监督的一名或一名以上的自然人、法人或其他组织。</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2" w:firstLineChars="200"/>
        <w:jc w:val="both"/>
        <w:textAlignment w:val="auto"/>
        <w:rPr>
          <w:rFonts w:hint="eastAsia" w:ascii="Times New Roman" w:hAnsi="Times New Roman" w:eastAsia="仿宋_GB2312" w:cs="Times New Roman"/>
          <w:b w:val="0"/>
          <w:bCs w:val="0"/>
          <w:kern w:val="2"/>
          <w:sz w:val="32"/>
          <w:szCs w:val="24"/>
          <w:lang w:eastAsia="zh-CN"/>
        </w:rPr>
      </w:pPr>
      <w:r>
        <w:rPr>
          <w:rFonts w:hint="default" w:ascii="Times New Roman" w:hAnsi="Times New Roman" w:eastAsia="仿宋_GB2312" w:cs="Times New Roman"/>
          <w:b/>
          <w:bCs/>
          <w:kern w:val="2"/>
          <w:sz w:val="32"/>
          <w:szCs w:val="24"/>
          <w:lang w:eastAsia="zh-CN"/>
        </w:rPr>
        <w:t>相关</w:t>
      </w:r>
      <w:r>
        <w:rPr>
          <w:rFonts w:hint="eastAsia" w:ascii="Times New Roman" w:hAnsi="Times New Roman" w:eastAsia="仿宋_GB2312" w:cs="Times New Roman"/>
          <w:b/>
          <w:bCs/>
          <w:kern w:val="2"/>
          <w:sz w:val="32"/>
          <w:szCs w:val="24"/>
          <w:lang w:eastAsia="zh-CN"/>
        </w:rPr>
        <w:t>商</w:t>
      </w:r>
      <w:r>
        <w:rPr>
          <w:rFonts w:hint="default" w:ascii="Times New Roman" w:hAnsi="Times New Roman" w:eastAsia="仿宋_GB2312" w:cs="Times New Roman"/>
          <w:b/>
          <w:bCs/>
          <w:kern w:val="2"/>
          <w:sz w:val="32"/>
          <w:szCs w:val="24"/>
          <w:lang w:eastAsia="zh-CN"/>
        </w:rPr>
        <w:t>品：</w:t>
      </w:r>
      <w:r>
        <w:rPr>
          <w:rFonts w:hint="default" w:ascii="Times New Roman" w:hAnsi="Times New Roman" w:eastAsia="仿宋_GB2312" w:cs="Times New Roman"/>
          <w:b w:val="0"/>
          <w:bCs w:val="0"/>
          <w:kern w:val="2"/>
          <w:sz w:val="32"/>
          <w:szCs w:val="24"/>
          <w:highlight w:val="none"/>
          <w:lang w:eastAsia="zh-CN"/>
        </w:rPr>
        <w:t>动态</w:t>
      </w:r>
      <w:r>
        <w:rPr>
          <w:rFonts w:hint="eastAsia" w:ascii="Times New Roman" w:hAnsi="Times New Roman" w:eastAsia="仿宋_GB2312" w:cs="Times New Roman"/>
          <w:b w:val="0"/>
          <w:bCs w:val="0"/>
          <w:kern w:val="2"/>
          <w:sz w:val="32"/>
          <w:szCs w:val="24"/>
          <w:lang w:eastAsia="zh-CN"/>
        </w:rPr>
        <w:t>电液伺服</w:t>
      </w:r>
      <w:r>
        <w:rPr>
          <w:rFonts w:hint="eastAsia" w:eastAsia="仿宋_GB2312" w:cs="Times New Roman"/>
          <w:b w:val="0"/>
          <w:bCs w:val="0"/>
          <w:kern w:val="2"/>
          <w:sz w:val="32"/>
          <w:szCs w:val="24"/>
          <w:lang w:eastAsia="zh-CN"/>
        </w:rPr>
        <w:t>材料</w:t>
      </w:r>
      <w:r>
        <w:rPr>
          <w:rFonts w:hint="eastAsia" w:ascii="Times New Roman" w:hAnsi="Times New Roman" w:eastAsia="仿宋_GB2312" w:cs="Times New Roman"/>
          <w:b w:val="0"/>
          <w:bCs w:val="0"/>
          <w:kern w:val="2"/>
          <w:sz w:val="32"/>
          <w:szCs w:val="24"/>
          <w:lang w:eastAsia="zh-CN"/>
        </w:rPr>
        <w:t>测试设备。</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eastAsia="zh-CN"/>
        </w:rPr>
      </w:pP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黑体" w:cs="Times New Roman"/>
          <w:b w:val="0"/>
          <w:bCs/>
          <w:kern w:val="2"/>
          <w:sz w:val="32"/>
          <w:szCs w:val="24"/>
          <w:lang w:eastAsia="zh-CN"/>
        </w:rPr>
      </w:pPr>
      <w:r>
        <w:rPr>
          <w:rFonts w:hint="eastAsia" w:eastAsia="黑体" w:cs="Times New Roman"/>
          <w:b w:val="0"/>
          <w:bCs/>
          <w:kern w:val="2"/>
          <w:sz w:val="32"/>
          <w:szCs w:val="24"/>
          <w:lang w:eastAsia="zh-CN"/>
        </w:rPr>
        <w:t>第二部分</w:t>
      </w:r>
      <w:bookmarkStart w:id="1" w:name="_Hlk29399734"/>
      <w:r>
        <w:rPr>
          <w:rFonts w:hint="eastAsia" w:eastAsia="黑体" w:cs="Times New Roman"/>
          <w:b w:val="0"/>
          <w:bCs/>
          <w:kern w:val="2"/>
          <w:sz w:val="32"/>
          <w:szCs w:val="24"/>
          <w:lang w:val="en-US" w:eastAsia="zh-CN"/>
        </w:rPr>
        <w:t xml:space="preserve"> </w:t>
      </w:r>
      <w:r>
        <w:rPr>
          <w:rFonts w:hint="default" w:ascii="Times New Roman" w:hAnsi="Times New Roman" w:eastAsia="黑体" w:cs="Times New Roman"/>
          <w:b w:val="0"/>
          <w:bCs/>
          <w:kern w:val="2"/>
          <w:sz w:val="32"/>
          <w:szCs w:val="24"/>
          <w:lang w:eastAsia="zh-CN"/>
        </w:rPr>
        <w:t>承诺</w:t>
      </w:r>
      <w:bookmarkStart w:id="2" w:name="_Ref356312482"/>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黑体" w:cs="Times New Roman"/>
          <w:b w:val="0"/>
          <w:bCs/>
          <w:kern w:val="2"/>
          <w:sz w:val="32"/>
          <w:szCs w:val="24"/>
          <w:lang w:eastAsia="zh-CN"/>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val="en-GB"/>
        </w:rPr>
      </w:pPr>
      <w:r>
        <w:rPr>
          <w:rFonts w:hint="default" w:ascii="Times New Roman" w:hAnsi="Times New Roman" w:eastAsia="仿宋_GB2312" w:cs="Times New Roman"/>
          <w:b w:val="0"/>
          <w:bCs w:val="0"/>
          <w:kern w:val="2"/>
          <w:sz w:val="32"/>
          <w:szCs w:val="24"/>
          <w:lang w:val="en-GB"/>
        </w:rPr>
        <w:t xml:space="preserve">1. </w:t>
      </w:r>
      <w:r>
        <w:rPr>
          <w:rFonts w:hint="default" w:ascii="Times New Roman" w:hAnsi="Times New Roman" w:eastAsia="仿宋_GB2312" w:cs="Times New Roman"/>
          <w:b w:val="0"/>
          <w:bCs w:val="0"/>
          <w:kern w:val="2"/>
          <w:sz w:val="32"/>
          <w:szCs w:val="24"/>
          <w:lang w:val="en-GB"/>
        </w:rPr>
        <w:tab/>
      </w:r>
      <w:r>
        <w:rPr>
          <w:rFonts w:hint="default" w:ascii="Times New Roman" w:hAnsi="Times New Roman" w:eastAsia="仿宋_GB2312" w:cs="Times New Roman"/>
          <w:b w:val="0"/>
          <w:bCs w:val="0"/>
          <w:kern w:val="2"/>
          <w:sz w:val="32"/>
          <w:szCs w:val="24"/>
          <w:lang w:val="en-GB"/>
        </w:rPr>
        <w:t>自</w:t>
      </w:r>
      <w:r>
        <w:rPr>
          <w:rFonts w:hint="eastAsia" w:ascii="Times New Roman" w:hAnsi="Times New Roman" w:eastAsia="仿宋_GB2312" w:cs="Times New Roman"/>
          <w:b w:val="0"/>
          <w:bCs w:val="0"/>
          <w:kern w:val="2"/>
          <w:sz w:val="32"/>
          <w:szCs w:val="24"/>
          <w:lang w:val="en-GB"/>
        </w:rPr>
        <w:t>生效</w:t>
      </w:r>
      <w:r>
        <w:rPr>
          <w:rFonts w:hint="default" w:ascii="Times New Roman" w:hAnsi="Times New Roman" w:eastAsia="仿宋_GB2312" w:cs="Times New Roman"/>
          <w:b w:val="0"/>
          <w:bCs w:val="0"/>
          <w:kern w:val="2"/>
          <w:sz w:val="32"/>
          <w:szCs w:val="24"/>
          <w:lang w:val="en-GB"/>
        </w:rPr>
        <w:t>日起</w:t>
      </w:r>
      <w:r>
        <w:rPr>
          <w:rFonts w:hint="eastAsia" w:ascii="Times New Roman" w:hAnsi="Times New Roman" w:eastAsia="仿宋_GB2312" w:cs="Times New Roman"/>
          <w:b w:val="0"/>
          <w:bCs w:val="0"/>
          <w:kern w:val="2"/>
          <w:sz w:val="32"/>
          <w:szCs w:val="24"/>
          <w:lang w:val="en-GB"/>
        </w:rPr>
        <w:t>五</w:t>
      </w:r>
      <w:r>
        <w:rPr>
          <w:rFonts w:hint="default" w:ascii="Times New Roman" w:hAnsi="Times New Roman" w:eastAsia="仿宋_GB2312" w:cs="Times New Roman"/>
          <w:b w:val="0"/>
          <w:bCs w:val="0"/>
          <w:kern w:val="2"/>
          <w:sz w:val="32"/>
          <w:szCs w:val="24"/>
          <w:lang w:val="en-GB"/>
        </w:rPr>
        <w:t>年内，交易双方及集中后实体应：</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eastAsia" w:ascii="Times New Roman" w:hAnsi="Times New Roman" w:eastAsia="仿宋_GB2312" w:cs="Times New Roman"/>
          <w:b w:val="0"/>
          <w:bCs w:val="0"/>
          <w:kern w:val="2"/>
          <w:sz w:val="32"/>
          <w:szCs w:val="24"/>
          <w:lang w:val="en-GB" w:eastAsia="zh-CN"/>
        </w:rPr>
      </w:pPr>
      <w:r>
        <w:rPr>
          <w:rFonts w:hint="eastAsia" w:ascii="仿宋_GB2312" w:hAnsi="仿宋_GB2312" w:eastAsia="仿宋_GB2312" w:cs="仿宋_GB2312"/>
          <w:b w:val="0"/>
          <w:bCs w:val="0"/>
          <w:sz w:val="32"/>
          <w:szCs w:val="24"/>
          <w:lang w:val="en-GB" w:eastAsia="zh-CN"/>
        </w:rPr>
        <w:t>（</w:t>
      </w:r>
      <w:r>
        <w:rPr>
          <w:rFonts w:hint="eastAsia" w:ascii="仿宋_GB2312" w:hAnsi="仿宋_GB2312" w:eastAsia="仿宋_GB2312" w:cs="仿宋_GB2312"/>
          <w:b w:val="0"/>
          <w:bCs w:val="0"/>
          <w:sz w:val="32"/>
          <w:szCs w:val="24"/>
          <w:lang w:val="en-US" w:eastAsia="zh-CN"/>
        </w:rPr>
        <w:t>1</w:t>
      </w:r>
      <w:r>
        <w:rPr>
          <w:rFonts w:hint="eastAsia" w:ascii="仿宋_GB2312" w:hAnsi="仿宋_GB2312" w:eastAsia="仿宋_GB2312" w:cs="仿宋_GB2312"/>
          <w:b w:val="0"/>
          <w:bCs w:val="0"/>
          <w:sz w:val="32"/>
          <w:szCs w:val="24"/>
          <w:lang w:val="en-GB" w:eastAsia="zh-CN"/>
        </w:rPr>
        <w:t>）</w:t>
      </w:r>
      <w:r>
        <w:rPr>
          <w:rFonts w:hint="default" w:ascii="Times New Roman" w:hAnsi="Times New Roman" w:eastAsia="仿宋_GB2312" w:cs="Times New Roman"/>
          <w:b w:val="0"/>
          <w:bCs w:val="0"/>
          <w:kern w:val="2"/>
          <w:sz w:val="32"/>
          <w:szCs w:val="24"/>
          <w:lang w:val="en-GB"/>
        </w:rPr>
        <w:t>继续履行与中国客户的所有</w:t>
      </w:r>
      <w:r>
        <w:rPr>
          <w:rFonts w:hint="eastAsia" w:ascii="Times New Roman" w:hAnsi="Times New Roman" w:eastAsia="仿宋_GB2312" w:cs="Times New Roman"/>
          <w:b w:val="0"/>
          <w:bCs w:val="0"/>
          <w:kern w:val="2"/>
          <w:sz w:val="32"/>
          <w:szCs w:val="24"/>
          <w:lang w:val="en-GB"/>
        </w:rPr>
        <w:t>涉及</w:t>
      </w:r>
      <w:r>
        <w:rPr>
          <w:rFonts w:hint="default" w:ascii="Times New Roman" w:hAnsi="Times New Roman" w:eastAsia="仿宋_GB2312" w:cs="Times New Roman"/>
          <w:b w:val="0"/>
          <w:bCs w:val="0"/>
          <w:kern w:val="2"/>
          <w:sz w:val="32"/>
          <w:szCs w:val="24"/>
          <w:lang w:val="en-GB"/>
        </w:rPr>
        <w:t>相关</w:t>
      </w:r>
      <w:r>
        <w:rPr>
          <w:rFonts w:hint="eastAsia" w:ascii="Times New Roman" w:hAnsi="Times New Roman" w:eastAsia="仿宋_GB2312" w:cs="Times New Roman"/>
          <w:b w:val="0"/>
          <w:bCs w:val="0"/>
          <w:kern w:val="2"/>
          <w:sz w:val="32"/>
          <w:szCs w:val="24"/>
          <w:lang w:val="en-GB"/>
        </w:rPr>
        <w:t>商</w:t>
      </w:r>
      <w:r>
        <w:rPr>
          <w:rFonts w:hint="default" w:ascii="Times New Roman" w:hAnsi="Times New Roman" w:eastAsia="仿宋_GB2312" w:cs="Times New Roman"/>
          <w:b w:val="0"/>
          <w:bCs w:val="0"/>
          <w:kern w:val="2"/>
          <w:sz w:val="32"/>
          <w:szCs w:val="24"/>
          <w:lang w:val="en-GB"/>
        </w:rPr>
        <w:t>品</w:t>
      </w:r>
      <w:r>
        <w:rPr>
          <w:rFonts w:hint="eastAsia" w:ascii="Times New Roman" w:hAnsi="Times New Roman" w:eastAsia="仿宋_GB2312" w:cs="Times New Roman"/>
          <w:b w:val="0"/>
          <w:bCs w:val="0"/>
          <w:kern w:val="2"/>
          <w:sz w:val="32"/>
          <w:szCs w:val="24"/>
          <w:lang w:val="en-GB"/>
        </w:rPr>
        <w:t>和服务</w:t>
      </w:r>
      <w:r>
        <w:rPr>
          <w:rFonts w:hint="default" w:ascii="Times New Roman" w:hAnsi="Times New Roman" w:eastAsia="仿宋_GB2312" w:cs="Times New Roman"/>
          <w:b w:val="0"/>
          <w:bCs w:val="0"/>
          <w:kern w:val="2"/>
          <w:sz w:val="32"/>
          <w:szCs w:val="24"/>
          <w:lang w:val="en-GB"/>
        </w:rPr>
        <w:t>的现有业务合同</w:t>
      </w:r>
      <w:r>
        <w:rPr>
          <w:rFonts w:hint="eastAsia" w:ascii="Times New Roman" w:hAnsi="Times New Roman" w:eastAsia="仿宋_GB2312" w:cs="Times New Roman"/>
          <w:b w:val="0"/>
          <w:bCs w:val="0"/>
          <w:kern w:val="2"/>
          <w:sz w:val="32"/>
          <w:szCs w:val="24"/>
          <w:lang w:val="en-GB"/>
        </w:rPr>
        <w:t>（</w:t>
      </w:r>
      <w:r>
        <w:rPr>
          <w:rFonts w:hint="eastAsia" w:eastAsia="仿宋_GB2312" w:cs="Times New Roman"/>
          <w:b w:val="0"/>
          <w:bCs w:val="0"/>
          <w:kern w:val="2"/>
          <w:sz w:val="32"/>
          <w:szCs w:val="24"/>
          <w:lang w:val="en-GB" w:eastAsia="zh-CN"/>
        </w:rPr>
        <w:t>附录</w:t>
      </w:r>
      <w:r>
        <w:rPr>
          <w:rFonts w:hint="eastAsia" w:ascii="Times New Roman" w:hAnsi="Times New Roman" w:eastAsia="仿宋_GB2312" w:cs="Times New Roman"/>
          <w:b w:val="0"/>
          <w:bCs w:val="0"/>
          <w:kern w:val="2"/>
          <w:sz w:val="32"/>
          <w:szCs w:val="24"/>
          <w:lang w:val="en-GB"/>
        </w:rPr>
        <w:t>[保密信息]）</w:t>
      </w:r>
      <w:r>
        <w:rPr>
          <w:rFonts w:hint="eastAsia" w:eastAsia="仿宋_GB2312" w:cs="Times New Roman"/>
          <w:b w:val="0"/>
          <w:bCs w:val="0"/>
          <w:kern w:val="2"/>
          <w:sz w:val="32"/>
          <w:szCs w:val="24"/>
          <w:lang w:val="en-GB" w:eastAsia="zh-CN"/>
        </w:rPr>
        <w:t>。</w:t>
      </w:r>
      <w:bookmarkStart w:id="4" w:name="_GoBack"/>
      <w:bookmarkEnd w:id="4"/>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val="en-GB"/>
        </w:rPr>
      </w:pPr>
      <w:r>
        <w:rPr>
          <w:rFonts w:hint="eastAsia" w:ascii="仿宋_GB2312" w:hAnsi="仿宋_GB2312" w:eastAsia="仿宋_GB2312" w:cs="仿宋_GB2312"/>
          <w:b w:val="0"/>
          <w:bCs w:val="0"/>
          <w:sz w:val="32"/>
          <w:szCs w:val="24"/>
          <w:lang w:eastAsia="zh-CN"/>
        </w:rPr>
        <w:t>（</w:t>
      </w:r>
      <w:r>
        <w:rPr>
          <w:rFonts w:hint="eastAsia" w:ascii="仿宋_GB2312" w:hAnsi="仿宋_GB2312" w:eastAsia="仿宋_GB2312" w:cs="仿宋_GB2312"/>
          <w:b w:val="0"/>
          <w:bCs w:val="0"/>
          <w:sz w:val="32"/>
          <w:szCs w:val="24"/>
          <w:lang w:val="en-US" w:eastAsia="zh-CN"/>
        </w:rPr>
        <w:t>2</w:t>
      </w:r>
      <w:r>
        <w:rPr>
          <w:rFonts w:hint="eastAsia" w:ascii="仿宋_GB2312" w:hAnsi="仿宋_GB2312" w:eastAsia="仿宋_GB2312" w:cs="仿宋_GB2312"/>
          <w:b w:val="0"/>
          <w:bCs w:val="0"/>
          <w:sz w:val="32"/>
          <w:szCs w:val="24"/>
          <w:lang w:eastAsia="zh-CN"/>
        </w:rPr>
        <w:t>）</w:t>
      </w:r>
      <w:r>
        <w:rPr>
          <w:rFonts w:hint="eastAsia" w:ascii="Times New Roman" w:hAnsi="Times New Roman" w:eastAsia="仿宋_GB2312" w:cs="Times New Roman"/>
          <w:b w:val="0"/>
          <w:bCs w:val="0"/>
          <w:kern w:val="2"/>
          <w:sz w:val="32"/>
          <w:szCs w:val="24"/>
          <w:lang w:val="en-GB"/>
        </w:rPr>
        <w:t>继续保持对中国客户的服务水平，包括但不限于：质量、数量、交货期、售后服务与支持（包括维修）、软件更新、技术规范和用户手册等方面不低于本次交易前所提供的服务水平。</w:t>
      </w:r>
    </w:p>
    <w:bookmarkEnd w:id="1"/>
    <w:bookmarkEnd w:id="2"/>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val="en-GB"/>
        </w:rPr>
      </w:pPr>
      <w:r>
        <w:rPr>
          <w:rFonts w:hint="default" w:ascii="Times New Roman" w:hAnsi="Times New Roman" w:eastAsia="仿宋_GB2312" w:cs="Times New Roman"/>
          <w:b w:val="0"/>
          <w:bCs w:val="0"/>
          <w:kern w:val="2"/>
          <w:sz w:val="32"/>
          <w:szCs w:val="24"/>
          <w:lang w:val="en-GB"/>
        </w:rPr>
        <w:t xml:space="preserve">2. </w:t>
      </w:r>
      <w:r>
        <w:rPr>
          <w:rFonts w:hint="default" w:ascii="Times New Roman" w:hAnsi="Times New Roman" w:eastAsia="仿宋_GB2312" w:cs="Times New Roman"/>
          <w:b w:val="0"/>
          <w:bCs w:val="0"/>
          <w:kern w:val="2"/>
          <w:sz w:val="32"/>
          <w:szCs w:val="24"/>
          <w:lang w:val="en-GB"/>
        </w:rPr>
        <w:tab/>
      </w:r>
      <w:r>
        <w:rPr>
          <w:rFonts w:hint="default" w:ascii="Times New Roman" w:hAnsi="Times New Roman" w:eastAsia="仿宋_GB2312" w:cs="Times New Roman"/>
          <w:b w:val="0"/>
          <w:bCs w:val="0"/>
          <w:kern w:val="2"/>
          <w:sz w:val="32"/>
          <w:szCs w:val="24"/>
          <w:lang w:val="en-GB"/>
        </w:rPr>
        <w:t>自</w:t>
      </w:r>
      <w:r>
        <w:rPr>
          <w:rFonts w:hint="eastAsia" w:ascii="Times New Roman" w:hAnsi="Times New Roman" w:eastAsia="仿宋_GB2312" w:cs="Times New Roman"/>
          <w:b w:val="0"/>
          <w:bCs w:val="0"/>
          <w:kern w:val="2"/>
          <w:sz w:val="32"/>
          <w:szCs w:val="24"/>
          <w:lang w:val="en-GB"/>
        </w:rPr>
        <w:t>生效</w:t>
      </w:r>
      <w:r>
        <w:rPr>
          <w:rFonts w:hint="default" w:ascii="Times New Roman" w:hAnsi="Times New Roman" w:eastAsia="仿宋_GB2312" w:cs="Times New Roman"/>
          <w:b w:val="0"/>
          <w:bCs w:val="0"/>
          <w:kern w:val="2"/>
          <w:sz w:val="32"/>
          <w:szCs w:val="24"/>
          <w:lang w:val="en-GB"/>
        </w:rPr>
        <w:t>日起</w:t>
      </w:r>
      <w:r>
        <w:rPr>
          <w:rFonts w:hint="eastAsia" w:ascii="Times New Roman" w:hAnsi="Times New Roman" w:eastAsia="仿宋_GB2312" w:cs="Times New Roman"/>
          <w:b w:val="0"/>
          <w:bCs w:val="0"/>
          <w:kern w:val="2"/>
          <w:sz w:val="32"/>
          <w:szCs w:val="24"/>
          <w:lang w:val="en-GB"/>
        </w:rPr>
        <w:t>五</w:t>
      </w:r>
      <w:r>
        <w:rPr>
          <w:rFonts w:hint="default" w:ascii="Times New Roman" w:hAnsi="Times New Roman" w:eastAsia="仿宋_GB2312" w:cs="Times New Roman"/>
          <w:b w:val="0"/>
          <w:bCs w:val="0"/>
          <w:kern w:val="2"/>
          <w:sz w:val="32"/>
          <w:szCs w:val="24"/>
          <w:lang w:val="en-GB"/>
        </w:rPr>
        <w:t>年内，交易双方及集中后实体不得提高向中国客户销售的相关商品和服务的价格。具体而言</w:t>
      </w:r>
      <w:r>
        <w:rPr>
          <w:rFonts w:hint="eastAsia" w:ascii="Times New Roman" w:hAnsi="Times New Roman" w:eastAsia="仿宋_GB2312" w:cs="Times New Roman"/>
          <w:b w:val="0"/>
          <w:bCs w:val="0"/>
          <w:kern w:val="2"/>
          <w:sz w:val="32"/>
          <w:szCs w:val="24"/>
          <w:lang w:val="en-GB"/>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val="en-GB"/>
        </w:rPr>
      </w:pPr>
      <w:r>
        <w:rPr>
          <w:rFonts w:hint="eastAsia" w:ascii="仿宋_GB2312" w:hAnsi="仿宋_GB2312" w:eastAsia="仿宋_GB2312" w:cs="仿宋_GB2312"/>
          <w:b w:val="0"/>
          <w:bCs w:val="0"/>
          <w:sz w:val="32"/>
          <w:szCs w:val="24"/>
          <w:lang w:val="en-GB" w:eastAsia="zh-CN"/>
        </w:rPr>
        <w:t>（</w:t>
      </w:r>
      <w:r>
        <w:rPr>
          <w:rFonts w:hint="eastAsia" w:ascii="仿宋_GB2312" w:hAnsi="仿宋_GB2312" w:eastAsia="仿宋_GB2312" w:cs="仿宋_GB2312"/>
          <w:b w:val="0"/>
          <w:bCs w:val="0"/>
          <w:sz w:val="32"/>
          <w:szCs w:val="24"/>
          <w:lang w:val="en-US" w:eastAsia="zh-CN"/>
        </w:rPr>
        <w:t>1</w:t>
      </w:r>
      <w:r>
        <w:rPr>
          <w:rFonts w:hint="eastAsia" w:ascii="仿宋_GB2312" w:hAnsi="仿宋_GB2312" w:eastAsia="仿宋_GB2312" w:cs="仿宋_GB2312"/>
          <w:b w:val="0"/>
          <w:bCs w:val="0"/>
          <w:sz w:val="32"/>
          <w:szCs w:val="24"/>
          <w:lang w:val="en-GB" w:eastAsia="zh-CN"/>
        </w:rPr>
        <w:t>）</w:t>
      </w:r>
      <w:r>
        <w:rPr>
          <w:rFonts w:hint="default" w:ascii="Times New Roman" w:hAnsi="Times New Roman" w:eastAsia="仿宋_GB2312" w:cs="Times New Roman"/>
          <w:b w:val="0"/>
          <w:bCs w:val="0"/>
          <w:kern w:val="2"/>
          <w:sz w:val="32"/>
          <w:szCs w:val="24"/>
          <w:lang w:val="en-GB"/>
        </w:rPr>
        <w:t>向中国客户销售的相关</w:t>
      </w:r>
      <w:r>
        <w:rPr>
          <w:rFonts w:hint="eastAsia" w:ascii="Times New Roman" w:hAnsi="Times New Roman" w:eastAsia="仿宋_GB2312" w:cs="Times New Roman"/>
          <w:b w:val="0"/>
          <w:bCs w:val="0"/>
          <w:kern w:val="2"/>
          <w:sz w:val="32"/>
          <w:szCs w:val="24"/>
          <w:lang w:val="en-GB"/>
        </w:rPr>
        <w:t>商</w:t>
      </w:r>
      <w:r>
        <w:rPr>
          <w:rFonts w:hint="default" w:ascii="Times New Roman" w:hAnsi="Times New Roman" w:eastAsia="仿宋_GB2312" w:cs="Times New Roman"/>
          <w:b w:val="0"/>
          <w:bCs w:val="0"/>
          <w:kern w:val="2"/>
          <w:sz w:val="32"/>
          <w:szCs w:val="24"/>
          <w:lang w:val="en-GB"/>
        </w:rPr>
        <w:t>品和服务的价格不得高于交易双方</w:t>
      </w:r>
      <w:r>
        <w:rPr>
          <w:rFonts w:hint="eastAsia" w:ascii="Times New Roman" w:hAnsi="Times New Roman" w:eastAsia="仿宋_GB2312" w:cs="Times New Roman"/>
          <w:b w:val="0"/>
          <w:bCs w:val="0"/>
          <w:kern w:val="2"/>
          <w:sz w:val="32"/>
          <w:szCs w:val="24"/>
          <w:lang w:val="en-GB"/>
        </w:rPr>
        <w:t>在生效日前24个月内，其在交易条款和交易条件相当的情况下</w:t>
      </w:r>
      <w:r>
        <w:rPr>
          <w:rFonts w:hint="default" w:ascii="Times New Roman" w:hAnsi="Times New Roman" w:eastAsia="仿宋_GB2312" w:cs="Times New Roman"/>
          <w:b w:val="0"/>
          <w:bCs w:val="0"/>
          <w:kern w:val="2"/>
          <w:sz w:val="32"/>
          <w:szCs w:val="24"/>
          <w:lang w:val="en-GB"/>
        </w:rPr>
        <w:t>各自向</w:t>
      </w:r>
      <w:r>
        <w:rPr>
          <w:rFonts w:hint="eastAsia" w:ascii="Times New Roman" w:hAnsi="Times New Roman" w:eastAsia="仿宋_GB2312" w:cs="Times New Roman"/>
          <w:b w:val="0"/>
          <w:bCs w:val="0"/>
          <w:kern w:val="2"/>
          <w:sz w:val="32"/>
          <w:szCs w:val="24"/>
          <w:lang w:val="en-GB"/>
        </w:rPr>
        <w:t>其</w:t>
      </w:r>
      <w:r>
        <w:rPr>
          <w:rFonts w:hint="default" w:ascii="Times New Roman" w:hAnsi="Times New Roman" w:eastAsia="仿宋_GB2312" w:cs="Times New Roman"/>
          <w:b w:val="0"/>
          <w:bCs w:val="0"/>
          <w:kern w:val="2"/>
          <w:sz w:val="32"/>
          <w:szCs w:val="24"/>
          <w:lang w:val="en-GB"/>
        </w:rPr>
        <w:t>中国客户销售</w:t>
      </w:r>
      <w:r>
        <w:rPr>
          <w:rFonts w:hint="eastAsia" w:ascii="Times New Roman" w:hAnsi="Times New Roman" w:eastAsia="仿宋_GB2312" w:cs="Times New Roman"/>
          <w:b w:val="0"/>
          <w:bCs w:val="0"/>
          <w:kern w:val="2"/>
          <w:sz w:val="32"/>
          <w:szCs w:val="24"/>
          <w:lang w:val="en-GB"/>
        </w:rPr>
        <w:t>的</w:t>
      </w:r>
      <w:r>
        <w:rPr>
          <w:rFonts w:hint="default" w:ascii="Times New Roman" w:hAnsi="Times New Roman" w:eastAsia="仿宋_GB2312" w:cs="Times New Roman"/>
          <w:b w:val="0"/>
          <w:bCs w:val="0"/>
          <w:kern w:val="2"/>
          <w:sz w:val="32"/>
          <w:szCs w:val="24"/>
          <w:lang w:val="en-GB"/>
        </w:rPr>
        <w:t>相同型号</w:t>
      </w:r>
      <w:r>
        <w:rPr>
          <w:rFonts w:hint="eastAsia" w:ascii="Times New Roman" w:hAnsi="Times New Roman" w:eastAsia="仿宋_GB2312" w:cs="Times New Roman"/>
          <w:b w:val="0"/>
          <w:bCs w:val="0"/>
          <w:kern w:val="2"/>
          <w:sz w:val="32"/>
          <w:szCs w:val="24"/>
          <w:lang w:val="en-GB"/>
        </w:rPr>
        <w:t>和</w:t>
      </w:r>
      <w:r>
        <w:rPr>
          <w:rFonts w:hint="default" w:ascii="Times New Roman" w:hAnsi="Times New Roman" w:eastAsia="仿宋_GB2312" w:cs="Times New Roman"/>
          <w:b w:val="0"/>
          <w:bCs w:val="0"/>
          <w:kern w:val="2"/>
          <w:sz w:val="32"/>
          <w:szCs w:val="24"/>
          <w:lang w:val="en-GB"/>
        </w:rPr>
        <w:t>配置的相同</w:t>
      </w:r>
      <w:r>
        <w:rPr>
          <w:rFonts w:hint="eastAsia" w:ascii="Times New Roman" w:hAnsi="Times New Roman" w:eastAsia="仿宋_GB2312" w:cs="Times New Roman"/>
          <w:b w:val="0"/>
          <w:bCs w:val="0"/>
          <w:kern w:val="2"/>
          <w:sz w:val="32"/>
          <w:szCs w:val="24"/>
          <w:lang w:val="en-GB"/>
        </w:rPr>
        <w:t>商</w:t>
      </w:r>
      <w:r>
        <w:rPr>
          <w:rFonts w:hint="default" w:ascii="Times New Roman" w:hAnsi="Times New Roman" w:eastAsia="仿宋_GB2312" w:cs="Times New Roman"/>
          <w:b w:val="0"/>
          <w:bCs w:val="0"/>
          <w:kern w:val="2"/>
          <w:sz w:val="32"/>
          <w:szCs w:val="24"/>
          <w:lang w:val="en-GB"/>
        </w:rPr>
        <w:t>品和</w:t>
      </w:r>
      <w:r>
        <w:rPr>
          <w:rFonts w:hint="eastAsia" w:ascii="Times New Roman" w:hAnsi="Times New Roman" w:eastAsia="仿宋_GB2312" w:cs="Times New Roman"/>
          <w:b w:val="0"/>
          <w:bCs w:val="0"/>
          <w:kern w:val="2"/>
          <w:sz w:val="32"/>
          <w:szCs w:val="24"/>
          <w:lang w:val="en-GB"/>
        </w:rPr>
        <w:t>/或服务</w:t>
      </w:r>
      <w:r>
        <w:rPr>
          <w:rFonts w:hint="default" w:ascii="Times New Roman" w:hAnsi="Times New Roman" w:eastAsia="仿宋_GB2312" w:cs="Times New Roman"/>
          <w:b w:val="0"/>
          <w:bCs w:val="0"/>
          <w:kern w:val="2"/>
          <w:sz w:val="32"/>
          <w:szCs w:val="24"/>
          <w:lang w:val="en-GB"/>
        </w:rPr>
        <w:t>的平均价格。</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val="en-GB"/>
        </w:rPr>
      </w:pPr>
      <w:r>
        <w:rPr>
          <w:rFonts w:hint="eastAsia" w:ascii="仿宋_GB2312" w:hAnsi="仿宋_GB2312" w:eastAsia="仿宋_GB2312" w:cs="仿宋_GB2312"/>
          <w:b w:val="0"/>
          <w:bCs w:val="0"/>
          <w:sz w:val="32"/>
          <w:szCs w:val="24"/>
          <w:lang w:eastAsia="zh-CN"/>
        </w:rPr>
        <w:t>（</w:t>
      </w:r>
      <w:r>
        <w:rPr>
          <w:rFonts w:hint="eastAsia" w:ascii="仿宋_GB2312" w:hAnsi="仿宋_GB2312" w:eastAsia="仿宋_GB2312" w:cs="仿宋_GB2312"/>
          <w:b w:val="0"/>
          <w:bCs w:val="0"/>
          <w:sz w:val="32"/>
          <w:szCs w:val="24"/>
          <w:lang w:val="en-US" w:eastAsia="zh-CN"/>
        </w:rPr>
        <w:t>2</w:t>
      </w:r>
      <w:r>
        <w:rPr>
          <w:rFonts w:hint="eastAsia" w:ascii="仿宋_GB2312" w:hAnsi="仿宋_GB2312" w:eastAsia="仿宋_GB2312" w:cs="仿宋_GB2312"/>
          <w:b w:val="0"/>
          <w:bCs w:val="0"/>
          <w:sz w:val="32"/>
          <w:szCs w:val="24"/>
          <w:lang w:eastAsia="zh-CN"/>
        </w:rPr>
        <w:t>）</w:t>
      </w:r>
      <w:r>
        <w:rPr>
          <w:rFonts w:hint="eastAsia" w:ascii="Times New Roman" w:hAnsi="Times New Roman" w:eastAsia="仿宋_GB2312" w:cs="Times New Roman"/>
          <w:b w:val="0"/>
          <w:bCs w:val="0"/>
          <w:kern w:val="2"/>
          <w:sz w:val="32"/>
          <w:szCs w:val="24"/>
          <w:lang w:val="en-GB"/>
        </w:rPr>
        <w:t>“相同型号和配置”指同种基础型号、载荷能力相同且配件、软件和其他技术规格配置相同的商品。</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val="en-GB"/>
        </w:rPr>
      </w:pPr>
      <w:r>
        <w:rPr>
          <w:rFonts w:hint="eastAsia" w:ascii="仿宋_GB2312" w:hAnsi="仿宋_GB2312" w:eastAsia="仿宋_GB2312" w:cs="仿宋_GB2312"/>
          <w:b w:val="0"/>
          <w:bCs w:val="0"/>
          <w:sz w:val="32"/>
          <w:szCs w:val="24"/>
          <w:lang w:val="en-GB" w:eastAsia="zh-CN"/>
        </w:rPr>
        <w:t>（</w:t>
      </w:r>
      <w:r>
        <w:rPr>
          <w:rFonts w:hint="eastAsia" w:ascii="仿宋_GB2312" w:hAnsi="仿宋_GB2312" w:eastAsia="仿宋_GB2312" w:cs="仿宋_GB2312"/>
          <w:b w:val="0"/>
          <w:bCs w:val="0"/>
          <w:sz w:val="32"/>
          <w:szCs w:val="24"/>
          <w:lang w:val="en-US" w:eastAsia="zh-CN"/>
        </w:rPr>
        <w:t>3</w:t>
      </w:r>
      <w:r>
        <w:rPr>
          <w:rFonts w:hint="eastAsia" w:ascii="仿宋_GB2312" w:hAnsi="仿宋_GB2312" w:eastAsia="仿宋_GB2312" w:cs="仿宋_GB2312"/>
          <w:b w:val="0"/>
          <w:bCs w:val="0"/>
          <w:sz w:val="32"/>
          <w:szCs w:val="24"/>
          <w:lang w:val="en-GB" w:eastAsia="zh-CN"/>
        </w:rPr>
        <w:t>）</w:t>
      </w:r>
      <w:r>
        <w:rPr>
          <w:rFonts w:hint="eastAsia" w:ascii="Times New Roman" w:hAnsi="Times New Roman" w:eastAsia="仿宋_GB2312" w:cs="Times New Roman"/>
          <w:b w:val="0"/>
          <w:bCs w:val="0"/>
          <w:kern w:val="2"/>
          <w:sz w:val="32"/>
          <w:szCs w:val="24"/>
          <w:lang w:val="en-GB"/>
        </w:rPr>
        <w:t xml:space="preserve"> 如果在生效日前24个月内没有向中国客户销售相同型号和配置的相关商品，则价格应基于基础型号相同且配置最为相似（包括但不限于配件和软件）的相关商品的价格进行合理调整。如无基础型号相同且配置最为相似的相关商品，则应参考在国外销售的基础型号相同且配置最为相似的相关商品价格。同样原则也适用于为相关商品所提供的服务。</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val="en-GB"/>
        </w:rPr>
      </w:pPr>
      <w:r>
        <w:rPr>
          <w:rFonts w:hint="eastAsia" w:ascii="仿宋_GB2312" w:hAnsi="仿宋_GB2312" w:eastAsia="仿宋_GB2312" w:cs="仿宋_GB2312"/>
          <w:b w:val="0"/>
          <w:bCs w:val="0"/>
          <w:sz w:val="32"/>
          <w:szCs w:val="24"/>
          <w:lang w:val="en-GB" w:eastAsia="zh-CN"/>
        </w:rPr>
        <w:t>（</w:t>
      </w:r>
      <w:r>
        <w:rPr>
          <w:rFonts w:hint="eastAsia" w:ascii="仿宋_GB2312" w:hAnsi="仿宋_GB2312" w:eastAsia="仿宋_GB2312" w:cs="仿宋_GB2312"/>
          <w:b w:val="0"/>
          <w:bCs w:val="0"/>
          <w:sz w:val="32"/>
          <w:szCs w:val="24"/>
          <w:lang w:val="en-US" w:eastAsia="zh-CN"/>
        </w:rPr>
        <w:t>4</w:t>
      </w:r>
      <w:r>
        <w:rPr>
          <w:rFonts w:hint="eastAsia" w:ascii="仿宋_GB2312" w:hAnsi="仿宋_GB2312" w:eastAsia="仿宋_GB2312" w:cs="仿宋_GB2312"/>
          <w:b w:val="0"/>
          <w:bCs w:val="0"/>
          <w:sz w:val="32"/>
          <w:szCs w:val="24"/>
          <w:lang w:val="en-GB" w:eastAsia="zh-CN"/>
        </w:rPr>
        <w:t>）</w:t>
      </w:r>
      <w:r>
        <w:rPr>
          <w:rFonts w:hint="eastAsia" w:ascii="Times New Roman" w:hAnsi="Times New Roman" w:eastAsia="仿宋_GB2312" w:cs="Times New Roman"/>
          <w:b w:val="0"/>
          <w:bCs w:val="0"/>
          <w:kern w:val="2"/>
          <w:sz w:val="32"/>
          <w:szCs w:val="24"/>
          <w:lang w:val="en-GB"/>
        </w:rPr>
        <w:t xml:space="preserve"> 在最初的1</w:t>
      </w:r>
      <w:r>
        <w:rPr>
          <w:rFonts w:hint="default" w:ascii="Times New Roman" w:hAnsi="Times New Roman" w:eastAsia="仿宋_GB2312" w:cs="Times New Roman"/>
          <w:b w:val="0"/>
          <w:bCs w:val="0"/>
          <w:kern w:val="2"/>
          <w:sz w:val="32"/>
          <w:szCs w:val="24"/>
          <w:lang w:val="en-GB"/>
        </w:rPr>
        <w:t>2个月期间内</w:t>
      </w:r>
      <w:r>
        <w:rPr>
          <w:rFonts w:hint="eastAsia" w:ascii="Times New Roman" w:hAnsi="Times New Roman" w:eastAsia="仿宋_GB2312" w:cs="Times New Roman"/>
          <w:b w:val="0"/>
          <w:bCs w:val="0"/>
          <w:kern w:val="2"/>
          <w:sz w:val="32"/>
          <w:szCs w:val="24"/>
          <w:lang w:val="en-GB"/>
        </w:rPr>
        <w:t>，对于新的相关商品和服务应按照能够反映其成本（包括但不限于研发和制造成本，以及基于客户要求的最终配置的成本）、创新价值以及相关交易条款和条件的公平合理的价格销售。就每一既定的新相关商品和/或服务，在最初的12个月期限届满后，上述第2</w:t>
      </w:r>
      <w:r>
        <w:rPr>
          <w:rFonts w:hint="eastAsia" w:eastAsia="仿宋_GB2312" w:cs="Times New Roman"/>
          <w:b w:val="0"/>
          <w:bCs w:val="0"/>
          <w:kern w:val="2"/>
          <w:sz w:val="32"/>
          <w:szCs w:val="24"/>
          <w:lang w:val="en-GB" w:eastAsia="zh-CN"/>
        </w:rPr>
        <w:t>（</w:t>
      </w:r>
      <w:r>
        <w:rPr>
          <w:rFonts w:hint="eastAsia" w:eastAsia="仿宋_GB2312" w:cs="Times New Roman"/>
          <w:b w:val="0"/>
          <w:bCs w:val="0"/>
          <w:kern w:val="2"/>
          <w:sz w:val="32"/>
          <w:szCs w:val="24"/>
          <w:lang w:val="en-US" w:eastAsia="zh-CN"/>
        </w:rPr>
        <w:t>1</w:t>
      </w:r>
      <w:r>
        <w:rPr>
          <w:rFonts w:hint="eastAsia" w:eastAsia="仿宋_GB2312" w:cs="Times New Roman"/>
          <w:b w:val="0"/>
          <w:bCs w:val="0"/>
          <w:kern w:val="2"/>
          <w:sz w:val="32"/>
          <w:szCs w:val="24"/>
          <w:lang w:val="en-GB" w:eastAsia="zh-CN"/>
        </w:rPr>
        <w:t>）</w:t>
      </w:r>
      <w:r>
        <w:rPr>
          <w:rFonts w:hint="eastAsia" w:ascii="Times New Roman" w:hAnsi="Times New Roman" w:eastAsia="仿宋_GB2312" w:cs="Times New Roman"/>
          <w:b w:val="0"/>
          <w:bCs w:val="0"/>
          <w:kern w:val="2"/>
          <w:sz w:val="32"/>
          <w:szCs w:val="24"/>
          <w:lang w:val="en-GB"/>
        </w:rPr>
        <w:t>-</w:t>
      </w:r>
      <w:r>
        <w:rPr>
          <w:rFonts w:hint="eastAsia" w:eastAsia="仿宋_GB2312" w:cs="Times New Roman"/>
          <w:b w:val="0"/>
          <w:bCs w:val="0"/>
          <w:kern w:val="2"/>
          <w:sz w:val="32"/>
          <w:szCs w:val="24"/>
          <w:lang w:val="en-GB" w:eastAsia="zh-CN"/>
        </w:rPr>
        <w:t>（</w:t>
      </w:r>
      <w:r>
        <w:rPr>
          <w:rFonts w:hint="eastAsia" w:eastAsia="仿宋_GB2312" w:cs="Times New Roman"/>
          <w:b w:val="0"/>
          <w:bCs w:val="0"/>
          <w:kern w:val="2"/>
          <w:sz w:val="32"/>
          <w:szCs w:val="24"/>
          <w:lang w:val="en-US" w:eastAsia="zh-CN"/>
        </w:rPr>
        <w:t>3</w:t>
      </w:r>
      <w:r>
        <w:rPr>
          <w:rFonts w:hint="eastAsia" w:eastAsia="仿宋_GB2312" w:cs="Times New Roman"/>
          <w:b w:val="0"/>
          <w:bCs w:val="0"/>
          <w:kern w:val="2"/>
          <w:sz w:val="32"/>
          <w:szCs w:val="24"/>
          <w:lang w:val="en-GB" w:eastAsia="zh-CN"/>
        </w:rPr>
        <w:t>）</w:t>
      </w:r>
      <w:r>
        <w:rPr>
          <w:rFonts w:hint="eastAsia" w:ascii="Times New Roman" w:hAnsi="Times New Roman" w:eastAsia="仿宋_GB2312" w:cs="Times New Roman"/>
          <w:b w:val="0"/>
          <w:bCs w:val="0"/>
          <w:kern w:val="2"/>
          <w:sz w:val="32"/>
          <w:szCs w:val="24"/>
          <w:lang w:val="en-GB"/>
        </w:rPr>
        <w:t>款应适用于该既定的新相关商品和/或服务，但新相关商品和/或服务首次推出后12个月期限内的平均销售价格应作为该新相关商品和/或服务此后的基准价格，同时考虑最初12个月期限届满后新相关商品和/或服务价格可能下降的情况进行调整。</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val="en-GB"/>
        </w:rPr>
      </w:pPr>
      <w:r>
        <w:rPr>
          <w:rFonts w:hint="default" w:ascii="Times New Roman" w:hAnsi="Times New Roman" w:eastAsia="仿宋_GB2312" w:cs="Times New Roman"/>
          <w:b w:val="0"/>
          <w:bCs w:val="0"/>
          <w:kern w:val="2"/>
          <w:sz w:val="32"/>
          <w:szCs w:val="24"/>
          <w:lang w:val="en-GB"/>
        </w:rPr>
        <w:t>尽管有上述规定，交易双方及集中后实体可根据以下因素对新合同的价格进行公平合理的上调：通货膨胀（以适当的生产者价格指数衡量）；和/或主要原材料价格的上涨。</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val="en-GB"/>
        </w:rPr>
      </w:pPr>
      <w:r>
        <w:rPr>
          <w:rFonts w:hint="default" w:ascii="Times New Roman" w:hAnsi="Times New Roman" w:eastAsia="仿宋_GB2312" w:cs="Times New Roman"/>
          <w:b w:val="0"/>
          <w:bCs w:val="0"/>
          <w:kern w:val="2"/>
          <w:sz w:val="32"/>
          <w:szCs w:val="24"/>
          <w:lang w:val="en-GB"/>
        </w:rPr>
        <w:t xml:space="preserve">3. </w:t>
      </w:r>
      <w:r>
        <w:rPr>
          <w:rFonts w:hint="default" w:ascii="Times New Roman" w:hAnsi="Times New Roman" w:eastAsia="仿宋_GB2312" w:cs="Times New Roman"/>
          <w:b w:val="0"/>
          <w:bCs w:val="0"/>
          <w:kern w:val="2"/>
          <w:sz w:val="32"/>
          <w:szCs w:val="24"/>
          <w:lang w:val="en-GB"/>
        </w:rPr>
        <w:tab/>
      </w:r>
      <w:r>
        <w:rPr>
          <w:rFonts w:hint="default" w:ascii="Times New Roman" w:hAnsi="Times New Roman" w:eastAsia="仿宋_GB2312" w:cs="Times New Roman"/>
          <w:b w:val="0"/>
          <w:bCs w:val="0"/>
          <w:kern w:val="2"/>
          <w:sz w:val="32"/>
          <w:szCs w:val="24"/>
          <w:lang w:val="en-GB"/>
        </w:rPr>
        <w:t>自</w:t>
      </w:r>
      <w:r>
        <w:rPr>
          <w:rFonts w:hint="eastAsia" w:ascii="Times New Roman" w:hAnsi="Times New Roman" w:eastAsia="仿宋_GB2312" w:cs="Times New Roman"/>
          <w:b w:val="0"/>
          <w:bCs w:val="0"/>
          <w:kern w:val="2"/>
          <w:sz w:val="32"/>
          <w:szCs w:val="24"/>
          <w:lang w:val="en-GB"/>
        </w:rPr>
        <w:t>生效</w:t>
      </w:r>
      <w:r>
        <w:rPr>
          <w:rFonts w:hint="default" w:ascii="Times New Roman" w:hAnsi="Times New Roman" w:eastAsia="仿宋_GB2312" w:cs="Times New Roman"/>
          <w:b w:val="0"/>
          <w:bCs w:val="0"/>
          <w:kern w:val="2"/>
          <w:sz w:val="32"/>
          <w:szCs w:val="24"/>
          <w:lang w:val="en-GB"/>
        </w:rPr>
        <w:t>日起</w:t>
      </w:r>
      <w:r>
        <w:rPr>
          <w:rFonts w:hint="eastAsia" w:ascii="Times New Roman" w:hAnsi="Times New Roman" w:eastAsia="仿宋_GB2312" w:cs="Times New Roman"/>
          <w:b w:val="0"/>
          <w:bCs w:val="0"/>
          <w:kern w:val="2"/>
          <w:sz w:val="32"/>
          <w:szCs w:val="24"/>
          <w:lang w:val="en-GB"/>
        </w:rPr>
        <w:t>五</w:t>
      </w:r>
      <w:r>
        <w:rPr>
          <w:rFonts w:hint="default" w:ascii="Times New Roman" w:hAnsi="Times New Roman" w:eastAsia="仿宋_GB2312" w:cs="Times New Roman"/>
          <w:b w:val="0"/>
          <w:bCs w:val="0"/>
          <w:kern w:val="2"/>
          <w:sz w:val="32"/>
          <w:szCs w:val="24"/>
          <w:lang w:val="en-GB"/>
        </w:rPr>
        <w:t>年内，除非有正当理由或遵循过往商业惯例，交易双方及集中后实体不得</w:t>
      </w:r>
      <w:r>
        <w:rPr>
          <w:rFonts w:hint="eastAsia" w:ascii="Times New Roman" w:hAnsi="Times New Roman" w:eastAsia="仿宋_GB2312" w:cs="Times New Roman"/>
          <w:b w:val="0"/>
          <w:bCs w:val="0"/>
          <w:kern w:val="2"/>
          <w:sz w:val="32"/>
          <w:szCs w:val="24"/>
          <w:lang w:val="en-GB"/>
        </w:rPr>
        <w:t>从事以下行为：</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val="en-GB"/>
        </w:rPr>
      </w:pPr>
      <w:r>
        <w:rPr>
          <w:rFonts w:hint="eastAsia" w:eastAsia="仿宋_GB2312" w:cs="Times New Roman"/>
          <w:b w:val="0"/>
          <w:bCs w:val="0"/>
          <w:kern w:val="2"/>
          <w:sz w:val="32"/>
          <w:szCs w:val="24"/>
          <w:lang w:val="en-GB" w:eastAsia="zh-CN"/>
        </w:rPr>
        <w:t>（</w:t>
      </w:r>
      <w:r>
        <w:rPr>
          <w:rFonts w:hint="eastAsia" w:eastAsia="仿宋_GB2312" w:cs="Times New Roman"/>
          <w:b w:val="0"/>
          <w:bCs w:val="0"/>
          <w:kern w:val="2"/>
          <w:sz w:val="32"/>
          <w:szCs w:val="24"/>
          <w:lang w:val="en-US" w:eastAsia="zh-CN"/>
        </w:rPr>
        <w:t>1</w:t>
      </w:r>
      <w:r>
        <w:rPr>
          <w:rFonts w:hint="eastAsia" w:eastAsia="仿宋_GB2312" w:cs="Times New Roman"/>
          <w:b w:val="0"/>
          <w:bCs w:val="0"/>
          <w:kern w:val="2"/>
          <w:sz w:val="32"/>
          <w:szCs w:val="24"/>
          <w:lang w:val="en-GB" w:eastAsia="zh-CN"/>
        </w:rPr>
        <w:t>）</w:t>
      </w:r>
      <w:r>
        <w:rPr>
          <w:rFonts w:hint="default" w:ascii="Times New Roman" w:hAnsi="Times New Roman" w:eastAsia="仿宋_GB2312" w:cs="Times New Roman"/>
          <w:b w:val="0"/>
          <w:bCs w:val="0"/>
          <w:kern w:val="2"/>
          <w:sz w:val="32"/>
          <w:szCs w:val="24"/>
          <w:lang w:val="en-GB"/>
        </w:rPr>
        <w:t>拒绝、限制或延迟向中国客户供应相关</w:t>
      </w:r>
      <w:r>
        <w:rPr>
          <w:rFonts w:hint="eastAsia" w:ascii="Times New Roman" w:hAnsi="Times New Roman" w:eastAsia="仿宋_GB2312" w:cs="Times New Roman"/>
          <w:b w:val="0"/>
          <w:bCs w:val="0"/>
          <w:kern w:val="2"/>
          <w:sz w:val="32"/>
          <w:szCs w:val="24"/>
          <w:lang w:val="en-GB"/>
        </w:rPr>
        <w:t>商</w:t>
      </w:r>
      <w:r>
        <w:rPr>
          <w:rFonts w:hint="default" w:ascii="Times New Roman" w:hAnsi="Times New Roman" w:eastAsia="仿宋_GB2312" w:cs="Times New Roman"/>
          <w:b w:val="0"/>
          <w:bCs w:val="0"/>
          <w:kern w:val="2"/>
          <w:sz w:val="32"/>
          <w:szCs w:val="24"/>
          <w:lang w:val="en-GB"/>
        </w:rPr>
        <w:t>品或</w:t>
      </w:r>
      <w:r>
        <w:rPr>
          <w:rFonts w:hint="eastAsia" w:ascii="Times New Roman" w:hAnsi="Times New Roman" w:eastAsia="仿宋_GB2312" w:cs="Times New Roman"/>
          <w:b w:val="0"/>
          <w:bCs w:val="0"/>
          <w:kern w:val="2"/>
          <w:sz w:val="32"/>
          <w:szCs w:val="24"/>
          <w:lang w:val="en-GB"/>
        </w:rPr>
        <w:t>服务；或</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val="en-GB"/>
        </w:rPr>
      </w:pPr>
      <w:r>
        <w:rPr>
          <w:rFonts w:hint="eastAsia" w:eastAsia="仿宋_GB2312" w:cs="Times New Roman"/>
          <w:b w:val="0"/>
          <w:bCs w:val="0"/>
          <w:kern w:val="2"/>
          <w:sz w:val="32"/>
          <w:szCs w:val="24"/>
          <w:lang w:val="en-GB" w:eastAsia="zh-CN"/>
        </w:rPr>
        <w:t>（</w:t>
      </w:r>
      <w:r>
        <w:rPr>
          <w:rFonts w:hint="eastAsia" w:eastAsia="仿宋_GB2312" w:cs="Times New Roman"/>
          <w:b w:val="0"/>
          <w:bCs w:val="0"/>
          <w:kern w:val="2"/>
          <w:sz w:val="32"/>
          <w:szCs w:val="24"/>
          <w:lang w:val="en-US" w:eastAsia="zh-CN"/>
        </w:rPr>
        <w:t>2</w:t>
      </w:r>
      <w:r>
        <w:rPr>
          <w:rFonts w:hint="eastAsia" w:eastAsia="仿宋_GB2312" w:cs="Times New Roman"/>
          <w:b w:val="0"/>
          <w:bCs w:val="0"/>
          <w:kern w:val="2"/>
          <w:sz w:val="32"/>
          <w:szCs w:val="24"/>
          <w:lang w:val="en-GB" w:eastAsia="zh-CN"/>
        </w:rPr>
        <w:t>）</w:t>
      </w:r>
      <w:r>
        <w:rPr>
          <w:rFonts w:hint="eastAsia" w:ascii="Times New Roman" w:hAnsi="Times New Roman" w:eastAsia="仿宋_GB2312" w:cs="Times New Roman"/>
          <w:b w:val="0"/>
          <w:bCs w:val="0"/>
          <w:kern w:val="2"/>
          <w:sz w:val="32"/>
          <w:szCs w:val="24"/>
          <w:lang w:val="en-GB"/>
        </w:rPr>
        <w:t>对中国客户施加任何不合理的交易条件；或</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val="en-GB"/>
        </w:rPr>
      </w:pPr>
      <w:r>
        <w:rPr>
          <w:rFonts w:hint="eastAsia" w:eastAsia="仿宋_GB2312" w:cs="Times New Roman"/>
          <w:b w:val="0"/>
          <w:bCs w:val="0"/>
          <w:kern w:val="2"/>
          <w:sz w:val="32"/>
          <w:szCs w:val="24"/>
          <w:lang w:val="en-GB" w:eastAsia="zh-CN"/>
        </w:rPr>
        <w:t>（</w:t>
      </w:r>
      <w:r>
        <w:rPr>
          <w:rFonts w:hint="eastAsia" w:eastAsia="仿宋_GB2312" w:cs="Times New Roman"/>
          <w:b w:val="0"/>
          <w:bCs w:val="0"/>
          <w:kern w:val="2"/>
          <w:sz w:val="32"/>
          <w:szCs w:val="24"/>
          <w:lang w:val="en-US" w:eastAsia="zh-CN"/>
        </w:rPr>
        <w:t>3</w:t>
      </w:r>
      <w:r>
        <w:rPr>
          <w:rFonts w:hint="eastAsia" w:eastAsia="仿宋_GB2312" w:cs="Times New Roman"/>
          <w:b w:val="0"/>
          <w:bCs w:val="0"/>
          <w:kern w:val="2"/>
          <w:sz w:val="32"/>
          <w:szCs w:val="24"/>
          <w:lang w:val="en-GB" w:eastAsia="zh-CN"/>
        </w:rPr>
        <w:t>）</w:t>
      </w:r>
      <w:r>
        <w:rPr>
          <w:rFonts w:hint="eastAsia" w:ascii="Times New Roman" w:hAnsi="Times New Roman" w:eastAsia="仿宋_GB2312" w:cs="Times New Roman"/>
          <w:b w:val="0"/>
          <w:bCs w:val="0"/>
          <w:kern w:val="2"/>
          <w:sz w:val="32"/>
          <w:szCs w:val="24"/>
          <w:lang w:val="en-GB"/>
        </w:rPr>
        <w:t>降低向中国客户供应相关商品和/或服务的质量或技术水平；或</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val="en-GB"/>
        </w:rPr>
      </w:pPr>
      <w:r>
        <w:rPr>
          <w:rFonts w:hint="eastAsia" w:eastAsia="仿宋_GB2312" w:cs="Times New Roman"/>
          <w:b w:val="0"/>
          <w:bCs w:val="0"/>
          <w:kern w:val="2"/>
          <w:sz w:val="32"/>
          <w:szCs w:val="24"/>
          <w:lang w:val="en-GB" w:eastAsia="zh-CN"/>
        </w:rPr>
        <w:t>（</w:t>
      </w:r>
      <w:r>
        <w:rPr>
          <w:rFonts w:hint="eastAsia" w:eastAsia="仿宋_GB2312" w:cs="Times New Roman"/>
          <w:b w:val="0"/>
          <w:bCs w:val="0"/>
          <w:kern w:val="2"/>
          <w:sz w:val="32"/>
          <w:szCs w:val="24"/>
          <w:lang w:val="en-US" w:eastAsia="zh-CN"/>
        </w:rPr>
        <w:t>4</w:t>
      </w:r>
      <w:r>
        <w:rPr>
          <w:rFonts w:hint="eastAsia" w:eastAsia="仿宋_GB2312" w:cs="Times New Roman"/>
          <w:b w:val="0"/>
          <w:bCs w:val="0"/>
          <w:kern w:val="2"/>
          <w:sz w:val="32"/>
          <w:szCs w:val="24"/>
          <w:lang w:val="en-GB" w:eastAsia="zh-CN"/>
        </w:rPr>
        <w:t>）</w:t>
      </w:r>
      <w:r>
        <w:rPr>
          <w:rFonts w:hint="eastAsia" w:ascii="Times New Roman" w:hAnsi="Times New Roman" w:eastAsia="仿宋_GB2312" w:cs="Times New Roman"/>
          <w:b w:val="0"/>
          <w:bCs w:val="0"/>
          <w:kern w:val="2"/>
          <w:sz w:val="32"/>
          <w:szCs w:val="24"/>
          <w:lang w:val="en-GB"/>
        </w:rPr>
        <w:t>降低对中国客户在交货期、售后服务和支持（包括维修）、软件更新、技术规范和用户手册方面的服务水平。</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eastAsia" w:ascii="Times New Roman" w:hAnsi="Times New Roman" w:eastAsia="仿宋_GB2312" w:cs="Times New Roman"/>
          <w:b w:val="0"/>
          <w:bCs w:val="0"/>
          <w:kern w:val="2"/>
          <w:sz w:val="32"/>
          <w:szCs w:val="24"/>
          <w:lang w:val="en-AU"/>
        </w:rPr>
      </w:pPr>
      <w:r>
        <w:rPr>
          <w:rFonts w:hint="default" w:ascii="Times New Roman" w:hAnsi="Times New Roman" w:eastAsia="仿宋_GB2312" w:cs="Times New Roman"/>
          <w:b w:val="0"/>
          <w:bCs w:val="0"/>
          <w:kern w:val="2"/>
          <w:sz w:val="32"/>
          <w:szCs w:val="24"/>
          <w:lang w:val="en-AU"/>
        </w:rPr>
        <w:t>前述正当理由包括不可抗力事件或</w:t>
      </w:r>
      <w:r>
        <w:rPr>
          <w:rFonts w:hint="eastAsia" w:ascii="Times New Roman" w:hAnsi="Times New Roman" w:eastAsia="仿宋_GB2312" w:cs="Times New Roman"/>
          <w:b w:val="0"/>
          <w:bCs w:val="0"/>
          <w:kern w:val="2"/>
          <w:sz w:val="32"/>
          <w:szCs w:val="24"/>
          <w:lang w:val="en-AU"/>
        </w:rPr>
        <w:t>反垄断法及相关法规</w:t>
      </w:r>
      <w:r>
        <w:rPr>
          <w:rFonts w:hint="default" w:ascii="Times New Roman" w:hAnsi="Times New Roman" w:eastAsia="仿宋_GB2312" w:cs="Times New Roman"/>
          <w:b w:val="0"/>
          <w:bCs w:val="0"/>
          <w:kern w:val="2"/>
          <w:sz w:val="32"/>
          <w:szCs w:val="24"/>
          <w:lang w:val="en-AU"/>
        </w:rPr>
        <w:t>规定的其他正当理由</w:t>
      </w:r>
      <w:r>
        <w:rPr>
          <w:rFonts w:hint="eastAsia" w:ascii="Times New Roman" w:hAnsi="Times New Roman" w:eastAsia="仿宋_GB2312" w:cs="Times New Roman"/>
          <w:b w:val="0"/>
          <w:bCs w:val="0"/>
          <w:kern w:val="2"/>
          <w:sz w:val="32"/>
          <w:szCs w:val="24"/>
          <w:lang w:val="en-AU"/>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b w:val="0"/>
          <w:bCs w:val="0"/>
          <w:kern w:val="2"/>
          <w:sz w:val="32"/>
          <w:szCs w:val="24"/>
          <w:lang w:val="en-AU"/>
        </w:rPr>
      </w:pP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黑体" w:cs="Times New Roman"/>
          <w:b w:val="0"/>
          <w:bCs w:val="0"/>
          <w:kern w:val="2"/>
          <w:sz w:val="32"/>
          <w:szCs w:val="24"/>
          <w:lang w:eastAsia="zh-CN"/>
        </w:rPr>
      </w:pPr>
      <w:r>
        <w:rPr>
          <w:rFonts w:hint="eastAsia" w:eastAsia="黑体" w:cs="Times New Roman"/>
          <w:b w:val="0"/>
          <w:bCs w:val="0"/>
          <w:kern w:val="2"/>
          <w:sz w:val="32"/>
          <w:szCs w:val="24"/>
          <w:lang w:eastAsia="zh-CN"/>
        </w:rPr>
        <w:t>第三部分</w:t>
      </w:r>
      <w:r>
        <w:rPr>
          <w:rFonts w:hint="eastAsia" w:eastAsia="黑体" w:cs="Times New Roman"/>
          <w:b w:val="0"/>
          <w:bCs w:val="0"/>
          <w:kern w:val="2"/>
          <w:sz w:val="32"/>
          <w:szCs w:val="24"/>
          <w:lang w:val="en-US" w:eastAsia="zh-CN"/>
        </w:rPr>
        <w:t xml:space="preserve"> </w:t>
      </w:r>
      <w:r>
        <w:rPr>
          <w:rFonts w:hint="default" w:ascii="Times New Roman" w:hAnsi="Times New Roman" w:eastAsia="黑体" w:cs="Times New Roman"/>
          <w:b w:val="0"/>
          <w:bCs w:val="0"/>
          <w:kern w:val="2"/>
          <w:sz w:val="32"/>
          <w:szCs w:val="24"/>
          <w:lang w:eastAsia="zh-CN"/>
        </w:rPr>
        <w:t>定期报告</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黑体" w:cs="Times New Roman"/>
          <w:b w:val="0"/>
          <w:bCs w:val="0"/>
          <w:kern w:val="2"/>
          <w:sz w:val="32"/>
          <w:szCs w:val="24"/>
          <w:lang w:eastAsia="zh-CN"/>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eastAsia" w:ascii="Times New Roman" w:hAnsi="Times New Roman" w:eastAsia="仿宋_GB2312" w:cs="Times New Roman"/>
          <w:b w:val="0"/>
          <w:bCs w:val="0"/>
          <w:kern w:val="2"/>
          <w:sz w:val="32"/>
          <w:szCs w:val="24"/>
          <w:lang w:val="en-GB"/>
        </w:rPr>
      </w:pPr>
      <w:r>
        <w:rPr>
          <w:rFonts w:hint="eastAsia" w:ascii="Times New Roman" w:hAnsi="Times New Roman" w:eastAsia="仿宋_GB2312" w:cs="Times New Roman"/>
          <w:b w:val="0"/>
          <w:bCs w:val="0"/>
          <w:kern w:val="2"/>
          <w:sz w:val="32"/>
          <w:szCs w:val="24"/>
          <w:lang w:val="en-GB"/>
        </w:rPr>
        <w:t xml:space="preserve">1. </w:t>
      </w:r>
      <w:r>
        <w:rPr>
          <w:rFonts w:hint="eastAsia" w:ascii="Times New Roman" w:hAnsi="Times New Roman" w:eastAsia="仿宋_GB2312" w:cs="Times New Roman"/>
          <w:b w:val="0"/>
          <w:bCs w:val="0"/>
          <w:kern w:val="2"/>
          <w:sz w:val="32"/>
          <w:szCs w:val="24"/>
          <w:lang w:val="en-GB"/>
        </w:rPr>
        <w:tab/>
      </w:r>
      <w:r>
        <w:rPr>
          <w:rFonts w:hint="eastAsia" w:ascii="Times New Roman" w:hAnsi="Times New Roman" w:eastAsia="仿宋_GB2312" w:cs="Times New Roman"/>
          <w:b w:val="0"/>
          <w:bCs w:val="0"/>
          <w:kern w:val="2"/>
          <w:sz w:val="32"/>
          <w:szCs w:val="24"/>
          <w:lang w:val="en-GB"/>
        </w:rPr>
        <w:t>自生效日起五年内，集中后实体应每年向市场监管总局汇报其对承诺的遵守情况。</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eastAsia" w:ascii="Times New Roman" w:hAnsi="Times New Roman" w:eastAsia="仿宋_GB2312" w:cs="Times New Roman"/>
          <w:b w:val="0"/>
          <w:bCs w:val="0"/>
          <w:kern w:val="2"/>
          <w:sz w:val="32"/>
          <w:szCs w:val="24"/>
          <w:lang w:val="en-GB"/>
        </w:rPr>
      </w:pPr>
      <w:r>
        <w:rPr>
          <w:rFonts w:hint="eastAsia" w:ascii="Times New Roman" w:hAnsi="Times New Roman" w:eastAsia="仿宋_GB2312" w:cs="Times New Roman"/>
          <w:b w:val="0"/>
          <w:bCs w:val="0"/>
          <w:kern w:val="2"/>
          <w:sz w:val="32"/>
          <w:szCs w:val="24"/>
          <w:lang w:val="en-GB"/>
        </w:rPr>
        <w:t xml:space="preserve">2. </w:t>
      </w:r>
      <w:r>
        <w:rPr>
          <w:rFonts w:hint="eastAsia" w:ascii="Times New Roman" w:hAnsi="Times New Roman" w:eastAsia="仿宋_GB2312" w:cs="Times New Roman"/>
          <w:b w:val="0"/>
          <w:bCs w:val="0"/>
          <w:kern w:val="2"/>
          <w:sz w:val="32"/>
          <w:szCs w:val="24"/>
          <w:lang w:val="en-GB"/>
        </w:rPr>
        <w:tab/>
      </w:r>
      <w:r>
        <w:rPr>
          <w:rFonts w:hint="eastAsia" w:ascii="Times New Roman" w:hAnsi="Times New Roman" w:eastAsia="仿宋_GB2312" w:cs="Times New Roman"/>
          <w:b w:val="0"/>
          <w:bCs w:val="0"/>
          <w:kern w:val="2"/>
          <w:sz w:val="32"/>
          <w:szCs w:val="24"/>
          <w:lang w:val="en-GB"/>
        </w:rPr>
        <w:t>为履行承诺，集中后实体应制定详细的履行方案，提交市场监管总局审查，并在市场监管总局批准后实施履行方案。</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eastAsia" w:ascii="Times New Roman" w:hAnsi="Times New Roman" w:eastAsia="仿宋_GB2312" w:cs="Times New Roman"/>
          <w:b w:val="0"/>
          <w:bCs w:val="0"/>
          <w:kern w:val="2"/>
          <w:sz w:val="32"/>
          <w:szCs w:val="24"/>
          <w:lang w:val="en-GB"/>
        </w:rPr>
      </w:pP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黑体" w:cs="Times New Roman"/>
          <w:b w:val="0"/>
          <w:bCs w:val="0"/>
          <w:kern w:val="2"/>
          <w:sz w:val="32"/>
          <w:szCs w:val="24"/>
          <w:lang w:eastAsia="zh-CN"/>
        </w:rPr>
      </w:pPr>
      <w:r>
        <w:rPr>
          <w:rFonts w:hint="eastAsia" w:eastAsia="黑体" w:cs="Times New Roman"/>
          <w:b w:val="0"/>
          <w:bCs w:val="0"/>
          <w:kern w:val="2"/>
          <w:sz w:val="32"/>
          <w:szCs w:val="24"/>
          <w:lang w:eastAsia="zh-CN"/>
        </w:rPr>
        <w:t>第四部分</w:t>
      </w:r>
      <w:r>
        <w:rPr>
          <w:rFonts w:hint="eastAsia" w:eastAsia="黑体" w:cs="Times New Roman"/>
          <w:b w:val="0"/>
          <w:bCs w:val="0"/>
          <w:kern w:val="2"/>
          <w:sz w:val="32"/>
          <w:szCs w:val="24"/>
          <w:lang w:val="en-US" w:eastAsia="zh-CN"/>
        </w:rPr>
        <w:t xml:space="preserve"> </w:t>
      </w:r>
      <w:r>
        <w:rPr>
          <w:rFonts w:hint="default" w:ascii="Times New Roman" w:hAnsi="Times New Roman" w:eastAsia="黑体" w:cs="Times New Roman"/>
          <w:b w:val="0"/>
          <w:bCs w:val="0"/>
          <w:kern w:val="2"/>
          <w:sz w:val="32"/>
          <w:szCs w:val="24"/>
          <w:lang w:eastAsia="zh-CN"/>
        </w:rPr>
        <w:t>其他</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黑体" w:cs="Times New Roman"/>
          <w:b w:val="0"/>
          <w:bCs w:val="0"/>
          <w:kern w:val="2"/>
          <w:sz w:val="32"/>
          <w:szCs w:val="24"/>
          <w:lang w:eastAsia="zh-CN"/>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eastAsia" w:ascii="Times New Roman" w:hAnsi="Times New Roman" w:eastAsia="仿宋_GB2312" w:cs="Times New Roman"/>
          <w:b w:val="0"/>
          <w:bCs w:val="0"/>
          <w:kern w:val="2"/>
          <w:sz w:val="32"/>
          <w:szCs w:val="24"/>
          <w:lang w:val="en-GB"/>
        </w:rPr>
      </w:pPr>
      <w:r>
        <w:rPr>
          <w:rFonts w:hint="eastAsia" w:ascii="Times New Roman" w:hAnsi="Times New Roman" w:eastAsia="仿宋_GB2312" w:cs="Times New Roman"/>
          <w:b w:val="0"/>
          <w:bCs w:val="0"/>
          <w:kern w:val="2"/>
          <w:sz w:val="32"/>
          <w:szCs w:val="24"/>
          <w:lang w:val="en-GB"/>
        </w:rPr>
        <w:t xml:space="preserve">1. </w:t>
      </w:r>
      <w:r>
        <w:rPr>
          <w:rFonts w:hint="eastAsia" w:ascii="Times New Roman" w:hAnsi="Times New Roman" w:eastAsia="仿宋_GB2312" w:cs="Times New Roman"/>
          <w:b w:val="0"/>
          <w:bCs w:val="0"/>
          <w:kern w:val="2"/>
          <w:sz w:val="32"/>
          <w:szCs w:val="24"/>
          <w:lang w:val="en-GB"/>
        </w:rPr>
        <w:tab/>
      </w:r>
      <w:r>
        <w:rPr>
          <w:rFonts w:hint="eastAsia" w:ascii="Times New Roman" w:hAnsi="Times New Roman" w:eastAsia="仿宋_GB2312" w:cs="Times New Roman"/>
          <w:b w:val="0"/>
          <w:bCs w:val="0"/>
          <w:kern w:val="2"/>
          <w:sz w:val="32"/>
          <w:szCs w:val="24"/>
          <w:lang w:val="en-GB"/>
        </w:rPr>
        <w:t>集中后实体应任命一名监督受托人，监督受托人应根据反垄断法监督集中后实体对决定中规定承诺的遵守情况。</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eastAsia" w:ascii="Times New Roman" w:hAnsi="Times New Roman" w:eastAsia="仿宋_GB2312" w:cs="Times New Roman"/>
          <w:b w:val="0"/>
          <w:bCs w:val="0"/>
          <w:kern w:val="2"/>
          <w:sz w:val="32"/>
          <w:szCs w:val="24"/>
          <w:lang w:val="en-GB"/>
        </w:rPr>
      </w:pPr>
      <w:r>
        <w:rPr>
          <w:rFonts w:hint="eastAsia" w:ascii="Times New Roman" w:hAnsi="Times New Roman" w:eastAsia="仿宋_GB2312" w:cs="Times New Roman"/>
          <w:b w:val="0"/>
          <w:bCs w:val="0"/>
          <w:kern w:val="2"/>
          <w:sz w:val="32"/>
          <w:szCs w:val="24"/>
          <w:lang w:val="en-GB"/>
        </w:rPr>
        <w:t xml:space="preserve">2. </w:t>
      </w:r>
      <w:r>
        <w:rPr>
          <w:rFonts w:hint="eastAsia" w:ascii="Times New Roman" w:hAnsi="Times New Roman" w:eastAsia="仿宋_GB2312" w:cs="Times New Roman"/>
          <w:b w:val="0"/>
          <w:bCs w:val="0"/>
          <w:kern w:val="2"/>
          <w:sz w:val="32"/>
          <w:szCs w:val="24"/>
          <w:lang w:val="en-GB"/>
        </w:rPr>
        <w:tab/>
      </w:r>
      <w:r>
        <w:rPr>
          <w:rFonts w:hint="eastAsia" w:ascii="Times New Roman" w:hAnsi="Times New Roman" w:eastAsia="仿宋_GB2312" w:cs="Times New Roman"/>
          <w:b w:val="0"/>
          <w:bCs w:val="0"/>
          <w:kern w:val="2"/>
          <w:sz w:val="32"/>
          <w:szCs w:val="24"/>
          <w:lang w:val="en-GB"/>
        </w:rPr>
        <w:t>市场监管总局有权自行或通过监督受托人对集中后实体履行上述承诺的情况进行监督检查。如果集中后实体未履行承诺，市场监管总局可根据反垄断法作出处理，集中后实体应承担相关法律责任。监督受托人应对集中后实体的商业敏感信息严格保密，未经集中后实体事先书面同意，不得向市场监管总局之外的第三方披露。</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eastAsia" w:ascii="Times New Roman" w:hAnsi="Times New Roman" w:eastAsia="仿宋_GB2312" w:cs="Times New Roman"/>
          <w:b w:val="0"/>
          <w:bCs w:val="0"/>
          <w:kern w:val="2"/>
          <w:sz w:val="32"/>
          <w:szCs w:val="24"/>
          <w:lang w:val="en-GB"/>
        </w:rPr>
      </w:pPr>
      <w:r>
        <w:rPr>
          <w:rFonts w:hint="eastAsia" w:ascii="Times New Roman" w:hAnsi="Times New Roman" w:eastAsia="仿宋_GB2312" w:cs="Times New Roman"/>
          <w:b w:val="0"/>
          <w:bCs w:val="0"/>
          <w:kern w:val="2"/>
          <w:sz w:val="32"/>
          <w:szCs w:val="24"/>
          <w:lang w:val="en-GB"/>
        </w:rPr>
        <w:t xml:space="preserve">3. </w:t>
      </w:r>
      <w:r>
        <w:rPr>
          <w:rFonts w:hint="eastAsia" w:ascii="Times New Roman" w:hAnsi="Times New Roman" w:eastAsia="仿宋_GB2312" w:cs="Times New Roman"/>
          <w:b w:val="0"/>
          <w:bCs w:val="0"/>
          <w:kern w:val="2"/>
          <w:sz w:val="32"/>
          <w:szCs w:val="24"/>
          <w:lang w:val="en-GB"/>
        </w:rPr>
        <w:tab/>
      </w:r>
      <w:bookmarkStart w:id="3" w:name="_cp_text_1_157"/>
      <w:bookmarkEnd w:id="3"/>
      <w:r>
        <w:rPr>
          <w:rFonts w:hint="eastAsia" w:ascii="Times New Roman" w:hAnsi="Times New Roman" w:eastAsia="仿宋_GB2312" w:cs="Times New Roman"/>
          <w:b w:val="0"/>
          <w:bCs w:val="0"/>
          <w:kern w:val="2"/>
          <w:sz w:val="32"/>
          <w:szCs w:val="24"/>
          <w:lang w:val="en-GB"/>
        </w:rPr>
        <w:t>上文第二部分中的各项具体承诺措施应在其规定的期限内有效。集中后实体可在该等期限届满后向市场监管总局提出解除承诺措施的申请。市场监管总局将依申请并根据市场竞争状况作出是否解除承诺措施的决定。未经市场监管总局批准解除，交易双方和集中后实体应继续履行承诺措施。</w:t>
      </w: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eastAsia" w:ascii="Times New Roman" w:hAnsi="Times New Roman" w:eastAsia="仿宋_GB2312" w:cs="Times New Roman"/>
          <w:b w:val="0"/>
          <w:bCs w:val="0"/>
          <w:kern w:val="2"/>
          <w:sz w:val="32"/>
          <w:szCs w:val="24"/>
          <w:lang w:val="en-GB"/>
        </w:rPr>
      </w:pP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黑体" w:cs="Times New Roman"/>
          <w:b w:val="0"/>
          <w:bCs w:val="0"/>
          <w:kern w:val="2"/>
          <w:sz w:val="32"/>
          <w:szCs w:val="24"/>
          <w:lang w:eastAsia="zh-CN"/>
        </w:rPr>
      </w:pPr>
      <w:r>
        <w:rPr>
          <w:rFonts w:hint="eastAsia" w:eastAsia="黑体" w:cs="Times New Roman"/>
          <w:b w:val="0"/>
          <w:bCs w:val="0"/>
          <w:kern w:val="2"/>
          <w:sz w:val="32"/>
          <w:szCs w:val="24"/>
          <w:lang w:eastAsia="zh-CN"/>
        </w:rPr>
        <w:t>第五部分</w:t>
      </w:r>
      <w:r>
        <w:rPr>
          <w:rFonts w:hint="eastAsia" w:eastAsia="黑体" w:cs="Times New Roman"/>
          <w:b w:val="0"/>
          <w:bCs w:val="0"/>
          <w:kern w:val="2"/>
          <w:sz w:val="32"/>
          <w:szCs w:val="24"/>
          <w:lang w:val="en-US" w:eastAsia="zh-CN"/>
        </w:rPr>
        <w:t xml:space="preserve"> </w:t>
      </w:r>
      <w:r>
        <w:rPr>
          <w:rFonts w:hint="default" w:ascii="Times New Roman" w:hAnsi="Times New Roman" w:eastAsia="黑体" w:cs="Times New Roman"/>
          <w:b w:val="0"/>
          <w:bCs w:val="0"/>
          <w:kern w:val="2"/>
          <w:sz w:val="32"/>
          <w:szCs w:val="24"/>
          <w:lang w:eastAsia="zh-CN"/>
        </w:rPr>
        <w:t>效力</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黑体" w:cs="Times New Roman"/>
          <w:b w:val="0"/>
          <w:bCs w:val="0"/>
          <w:kern w:val="2"/>
          <w:sz w:val="32"/>
          <w:szCs w:val="24"/>
          <w:lang w:eastAsia="zh-CN"/>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eastAsia" w:ascii="Times New Roman" w:hAnsi="Times New Roman" w:eastAsia="仿宋_GB2312" w:cs="Times New Roman"/>
          <w:b w:val="0"/>
          <w:bCs w:val="0"/>
          <w:kern w:val="2"/>
          <w:sz w:val="32"/>
          <w:szCs w:val="24"/>
          <w:lang w:val="en-GB" w:eastAsia="zh-CN"/>
        </w:rPr>
      </w:pPr>
      <w:r>
        <w:rPr>
          <w:rFonts w:hint="eastAsia" w:ascii="Times New Roman" w:hAnsi="Times New Roman" w:eastAsia="仿宋_GB2312" w:cs="Times New Roman"/>
          <w:b w:val="0"/>
          <w:bCs w:val="0"/>
          <w:kern w:val="2"/>
          <w:sz w:val="32"/>
          <w:szCs w:val="24"/>
          <w:lang w:val="en-GB" w:eastAsia="zh-CN"/>
        </w:rPr>
        <w:t>承诺自生效日起生效。</w:t>
      </w:r>
    </w:p>
    <w:sectPr>
      <w:headerReference r:id="rId7" w:type="first"/>
      <w:footerReference r:id="rId10" w:type="first"/>
      <w:headerReference r:id="rId5" w:type="default"/>
      <w:footerReference r:id="rId8" w:type="default"/>
      <w:headerReference r:id="rId6" w:type="even"/>
      <w:footerReference r:id="rId9" w:type="even"/>
      <w:pgSz w:w="11908" w:h="16833"/>
      <w:pgMar w:top="1440" w:right="1440" w:bottom="1440" w:left="1440"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nsolas">
    <w:altName w:val="Liberation Sans Narrow"/>
    <w:panose1 w:val="020B0609020204030204"/>
    <w:charset w:val="00"/>
    <w:family w:val="modern"/>
    <w:pitch w:val="default"/>
    <w:sig w:usb0="00000000" w:usb1="00000000" w:usb2="00000001" w:usb3="00000000" w:csb0="0000019F" w:csb1="00000000"/>
  </w:font>
  <w:font w:name="等线 Light">
    <w:altName w:val="汉仪中宋简"/>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Liberation Sans Narrow">
    <w:panose1 w:val="020B060602020203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240" w:lineRule="auto"/>
      <w:jc w:val="left"/>
      <w:rPr>
        <w:rFonts w:eastAsia="Times New Roman"/>
        <w:color w:val="000000"/>
        <w:u w:color="000000"/>
        <w:lang w:eastAsia="zh-CN"/>
      </w:rPr>
    </w:pPr>
  </w:p>
  <w:p>
    <w:pPr>
      <w:widowControl w:val="0"/>
      <w:autoSpaceDE w:val="0"/>
      <w:autoSpaceDN w:val="0"/>
      <w:spacing w:line="240" w:lineRule="auto"/>
      <w:jc w:val="left"/>
      <w:rPr>
        <w:rFonts w:eastAsia="Times New Roman"/>
        <w:color w:val="000000"/>
        <w:u w:color="000000"/>
        <w:lang w:eastAsia="zh-CN"/>
      </w:rPr>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8160" w:firstLineChars="3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240" w:lineRule="auto"/>
      <w:jc w:val="left"/>
      <w:rPr>
        <w:rFonts w:eastAsia="Times New Roman"/>
        <w:color w:val="000000"/>
        <w:u w:color="000000"/>
        <w:lang w:eastAsia="zh-CN"/>
      </w:rPr>
    </w:pPr>
  </w:p>
  <w:p>
    <w:pPr>
      <w:widowControl w:val="0"/>
      <w:autoSpaceDE w:val="0"/>
      <w:autoSpaceDN w:val="0"/>
      <w:spacing w:line="240" w:lineRule="auto"/>
      <w:jc w:val="left"/>
      <w:rPr>
        <w:rFonts w:eastAsia="Times New Roman"/>
        <w:color w:val="000000"/>
        <w:u w:color="000000"/>
        <w:lang w:eastAsia="zh-CN"/>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val="0"/>
      <w:pBdr>
        <w:bottom w:val="none" w:color="auto" w:sz="0" w:space="0"/>
      </w:pBdr>
      <w:tabs>
        <w:tab w:val="center" w:pos="4153"/>
        <w:tab w:val="right" w:pos="8306"/>
        <w:tab w:val="clear" w:pos="4680"/>
        <w:tab w:val="clear" w:pos="8640"/>
      </w:tabs>
      <w:adjustRightInd/>
      <w:snapToGrid w:val="0"/>
      <w:spacing w:after="0" w:line="240" w:lineRule="auto"/>
      <w:jc w:val="right"/>
      <w:rPr>
        <w:rFonts w:hint="eastAsia" w:ascii="仿宋" w:hAnsi="仿宋" w:eastAsia="仿宋"/>
        <w:b/>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A0554"/>
    <w:multiLevelType w:val="multilevel"/>
    <w:tmpl w:val="337A0554"/>
    <w:lvl w:ilvl="0" w:tentative="0">
      <w:start w:val="1"/>
      <w:numFmt w:val="decimal"/>
      <w:pStyle w:val="25"/>
      <w:lvlText w:val="%1."/>
      <w:lvlJc w:val="left"/>
      <w:pPr>
        <w:ind w:left="6597" w:hanging="360"/>
      </w:pPr>
      <w:rPr>
        <w:b w:val="0"/>
      </w:rPr>
    </w:lvl>
    <w:lvl w:ilvl="1" w:tentative="0">
      <w:start w:val="1"/>
      <w:numFmt w:val="lowerLetter"/>
      <w:lvlText w:val="(%2)"/>
      <w:lvlJc w:val="right"/>
      <w:pPr>
        <w:ind w:left="720" w:hanging="360"/>
      </w:pPr>
    </w:lvl>
    <w:lvl w:ilvl="2" w:tentative="0">
      <w:start w:val="1"/>
      <w:numFmt w:val="lowerRoman"/>
      <w:lvlText w:val="%3."/>
      <w:lvlJc w:val="right"/>
      <w:pPr>
        <w:ind w:left="1440" w:hanging="180"/>
      </w:pPr>
    </w:lvl>
    <w:lvl w:ilvl="3" w:tentative="0">
      <w:start w:val="1"/>
      <w:numFmt w:val="decimal"/>
      <w:lvlText w:val="%4."/>
      <w:lvlJc w:val="left"/>
      <w:pPr>
        <w:ind w:left="2160" w:hanging="360"/>
      </w:pPr>
    </w:lvl>
    <w:lvl w:ilvl="4" w:tentative="0">
      <w:start w:val="1"/>
      <w:numFmt w:val="lowerLetter"/>
      <w:lvlText w:val="%5."/>
      <w:lvlJc w:val="left"/>
      <w:pPr>
        <w:ind w:left="2880" w:hanging="360"/>
      </w:pPr>
    </w:lvl>
    <w:lvl w:ilvl="5" w:tentative="0">
      <w:start w:val="1"/>
      <w:numFmt w:val="lowerRoman"/>
      <w:lvlText w:val="%6."/>
      <w:lvlJc w:val="right"/>
      <w:pPr>
        <w:ind w:left="3600" w:hanging="180"/>
      </w:pPr>
    </w:lvl>
    <w:lvl w:ilvl="6" w:tentative="0">
      <w:start w:val="1"/>
      <w:numFmt w:val="decimal"/>
      <w:lvlText w:val="%7."/>
      <w:lvlJc w:val="left"/>
      <w:pPr>
        <w:ind w:left="4320" w:hanging="360"/>
      </w:pPr>
    </w:lvl>
    <w:lvl w:ilvl="7" w:tentative="0">
      <w:start w:val="1"/>
      <w:numFmt w:val="lowerLetter"/>
      <w:lvlText w:val="%8."/>
      <w:lvlJc w:val="left"/>
      <w:pPr>
        <w:ind w:left="5040" w:hanging="360"/>
      </w:pPr>
    </w:lvl>
    <w:lvl w:ilvl="8" w:tentative="0">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3"/>
  <w:doNotUseMarginsForDrawingGridOrigin w:val="true"/>
  <w:drawingGridHorizontalOrigin w:val="1440"/>
  <w:drawingGridVerticalOrigin w:val="1440"/>
  <w:characterSpacingControl w:val="compressPunctuation"/>
  <w:doNotValidateAgainstSchema/>
  <w:doNotDemarcateInvalidXml/>
  <w:footnotePr>
    <w:footnote w:id="0"/>
    <w:footnote w:id="1"/>
  </w:footnotePr>
  <w:endnotePr>
    <w:endnote w:id="0"/>
    <w:endnote w:id="1"/>
  </w:endnotePr>
  <w:compat>
    <w:spaceForUL/>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MPDocID" w:val="C:\Users\JP010734\Desktop\就伊利诺斯工具制品有限公司收购美特斯系统公司股权案的附条件批准向国家市场监督管理总局递交的承诺方案 - 20211026-clean.docx"/>
    <w:docVar w:name="MPDocIDTemplate" w:val="%l-|%n|v%v"/>
    <w:docVar w:name="MPDocIDTemplateDefault" w:val="%l-|%n|v%v"/>
    <w:docVar w:name="NewDocStampType" w:val="7"/>
  </w:docVars>
  <w:rsids>
    <w:rsidRoot w:val="00B72F18"/>
    <w:rsid w:val="000426F1"/>
    <w:rsid w:val="000C12BC"/>
    <w:rsid w:val="000E2E60"/>
    <w:rsid w:val="00176322"/>
    <w:rsid w:val="00181097"/>
    <w:rsid w:val="00193ADD"/>
    <w:rsid w:val="00252F0A"/>
    <w:rsid w:val="002F3BE6"/>
    <w:rsid w:val="00311D24"/>
    <w:rsid w:val="0032230D"/>
    <w:rsid w:val="003505C3"/>
    <w:rsid w:val="00394A6D"/>
    <w:rsid w:val="003F15E7"/>
    <w:rsid w:val="004250BE"/>
    <w:rsid w:val="006D1B11"/>
    <w:rsid w:val="006F176D"/>
    <w:rsid w:val="00760F78"/>
    <w:rsid w:val="007832CF"/>
    <w:rsid w:val="007B2966"/>
    <w:rsid w:val="007C6792"/>
    <w:rsid w:val="00907628"/>
    <w:rsid w:val="00945E86"/>
    <w:rsid w:val="00A1246F"/>
    <w:rsid w:val="00B57442"/>
    <w:rsid w:val="00B72F18"/>
    <w:rsid w:val="00C9444E"/>
    <w:rsid w:val="00CE6C6C"/>
    <w:rsid w:val="00CE712B"/>
    <w:rsid w:val="00DD7FE8"/>
    <w:rsid w:val="00F00735"/>
    <w:rsid w:val="00F94CDD"/>
    <w:rsid w:val="38FB5E44"/>
    <w:rsid w:val="3DFB8ED6"/>
    <w:rsid w:val="57FF79BA"/>
    <w:rsid w:val="6CF90785"/>
    <w:rsid w:val="767F3BF0"/>
    <w:rsid w:val="7F58A3E8"/>
    <w:rsid w:val="9BEDF5A2"/>
    <w:rsid w:val="B77E65B9"/>
    <w:rsid w:val="BD6E9670"/>
    <w:rsid w:val="CDE67B1D"/>
    <w:rsid w:val="FBA615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nhideWhenUsed="0"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pacing w:after="160" w:line="264" w:lineRule="auto"/>
      <w:jc w:val="both"/>
    </w:pPr>
    <w:rPr>
      <w:rFonts w:ascii="Times New Roman" w:hAnsi="Times New Roman" w:eastAsia="宋体" w:cs="Times New Roman"/>
      <w:sz w:val="24"/>
      <w:szCs w:val="24"/>
      <w:lang w:val="en-US" w:eastAsia="en-US" w:bidi="ar-SA"/>
    </w:rPr>
  </w:style>
  <w:style w:type="paragraph" w:styleId="3">
    <w:name w:val="heading 4"/>
    <w:basedOn w:val="1"/>
    <w:next w:val="1"/>
    <w:link w:val="14"/>
    <w:qFormat/>
    <w:uiPriority w:val="1"/>
    <w:pPr>
      <w:spacing w:after="0" w:line="240" w:lineRule="auto"/>
      <w:ind w:left="104"/>
      <w:jc w:val="left"/>
      <w:outlineLvl w:val="3"/>
    </w:pPr>
    <w:rPr>
      <w:rFonts w:eastAsia="Times New Roman"/>
      <w:b/>
      <w:bCs/>
      <w:sz w:val="22"/>
      <w:szCs w:val="2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macro"/>
    <w:link w:val="23"/>
    <w:semiHidden/>
    <w:qFormat/>
    <w:uiPriority w:val="99"/>
    <w:pPr>
      <w:tabs>
        <w:tab w:val="left" w:pos="480"/>
        <w:tab w:val="left" w:pos="960"/>
        <w:tab w:val="left" w:pos="1440"/>
        <w:tab w:val="left" w:pos="1920"/>
        <w:tab w:val="left" w:pos="2400"/>
        <w:tab w:val="left" w:pos="2880"/>
        <w:tab w:val="left" w:pos="3360"/>
        <w:tab w:val="left" w:pos="3840"/>
        <w:tab w:val="left" w:pos="4320"/>
      </w:tabs>
      <w:adjustRightInd w:val="0"/>
      <w:spacing w:line="264" w:lineRule="auto"/>
      <w:jc w:val="both"/>
    </w:pPr>
    <w:rPr>
      <w:rFonts w:ascii="Consolas" w:hAnsi="Consolas" w:eastAsia="宋体" w:cs="Consolas"/>
      <w:sz w:val="20"/>
      <w:szCs w:val="20"/>
      <w:lang w:val="en-US" w:eastAsia="en-US" w:bidi="ar-SA"/>
    </w:rPr>
  </w:style>
  <w:style w:type="paragraph" w:styleId="4">
    <w:name w:val="annotation text"/>
    <w:basedOn w:val="1"/>
    <w:link w:val="15"/>
    <w:semiHidden/>
    <w:qFormat/>
    <w:uiPriority w:val="99"/>
    <w:rPr>
      <w:sz w:val="20"/>
      <w:szCs w:val="20"/>
    </w:rPr>
  </w:style>
  <w:style w:type="paragraph" w:styleId="5">
    <w:name w:val="Balloon Text"/>
    <w:basedOn w:val="1"/>
    <w:link w:val="19"/>
    <w:semiHidden/>
    <w:qFormat/>
    <w:uiPriority w:val="99"/>
    <w:pPr>
      <w:spacing w:after="0" w:line="240" w:lineRule="auto"/>
    </w:pPr>
    <w:rPr>
      <w:sz w:val="18"/>
      <w:szCs w:val="18"/>
    </w:rPr>
  </w:style>
  <w:style w:type="paragraph" w:styleId="6">
    <w:name w:val="footer"/>
    <w:basedOn w:val="1"/>
    <w:link w:val="16"/>
    <w:semiHidden/>
    <w:qFormat/>
    <w:uiPriority w:val="99"/>
    <w:pPr>
      <w:tabs>
        <w:tab w:val="center" w:pos="4320"/>
        <w:tab w:val="right" w:pos="8640"/>
      </w:tabs>
    </w:pPr>
  </w:style>
  <w:style w:type="paragraph" w:styleId="7">
    <w:name w:val="header"/>
    <w:basedOn w:val="1"/>
    <w:link w:val="20"/>
    <w:semiHidden/>
    <w:qFormat/>
    <w:uiPriority w:val="99"/>
    <w:pPr>
      <w:tabs>
        <w:tab w:val="center" w:pos="4680"/>
        <w:tab w:val="right" w:pos="8640"/>
      </w:tabs>
      <w:spacing w:after="0" w:line="240" w:lineRule="auto"/>
      <w:jc w:val="left"/>
    </w:pPr>
    <w:rPr>
      <w:lang w:eastAsia="zh-CN"/>
    </w:rPr>
  </w:style>
  <w:style w:type="paragraph" w:styleId="8">
    <w:name w:val="Title"/>
    <w:basedOn w:val="1"/>
    <w:next w:val="1"/>
    <w:qFormat/>
    <w:uiPriority w:val="10"/>
    <w:pPr>
      <w:spacing w:before="240" w:after="60"/>
      <w:jc w:val="center"/>
      <w:outlineLvl w:val="0"/>
    </w:pPr>
    <w:rPr>
      <w:rFonts w:ascii="等线 Light" w:hAnsi="等线 Light" w:eastAsia="等线 Light"/>
      <w:b/>
      <w:bCs/>
      <w:sz w:val="32"/>
      <w:szCs w:val="32"/>
    </w:rPr>
  </w:style>
  <w:style w:type="paragraph" w:styleId="9">
    <w:name w:val="annotation subject"/>
    <w:basedOn w:val="4"/>
    <w:next w:val="4"/>
    <w:link w:val="22"/>
    <w:semiHidden/>
    <w:qFormat/>
    <w:uiPriority w:val="99"/>
    <w:pPr>
      <w:jc w:val="left"/>
    </w:pPr>
    <w:rPr>
      <w:b/>
      <w:bCs/>
      <w:sz w:val="24"/>
      <w:szCs w:val="24"/>
    </w:rPr>
  </w:style>
  <w:style w:type="character" w:styleId="12">
    <w:name w:val="Hyperlink"/>
    <w:basedOn w:val="11"/>
    <w:qFormat/>
    <w:uiPriority w:val="99"/>
    <w:rPr>
      <w:color w:val="0563C1"/>
      <w:u w:val="single"/>
    </w:rPr>
  </w:style>
  <w:style w:type="character" w:styleId="13">
    <w:name w:val="annotation reference"/>
    <w:basedOn w:val="11"/>
    <w:semiHidden/>
    <w:qFormat/>
    <w:uiPriority w:val="99"/>
    <w:rPr>
      <w:sz w:val="16"/>
      <w:szCs w:val="16"/>
    </w:rPr>
  </w:style>
  <w:style w:type="character" w:customStyle="1" w:styleId="14">
    <w:name w:val="标题 4 Char"/>
    <w:basedOn w:val="11"/>
    <w:link w:val="3"/>
    <w:qFormat/>
    <w:uiPriority w:val="1"/>
    <w:rPr>
      <w:b/>
      <w:bCs/>
      <w:sz w:val="22"/>
      <w:szCs w:val="22"/>
    </w:rPr>
  </w:style>
  <w:style w:type="character" w:customStyle="1" w:styleId="15">
    <w:name w:val="批注文字 Char"/>
    <w:basedOn w:val="11"/>
    <w:link w:val="4"/>
    <w:semiHidden/>
    <w:qFormat/>
    <w:uiPriority w:val="99"/>
    <w:rPr>
      <w:rFonts w:eastAsia="宋体"/>
      <w:sz w:val="20"/>
      <w:szCs w:val="20"/>
    </w:rPr>
  </w:style>
  <w:style w:type="character" w:customStyle="1" w:styleId="16">
    <w:name w:val="页脚 Char"/>
    <w:basedOn w:val="11"/>
    <w:link w:val="6"/>
    <w:semiHidden/>
    <w:qFormat/>
    <w:uiPriority w:val="99"/>
    <w:rPr>
      <w:rFonts w:eastAsia="宋体"/>
    </w:rPr>
  </w:style>
  <w:style w:type="paragraph" w:styleId="17">
    <w:name w:val="List Paragraph"/>
    <w:basedOn w:val="1"/>
    <w:link w:val="21"/>
    <w:qFormat/>
    <w:uiPriority w:val="34"/>
    <w:pPr>
      <w:spacing w:line="240" w:lineRule="auto"/>
      <w:ind w:left="720"/>
      <w:jc w:val="left"/>
    </w:pPr>
    <w:rPr>
      <w:lang w:eastAsia="zh-CN"/>
    </w:rPr>
  </w:style>
  <w:style w:type="paragraph" w:customStyle="1" w:styleId="18">
    <w:name w:val="K&amp;W Body text"/>
    <w:basedOn w:val="1"/>
    <w:qFormat/>
    <w:uiPriority w:val="0"/>
    <w:pPr>
      <w:spacing w:after="280" w:line="240" w:lineRule="atLeast"/>
    </w:pPr>
    <w:rPr>
      <w:rFonts w:ascii="Arial" w:hAnsi="Arial" w:eastAsia="Times New Roman" w:cs="Arial"/>
      <w:sz w:val="20"/>
      <w:szCs w:val="20"/>
    </w:rPr>
  </w:style>
  <w:style w:type="character" w:customStyle="1" w:styleId="19">
    <w:name w:val="批注框文本 Char"/>
    <w:basedOn w:val="11"/>
    <w:link w:val="5"/>
    <w:semiHidden/>
    <w:qFormat/>
    <w:uiPriority w:val="99"/>
    <w:rPr>
      <w:rFonts w:eastAsia="宋体"/>
      <w:sz w:val="18"/>
      <w:szCs w:val="18"/>
    </w:rPr>
  </w:style>
  <w:style w:type="character" w:customStyle="1" w:styleId="20">
    <w:name w:val="页眉 Char"/>
    <w:basedOn w:val="11"/>
    <w:link w:val="7"/>
    <w:semiHidden/>
    <w:qFormat/>
    <w:uiPriority w:val="99"/>
    <w:rPr>
      <w:sz w:val="20"/>
      <w:szCs w:val="20"/>
    </w:rPr>
  </w:style>
  <w:style w:type="character" w:customStyle="1" w:styleId="21">
    <w:name w:val="列出段落 Char"/>
    <w:link w:val="17"/>
    <w:qFormat/>
    <w:uiPriority w:val="34"/>
    <w:rPr>
      <w:rFonts w:eastAsia="宋体"/>
    </w:rPr>
  </w:style>
  <w:style w:type="character" w:customStyle="1" w:styleId="22">
    <w:name w:val="批注主题 Char"/>
    <w:basedOn w:val="15"/>
    <w:link w:val="9"/>
    <w:semiHidden/>
    <w:qFormat/>
    <w:uiPriority w:val="99"/>
    <w:rPr>
      <w:rFonts w:eastAsia="宋体"/>
      <w:b/>
      <w:bCs/>
      <w:sz w:val="20"/>
      <w:szCs w:val="20"/>
    </w:rPr>
  </w:style>
  <w:style w:type="character" w:customStyle="1" w:styleId="23">
    <w:name w:val="宏文本 Char"/>
    <w:basedOn w:val="11"/>
    <w:link w:val="2"/>
    <w:semiHidden/>
    <w:qFormat/>
    <w:uiPriority w:val="99"/>
    <w:rPr>
      <w:sz w:val="20"/>
      <w:szCs w:val="20"/>
    </w:rPr>
  </w:style>
  <w:style w:type="character" w:customStyle="1" w:styleId="24">
    <w:name w:val="zzmpTrailerItem"/>
    <w:basedOn w:val="11"/>
    <w:qFormat/>
    <w:uiPriority w:val="0"/>
    <w:rPr>
      <w:rFonts w:ascii="Times New Roman" w:hAnsi="Times New Roman" w:cs="Times New Roman"/>
      <w:color w:val="auto"/>
      <w:spacing w:val="0"/>
      <w:position w:val="0"/>
      <w:sz w:val="16"/>
      <w:szCs w:val="16"/>
      <w:u w:val="none"/>
      <w:vertAlign w:val="baseline"/>
    </w:rPr>
  </w:style>
  <w:style w:type="paragraph" w:customStyle="1" w:styleId="25">
    <w:name w:val="BodyText 1"/>
    <w:basedOn w:val="1"/>
    <w:link w:val="26"/>
    <w:qFormat/>
    <w:uiPriority w:val="1"/>
    <w:pPr>
      <w:keepNext/>
      <w:numPr>
        <w:ilvl w:val="0"/>
        <w:numId w:val="1"/>
      </w:numPr>
      <w:tabs>
        <w:tab w:val="left" w:pos="850"/>
      </w:tabs>
      <w:spacing w:after="240" w:line="300" w:lineRule="exact"/>
      <w:ind w:left="360"/>
      <w:jc w:val="left"/>
    </w:pPr>
    <w:rPr>
      <w:sz w:val="22"/>
      <w:szCs w:val="22"/>
      <w:lang w:eastAsia="en-GB"/>
    </w:rPr>
  </w:style>
  <w:style w:type="character" w:customStyle="1" w:styleId="26">
    <w:name w:val="BodyText 1 Char"/>
    <w:link w:val="25"/>
    <w:qFormat/>
    <w:uiPriority w:val="1"/>
    <w:rPr>
      <w:rFonts w:eastAsia="宋体"/>
      <w:sz w:val="22"/>
      <w:szCs w:val="22"/>
    </w:rPr>
  </w:style>
  <w:style w:type="paragraph" w:customStyle="1" w:styleId="27">
    <w:name w:val="Revision"/>
    <w:hidden/>
    <w:semiHidden/>
    <w:qFormat/>
    <w:uiPriority w:val="99"/>
    <w:rPr>
      <w:rFonts w:ascii="Times New Roman" w:hAnsi="Times New Roman" w:eastAsia="宋体" w:cs="Times New Roman"/>
      <w:sz w:val="24"/>
      <w:szCs w:val="24"/>
      <w:lang w:val="en-US" w:eastAsia="en-US" w:bidi="ar-SA"/>
    </w:rPr>
  </w:style>
  <w:style w:type="paragraph" w:customStyle="1" w:styleId="28">
    <w:name w:val="一级标题"/>
    <w:basedOn w:val="8"/>
    <w:qFormat/>
    <w:uiPriority w:val="0"/>
    <w:pPr>
      <w:spacing w:line="440" w:lineRule="exact"/>
      <w:ind w:firstLine="640" w:firstLineChars="200"/>
    </w:pPr>
    <w:rPr>
      <w:rFonts w:ascii="华文中宋" w:hAnsi="华文中宋" w:eastAsia="华文中宋" w:cs="Times New Roman"/>
      <w:bCs w:val="0"/>
      <w:szCs w:val="30"/>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344</Words>
  <Characters>1966</Characters>
  <Lines>16</Lines>
  <Paragraphs>4</Paragraphs>
  <TotalTime>119</TotalTime>
  <ScaleCrop>false</ScaleCrop>
  <LinksUpToDate>false</LinksUpToDate>
  <CharactersWithSpaces>2306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2021-11-12T06:55:00Z</dcterms:created>
  <dc:creator>Zhang, Jing</dc:creator>
  <cp:lastModifiedBy>杨明芳</cp:lastModifiedBy>
  <cp:lastPrinted>2021-11-13T13:25:00Z</cp:lastPrinted>
  <dcterms:modified xsi:type="dcterms:W3CDTF">2021-11-17T15:02:55Z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