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6" w:lineRule="auto"/>
        <w:jc w:val="center"/>
        <w:rPr>
          <w:rFonts w:ascii="黑体" w:hAnsi="黑体" w:eastAsia="黑体" w:cs="黑体"/>
          <w:bCs/>
          <w:kern w:val="0"/>
          <w:sz w:val="36"/>
          <w:szCs w:val="36"/>
          <w:lang w:val="en-GB" w:bidi="ar-AE"/>
        </w:rPr>
      </w:pPr>
      <w:r>
        <w:rPr>
          <w:rFonts w:ascii="黑体" w:hAnsi="黑体" w:eastAsia="黑体" w:cs="黑体"/>
          <w:bCs/>
          <w:kern w:val="0"/>
          <w:sz w:val="36"/>
          <w:szCs w:val="36"/>
          <w:lang w:val="en-GB" w:bidi="ar-AE"/>
        </w:rPr>
        <w:t>经营者集中简易案件公示表</w:t>
      </w:r>
    </w:p>
    <w:p>
      <w:pPr>
        <w:spacing w:line="276" w:lineRule="auto"/>
        <w:rPr>
          <w:rFonts w:ascii="Times New Roman" w:hAnsi="Times New Roman" w:eastAsia="仿宋"/>
          <w:sz w:val="24"/>
          <w:szCs w:val="24"/>
        </w:rPr>
      </w:pPr>
    </w:p>
    <w:tbl>
      <w:tblPr>
        <w:tblStyle w:val="7"/>
        <w:tblW w:w="87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588"/>
        <w:gridCol w:w="53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D9D9D9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案件名称</w:t>
            </w:r>
          </w:p>
        </w:tc>
        <w:tc>
          <w:tcPr>
            <w:tcW w:w="6949" w:type="dxa"/>
            <w:gridSpan w:val="2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湖北星纪时代科技有限公司收购珠海市魅族科技有限公司股权案（“</w:t>
            </w: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szCs w:val="24"/>
              </w:rPr>
              <w:t>本次交易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</w:trPr>
        <w:tc>
          <w:tcPr>
            <w:tcW w:w="1809" w:type="dxa"/>
            <w:shd w:val="clear" w:color="auto" w:fill="D9D9D9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交易概况</w:t>
            </w:r>
          </w:p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（限200字内）</w:t>
            </w:r>
          </w:p>
        </w:tc>
        <w:tc>
          <w:tcPr>
            <w:tcW w:w="6949" w:type="dxa"/>
            <w:gridSpan w:val="2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本次交易涉及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湖北星纪时代科技有限公司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（“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星纪时代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”）与珠海市魅族科技有限公司（“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珠海魅族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”）、黄秀章先生等签署协议，星纪时代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收购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珠海魅族79.09%的股权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，珠海魅族主要从事智能手机制造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。</w:t>
            </w:r>
          </w:p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本次交易前，黄秀章先生与淘宝（中国）软件有限公司（“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淘宝中国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”）分别持有珠海魅族49.08%、27.23%的股权，共同控制珠海魅族。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本次交易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完成后，黄秀章先生对于珠海魅族的持股将降低至9.7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%，淘宝中国将退出对于珠海魅族的持股与控制；收购方星纪时代将持有珠海魅族79.09%的股权，取得对珠海魅族的单独控制。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809" w:type="dxa"/>
            <w:vMerge w:val="restart"/>
            <w:shd w:val="clear" w:color="auto" w:fill="D9D9D9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参与集中的</w:t>
            </w:r>
          </w:p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经营者简介</w:t>
            </w:r>
          </w:p>
        </w:tc>
        <w:tc>
          <w:tcPr>
            <w:tcW w:w="1588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1、星纪时代</w:t>
            </w:r>
          </w:p>
        </w:tc>
        <w:tc>
          <w:tcPr>
            <w:tcW w:w="5361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 xml:space="preserve">星纪时代成立于2021年9月，注册地为中国湖北省。 </w:t>
            </w:r>
          </w:p>
          <w:p>
            <w:pP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星纪时代最终控制人为自然人，星纪时代目前尚未实际开展业务。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809" w:type="dxa"/>
            <w:vMerge w:val="continue"/>
            <w:shd w:val="clear" w:color="auto" w:fill="D9D9D9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2、珠海魅族</w:t>
            </w:r>
          </w:p>
        </w:tc>
        <w:tc>
          <w:tcPr>
            <w:tcW w:w="5361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珠海魅族成立于2003年3月，注册地为中国广东省。</w:t>
            </w:r>
          </w:p>
          <w:p>
            <w:pPr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珠海魅族的最终控制人为自然人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>和淘宝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中国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，主要在中国境内开展业务。在中国境内，珠海魅族专注于智能手机软硬件的研发制造业务。此外，珠海魅族还从事智能穿戴业务、智能家居业务以及时尚消费和电子快消产品业务等。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809" w:type="dxa"/>
            <w:vMerge w:val="restart"/>
            <w:shd w:val="clear" w:color="auto" w:fill="D9D9D9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简易案件理由（可以单选，也可以多选）</w:t>
            </w:r>
          </w:p>
        </w:tc>
        <w:tc>
          <w:tcPr>
            <w:tcW w:w="6949" w:type="dxa"/>
            <w:gridSpan w:val="2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sym w:font="Wingdings" w:char="F0A8"/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 xml:space="preserve"> 1.在同一相关市场，所有参与集中的经营者所占市场份额之和小于15%。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809" w:type="dxa"/>
            <w:vMerge w:val="continue"/>
            <w:shd w:val="clear" w:color="auto" w:fill="D9D9D9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949" w:type="dxa"/>
            <w:gridSpan w:val="2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sym w:font="Wingdings" w:char="F0A8"/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 xml:space="preserve"> 2.存在上下游关系的参与集中的经营者，在上下游市场所占的市场份额均小于25%。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9" w:type="dxa"/>
            <w:vMerge w:val="continue"/>
            <w:shd w:val="clear" w:color="auto" w:fill="D9D9D9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949" w:type="dxa"/>
            <w:gridSpan w:val="2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sym w:font="Wingdings" w:char="F0FE"/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 xml:space="preserve"> 3.不在同一相关市场、也不存在上下游关系的参与集中的经营者，在与交易有关的每个市场所占的份额均小于25%。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809" w:type="dxa"/>
            <w:vMerge w:val="continue"/>
            <w:shd w:val="clear" w:color="auto" w:fill="D9D9D9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949" w:type="dxa"/>
            <w:gridSpan w:val="2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sym w:font="Wingdings" w:char="F0A8"/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 xml:space="preserve"> 4.参与集中的经营者在中国境外设立合营企业，合营企业不在中国境内从事经济活动。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809" w:type="dxa"/>
            <w:vMerge w:val="continue"/>
            <w:shd w:val="clear" w:color="auto" w:fill="D9D9D9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949" w:type="dxa"/>
            <w:gridSpan w:val="2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sym w:font="Wingdings" w:char="F0A8"/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 xml:space="preserve"> 5.参与集中的经营者收购境外企业股权或资产的，该境外企业不在中国境内从事经济活动。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809" w:type="dxa"/>
            <w:vMerge w:val="continue"/>
            <w:shd w:val="clear" w:color="auto" w:fill="D9D9D9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949" w:type="dxa"/>
            <w:gridSpan w:val="2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sym w:font="Wingdings" w:char="F0A8"/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 xml:space="preserve"> 6.由两个以上的经营者共同控制的合营企业，通过集中被其中一个或一个以上经营者控制。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D9D9D9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备注</w:t>
            </w:r>
          </w:p>
        </w:tc>
        <w:tc>
          <w:tcPr>
            <w:tcW w:w="6949" w:type="dxa"/>
            <w:gridSpan w:val="2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相关市场及市场份额：</w:t>
            </w:r>
          </w:p>
          <w:p>
            <w:pPr>
              <w:pStyle w:val="12"/>
              <w:numPr>
                <w:ilvl w:val="0"/>
                <w:numId w:val="1"/>
              </w:numPr>
              <w:ind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相关产品市场：智能手机市场</w:t>
            </w:r>
          </w:p>
          <w:p>
            <w:pPr>
              <w:pStyle w:val="12"/>
              <w:numPr>
                <w:ilvl w:val="0"/>
                <w:numId w:val="1"/>
              </w:numPr>
              <w:ind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相关地域市场：中国境内</w:t>
            </w:r>
          </w:p>
          <w:p>
            <w:pPr>
              <w:pStyle w:val="12"/>
              <w:numPr>
                <w:ilvl w:val="0"/>
                <w:numId w:val="1"/>
              </w:numPr>
              <w:ind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2021年市场份额：珠海魅族，【0-5】%</w:t>
            </w:r>
          </w:p>
        </w:tc>
      </w:tr>
    </w:tbl>
    <w:p>
      <w:pPr>
        <w:rPr>
          <w:rFonts w:ascii="宋体" w:hAnsi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A4312B"/>
    <w:multiLevelType w:val="multilevel"/>
    <w:tmpl w:val="38A4312B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true"/>
  <w:bordersDoNotSurroundHeader w:val="true"/>
  <w:bordersDoNotSurroundFooter w:val="true"/>
  <w:trackRevisions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0DF"/>
    <w:rsid w:val="00037065"/>
    <w:rsid w:val="000463D1"/>
    <w:rsid w:val="00071BFC"/>
    <w:rsid w:val="000812FA"/>
    <w:rsid w:val="00082D12"/>
    <w:rsid w:val="000D1BD5"/>
    <w:rsid w:val="000D7EBA"/>
    <w:rsid w:val="001164CD"/>
    <w:rsid w:val="00135570"/>
    <w:rsid w:val="00155717"/>
    <w:rsid w:val="001837A3"/>
    <w:rsid w:val="00193BD7"/>
    <w:rsid w:val="0019542A"/>
    <w:rsid w:val="00213BCA"/>
    <w:rsid w:val="0023704E"/>
    <w:rsid w:val="002460EE"/>
    <w:rsid w:val="0027078B"/>
    <w:rsid w:val="002D4524"/>
    <w:rsid w:val="002F3D52"/>
    <w:rsid w:val="00300479"/>
    <w:rsid w:val="003166E5"/>
    <w:rsid w:val="00330CC0"/>
    <w:rsid w:val="0035230D"/>
    <w:rsid w:val="003578D8"/>
    <w:rsid w:val="00390CC7"/>
    <w:rsid w:val="00392883"/>
    <w:rsid w:val="00397794"/>
    <w:rsid w:val="003C0AEB"/>
    <w:rsid w:val="003C506B"/>
    <w:rsid w:val="003D6377"/>
    <w:rsid w:val="00433903"/>
    <w:rsid w:val="0044522B"/>
    <w:rsid w:val="00460FB4"/>
    <w:rsid w:val="00467A78"/>
    <w:rsid w:val="00473885"/>
    <w:rsid w:val="00496100"/>
    <w:rsid w:val="004A4B9A"/>
    <w:rsid w:val="004D7F82"/>
    <w:rsid w:val="004F431A"/>
    <w:rsid w:val="004F4CCC"/>
    <w:rsid w:val="004F7688"/>
    <w:rsid w:val="005231C4"/>
    <w:rsid w:val="00533330"/>
    <w:rsid w:val="005354AF"/>
    <w:rsid w:val="0053633E"/>
    <w:rsid w:val="00540581"/>
    <w:rsid w:val="00544AE7"/>
    <w:rsid w:val="00561070"/>
    <w:rsid w:val="00595E2B"/>
    <w:rsid w:val="005B5852"/>
    <w:rsid w:val="005E6E18"/>
    <w:rsid w:val="00612708"/>
    <w:rsid w:val="006467D8"/>
    <w:rsid w:val="0067302C"/>
    <w:rsid w:val="006737E4"/>
    <w:rsid w:val="006A34B8"/>
    <w:rsid w:val="006A531B"/>
    <w:rsid w:val="006F7693"/>
    <w:rsid w:val="00710140"/>
    <w:rsid w:val="007133BF"/>
    <w:rsid w:val="00714E23"/>
    <w:rsid w:val="007327A7"/>
    <w:rsid w:val="007703E0"/>
    <w:rsid w:val="007A0F54"/>
    <w:rsid w:val="007B6176"/>
    <w:rsid w:val="007F0E69"/>
    <w:rsid w:val="007F2275"/>
    <w:rsid w:val="007F7AB4"/>
    <w:rsid w:val="00800174"/>
    <w:rsid w:val="008350F4"/>
    <w:rsid w:val="008760DD"/>
    <w:rsid w:val="008B1615"/>
    <w:rsid w:val="008C5408"/>
    <w:rsid w:val="008E1DBF"/>
    <w:rsid w:val="008F26ED"/>
    <w:rsid w:val="008F5BAF"/>
    <w:rsid w:val="00915F0F"/>
    <w:rsid w:val="009216CE"/>
    <w:rsid w:val="009221E2"/>
    <w:rsid w:val="009228E7"/>
    <w:rsid w:val="009441ED"/>
    <w:rsid w:val="009532DF"/>
    <w:rsid w:val="00964002"/>
    <w:rsid w:val="00971EE1"/>
    <w:rsid w:val="00975C84"/>
    <w:rsid w:val="00997019"/>
    <w:rsid w:val="009A5029"/>
    <w:rsid w:val="009C1563"/>
    <w:rsid w:val="009C727A"/>
    <w:rsid w:val="009D38D5"/>
    <w:rsid w:val="009D5152"/>
    <w:rsid w:val="00A53F26"/>
    <w:rsid w:val="00A8399C"/>
    <w:rsid w:val="00A875CD"/>
    <w:rsid w:val="00AA0CC5"/>
    <w:rsid w:val="00AA5DC9"/>
    <w:rsid w:val="00AE19CD"/>
    <w:rsid w:val="00AF69A2"/>
    <w:rsid w:val="00B16AFE"/>
    <w:rsid w:val="00B4744C"/>
    <w:rsid w:val="00B5560C"/>
    <w:rsid w:val="00B65DD5"/>
    <w:rsid w:val="00BA4778"/>
    <w:rsid w:val="00BC0102"/>
    <w:rsid w:val="00BD10B6"/>
    <w:rsid w:val="00BD1542"/>
    <w:rsid w:val="00BF44D8"/>
    <w:rsid w:val="00C07076"/>
    <w:rsid w:val="00C300A5"/>
    <w:rsid w:val="00C467A1"/>
    <w:rsid w:val="00CA2C00"/>
    <w:rsid w:val="00CB00DF"/>
    <w:rsid w:val="00CB2271"/>
    <w:rsid w:val="00CE2E7B"/>
    <w:rsid w:val="00D058DF"/>
    <w:rsid w:val="00D434CD"/>
    <w:rsid w:val="00D56F4A"/>
    <w:rsid w:val="00D73C72"/>
    <w:rsid w:val="00D745F2"/>
    <w:rsid w:val="00D8317D"/>
    <w:rsid w:val="00DB0E4F"/>
    <w:rsid w:val="00DE5CEC"/>
    <w:rsid w:val="00E00ACB"/>
    <w:rsid w:val="00E00C95"/>
    <w:rsid w:val="00E0592B"/>
    <w:rsid w:val="00E21D54"/>
    <w:rsid w:val="00E31738"/>
    <w:rsid w:val="00E33332"/>
    <w:rsid w:val="00E86786"/>
    <w:rsid w:val="00E9290E"/>
    <w:rsid w:val="00EC1743"/>
    <w:rsid w:val="00ED2F80"/>
    <w:rsid w:val="00EE0A39"/>
    <w:rsid w:val="00F01FBB"/>
    <w:rsid w:val="00F04050"/>
    <w:rsid w:val="00F10246"/>
    <w:rsid w:val="00F1624E"/>
    <w:rsid w:val="00F237C1"/>
    <w:rsid w:val="00F2715B"/>
    <w:rsid w:val="00F30B17"/>
    <w:rsid w:val="00F323EB"/>
    <w:rsid w:val="00F32F8A"/>
    <w:rsid w:val="00F35A62"/>
    <w:rsid w:val="00F47FA3"/>
    <w:rsid w:val="00F53CBB"/>
    <w:rsid w:val="00F75AEF"/>
    <w:rsid w:val="00F810AA"/>
    <w:rsid w:val="00F87BED"/>
    <w:rsid w:val="00FB43EC"/>
    <w:rsid w:val="00FB6B40"/>
    <w:rsid w:val="00FB6D86"/>
    <w:rsid w:val="00FF255C"/>
    <w:rsid w:val="00FF703D"/>
    <w:rsid w:val="1F650650"/>
    <w:rsid w:val="50974931"/>
    <w:rsid w:val="5B978E51"/>
    <w:rsid w:val="725E1853"/>
    <w:rsid w:val="CFF7EDEF"/>
    <w:rsid w:val="F9BDC25A"/>
    <w:rsid w:val="FFF508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眉 字符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批注框文本 字符"/>
    <w:basedOn w:val="8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批注文字 字符"/>
    <w:basedOn w:val="8"/>
    <w:link w:val="2"/>
    <w:semiHidden/>
    <w:qFormat/>
    <w:uiPriority w:val="99"/>
    <w:rPr>
      <w:rFonts w:ascii="Calibri" w:hAnsi="Calibri" w:eastAsia="宋体" w:cs="Times New Roman"/>
    </w:rPr>
  </w:style>
  <w:style w:type="character" w:customStyle="1" w:styleId="15">
    <w:name w:val="批注主题 字符"/>
    <w:basedOn w:val="14"/>
    <w:link w:val="6"/>
    <w:semiHidden/>
    <w:qFormat/>
    <w:uiPriority w:val="99"/>
    <w:rPr>
      <w:rFonts w:ascii="Calibri" w:hAnsi="Calibri" w:eastAsia="宋体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KWM</Company>
  <Pages>1</Pages>
  <Words>139</Words>
  <Characters>797</Characters>
  <Lines>6</Lines>
  <Paragraphs>1</Paragraphs>
  <TotalTime>78</TotalTime>
  <ScaleCrop>false</ScaleCrop>
  <LinksUpToDate>false</LinksUpToDate>
  <CharactersWithSpaces>935</CharactersWithSpaces>
  <Application>WPS Office_11.8.2.9695_F1E327BC-269C-435d-A152-05C5408002CA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2019-08-15T19:20:00Z</dcterms:created>
  <dc:creator>King &amp; Wood Mallesons</dc:creator>
  <cp:lastModifiedBy>oa</cp:lastModifiedBy>
  <dcterms:modified xsi:type="dcterms:W3CDTF">2022-06-13T14:14:55Z</dcterms:modified>
  <dc:title>经营者集中简易案件公示表</dc:title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  <property fmtid="{D5CDD505-2E9C-101B-9397-08002B2CF9AE}" pid="3" name="ICV">
    <vt:lpwstr>56B2586CDE4A41CDAB01054715A5DE27</vt:lpwstr>
  </property>
</Properties>
</file>