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b/>
          <w:bCs/>
          <w:sz w:val="48"/>
          <w:szCs w:val="48"/>
          <w:lang w:val="en-US"/>
        </w:rPr>
      </w:pPr>
      <w:r>
        <w:rPr>
          <w:rFonts w:hint="eastAsia" w:ascii="宋体" w:hAnsi="宋体" w:eastAsia="宋体" w:cs="宋体"/>
          <w:b/>
          <w:bCs/>
          <w:sz w:val="48"/>
          <w:szCs w:val="48"/>
          <w:lang w:val="zh-CN"/>
        </w:rPr>
        <w:t>云南省市场监督管理局</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b/>
          <w:bCs/>
          <w:sz w:val="48"/>
          <w:szCs w:val="48"/>
        </w:rPr>
      </w:pPr>
      <w:r>
        <w:rPr>
          <w:rFonts w:hint="eastAsia" w:ascii="宋体" w:hAnsi="宋体" w:eastAsia="宋体" w:cs="宋体"/>
          <w:b/>
          <w:bCs/>
          <w:sz w:val="48"/>
          <w:szCs w:val="48"/>
        </w:rPr>
        <w:t>行政处罚决定书</w:t>
      </w:r>
    </w:p>
    <w:p>
      <w:pPr>
        <w:keepNext w:val="0"/>
        <w:keepLines w:val="0"/>
        <w:pageBreakBefore w:val="0"/>
        <w:widowControl w:val="0"/>
        <w:kinsoku/>
        <w:wordWrap/>
        <w:overflowPunct/>
        <w:topLinePunct w:val="0"/>
        <w:autoSpaceDE/>
        <w:autoSpaceDN/>
        <w:bidi w:val="0"/>
        <w:adjustRightInd/>
        <w:snapToGrid/>
        <w:spacing w:line="720" w:lineRule="auto"/>
        <w:ind w:left="0" w:leftChars="0" w:right="0" w:rightChars="0" w:firstLine="0" w:firstLineChars="0"/>
        <w:jc w:val="center"/>
        <w:textAlignment w:val="auto"/>
        <w:outlineLvl w:val="9"/>
        <w:rPr>
          <w:rFonts w:hint="eastAsia" w:ascii="仿宋" w:hAnsi="仿宋" w:eastAsia="仿宋" w:cs="仿宋"/>
          <w:sz w:val="32"/>
          <w:szCs w:val="32"/>
        </w:rPr>
      </w:pPr>
      <w:r>
        <w:rPr>
          <w:rFonts w:hint="eastAsia" w:ascii="仿宋" w:hAnsi="仿宋" w:eastAsia="仿宋" w:cs="仿宋"/>
          <w:sz w:val="32"/>
          <w:szCs w:val="32"/>
        </w:rPr>
        <w:t>云</w:t>
      </w:r>
      <w:r>
        <w:rPr>
          <w:rFonts w:hint="eastAsia" w:ascii="仿宋" w:hAnsi="仿宋" w:eastAsia="仿宋" w:cs="仿宋"/>
          <w:sz w:val="32"/>
          <w:szCs w:val="32"/>
          <w:lang w:eastAsia="zh-CN"/>
        </w:rPr>
        <w:t>市监竞</w:t>
      </w:r>
      <w:r>
        <w:rPr>
          <w:rFonts w:hint="eastAsia" w:ascii="仿宋" w:hAnsi="仿宋" w:eastAsia="仿宋" w:cs="仿宋"/>
          <w:sz w:val="32"/>
          <w:szCs w:val="32"/>
        </w:rPr>
        <w:t>处字〔20</w:t>
      </w:r>
      <w:r>
        <w:rPr>
          <w:rFonts w:hint="eastAsia" w:ascii="仿宋" w:hAnsi="仿宋" w:eastAsia="仿宋" w:cs="仿宋"/>
          <w:sz w:val="32"/>
          <w:szCs w:val="32"/>
          <w:lang w:val="en-US" w:eastAsia="zh-CN"/>
        </w:rPr>
        <w:t>21</w:t>
      </w: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号</w:t>
      </w:r>
    </w:p>
    <w:p>
      <w:pPr>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当事人：云南创鑫防伪印章有限公司红河分公司</w:t>
      </w:r>
    </w:p>
    <w:p>
      <w:pPr>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统一社会信用代码：9153252291787245XJ</w:t>
      </w:r>
    </w:p>
    <w:p>
      <w:pPr>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类型：有限责任公司分公司(自然人投资或控股) </w:t>
      </w:r>
    </w:p>
    <w:p>
      <w:pPr>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营业场所：云南省红河州蒙自市马兰小区文昌街2号</w:t>
      </w:r>
    </w:p>
    <w:p>
      <w:pPr>
        <w:ind w:firstLine="640" w:firstLineChars="200"/>
        <w:jc w:val="left"/>
        <w:rPr>
          <w:rFonts w:hint="eastAsia" w:ascii="仿宋_GB2312" w:eastAsia="仿宋_GB2312"/>
          <w:sz w:val="32"/>
          <w:szCs w:val="32"/>
          <w:lang w:val="en-US" w:eastAsia="zh-CN"/>
        </w:rPr>
      </w:pPr>
      <w:r>
        <w:rPr>
          <w:rFonts w:hint="eastAsia" w:ascii="仿宋" w:hAnsi="仿宋" w:eastAsia="仿宋"/>
          <w:sz w:val="32"/>
          <w:lang w:val="zh-CN"/>
        </w:rPr>
        <w:t>经查：</w:t>
      </w:r>
      <w:r>
        <w:rPr>
          <w:rFonts w:hint="eastAsia" w:ascii="仿宋_GB2312" w:eastAsia="仿宋_GB2312"/>
          <w:sz w:val="32"/>
          <w:szCs w:val="32"/>
          <w:lang w:val="en-US" w:eastAsia="zh-CN"/>
        </w:rPr>
        <w:t>2019年3月5日，当事人、红河州红卫防伪印章有限公司和红河顺达舜防伪印章有限公司签订协议，统一将防伪印章刻制价格调整为铜质芯片印章270元/枚，光敏芯片印章260元/枚，进口回墨芯片印章280元/枚，按此标准收费至2019年10月30日。因有人反映价格较高，当事人于2019年10月30日将价格调整为铜质芯片印章220元/枚，光敏芯片印章210元/枚，进口回墨芯片印章250元/枚。2019年11月29日，当事人、红河州红卫防伪印章有限公司、红河顺达舜防伪印章有限公司、红河成溪防伪印章有限责任公司、蒙自世昌防伪印章有限公司和红河州钟灵防伪印章有限公司等6家公司签订协议，统一将防伪印章刻制价格调整为铜质芯片印章220元/枚，光敏芯片印章210元/枚，进口回墨芯片印章230元/枚。截止到调查之时，一直按照此标准进行收费。经昆明精诚会计师事务所审计，当事人违法所得为142,668.22元，2018年营业收入为565，071.93元。</w:t>
      </w:r>
      <w:bookmarkStart w:id="0" w:name="_GoBack"/>
      <w:bookmarkEnd w:id="0"/>
    </w:p>
    <w:p>
      <w:pPr>
        <w:spacing w:line="240" w:lineRule="auto"/>
        <w:ind w:right="233" w:rightChars="111"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我局认为当事人的行为违反了《中华人民共和国反垄断法》第十三条第一款第（一）项“禁止具有竞争关系的经营者达成下列垄断协议：（一）固定或者变更商品价格”和《禁止垄断协议暂行规定》第七条第一款第（一）项“禁止具有竞争关系的经营者就商品或者服务（以下统称商品）价格达成下列垄断协议：（一）固定或者变更价格水平、价格变动幅度、利润水平或者折扣、手续费等其他费用”的规定，</w:t>
      </w:r>
      <w:r>
        <w:rPr>
          <w:rFonts w:hint="eastAsia" w:ascii="仿宋_GB2312" w:eastAsia="仿宋_GB2312"/>
          <w:b/>
          <w:bCs/>
          <w:sz w:val="32"/>
          <w:szCs w:val="32"/>
          <w:lang w:val="en-US" w:eastAsia="zh-CN"/>
        </w:rPr>
        <w:t>构成了垄断协议行为，限制了市场竞争。</w:t>
      </w:r>
    </w:p>
    <w:p>
      <w:pPr>
        <w:spacing w:line="240" w:lineRule="auto"/>
        <w:ind w:right="233" w:rightChars="111" w:firstLine="640" w:firstLineChars="200"/>
        <w:jc w:val="left"/>
        <w:rPr>
          <w:rFonts w:hint="eastAsia" w:ascii="仿宋" w:hAnsi="仿宋" w:eastAsia="仿宋" w:cs="仿宋"/>
          <w:sz w:val="32"/>
          <w:szCs w:val="32"/>
          <w:lang w:val="en-US" w:eastAsia="zh-CN"/>
        </w:rPr>
      </w:pPr>
      <w:r>
        <w:rPr>
          <w:rFonts w:hint="eastAsia" w:ascii="仿宋_GB2312" w:eastAsia="仿宋_GB2312"/>
          <w:sz w:val="32"/>
          <w:szCs w:val="32"/>
          <w:lang w:val="en-US" w:eastAsia="zh-CN"/>
        </w:rPr>
        <w:t>根据《中华人民共和国反垄断法》第四十六条第一款的规定，我局责令当事人停止违法行为，并</w:t>
      </w:r>
      <w:r>
        <w:rPr>
          <w:rFonts w:hint="eastAsia" w:ascii="仿宋" w:hAnsi="仿宋" w:eastAsia="仿宋" w:cs="仿宋"/>
          <w:sz w:val="32"/>
          <w:szCs w:val="32"/>
          <w:lang w:val="en-US" w:eastAsia="zh-CN"/>
        </w:rPr>
        <w:t>处以：</w:t>
      </w:r>
    </w:p>
    <w:p>
      <w:pPr>
        <w:numPr>
          <w:ilvl w:val="0"/>
          <w:numId w:val="1"/>
        </w:numPr>
        <w:spacing w:line="240" w:lineRule="auto"/>
        <w:ind w:right="233" w:rightChars="111" w:firstLine="640" w:firstLineChars="200"/>
        <w:jc w:val="left"/>
        <w:rPr>
          <w:rFonts w:hint="eastAsia" w:ascii="仿宋_GB2312" w:eastAsia="仿宋_GB2312"/>
          <w:sz w:val="32"/>
          <w:szCs w:val="32"/>
          <w:lang w:val="en-US" w:eastAsia="zh-CN"/>
        </w:rPr>
      </w:pPr>
      <w:r>
        <w:rPr>
          <w:rFonts w:hint="eastAsia" w:ascii="仿宋" w:hAnsi="仿宋" w:eastAsia="仿宋" w:cs="仿宋"/>
          <w:sz w:val="32"/>
          <w:szCs w:val="32"/>
          <w:lang w:val="en-US" w:eastAsia="zh-CN"/>
        </w:rPr>
        <w:t>没收违法所得</w:t>
      </w:r>
      <w:r>
        <w:rPr>
          <w:rFonts w:hint="eastAsia" w:ascii="仿宋_GB2312" w:eastAsia="仿宋_GB2312"/>
          <w:sz w:val="32"/>
          <w:szCs w:val="32"/>
          <w:lang w:val="en-US" w:eastAsia="zh-CN"/>
        </w:rPr>
        <w:t>142,668.22元；</w:t>
      </w:r>
    </w:p>
    <w:p>
      <w:pPr>
        <w:spacing w:line="240" w:lineRule="auto"/>
        <w:ind w:right="233" w:rightChars="111"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（二）处以2018年销售额3%的罚款：</w:t>
      </w:r>
    </w:p>
    <w:p>
      <w:pPr>
        <w:spacing w:line="240" w:lineRule="auto"/>
        <w:ind w:right="233" w:rightChars="111"/>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565，071.93</w:t>
      </w:r>
      <w:r>
        <w:rPr>
          <w:rFonts w:hint="default" w:ascii="仿宋_GB2312" w:eastAsia="仿宋_GB2312"/>
          <w:sz w:val="32"/>
          <w:szCs w:val="32"/>
          <w:lang w:val="en-US" w:eastAsia="zh-CN"/>
        </w:rPr>
        <w:t>×</w:t>
      </w:r>
      <w:r>
        <w:rPr>
          <w:rFonts w:hint="eastAsia" w:ascii="仿宋_GB2312" w:eastAsia="仿宋_GB2312"/>
          <w:sz w:val="32"/>
          <w:szCs w:val="32"/>
          <w:lang w:val="en-US" w:eastAsia="zh-CN"/>
        </w:rPr>
        <w:t>3%=16,952.16元。</w:t>
      </w:r>
    </w:p>
    <w:p>
      <w:pPr>
        <w:numPr>
          <w:ilvl w:val="0"/>
          <w:numId w:val="0"/>
        </w:numPr>
        <w:spacing w:line="240" w:lineRule="auto"/>
        <w:ind w:right="233" w:rightChars="111"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以上两项合计159，620.38元。</w:t>
      </w:r>
    </w:p>
    <w:p>
      <w:pPr>
        <w:spacing w:line="560" w:lineRule="exact"/>
        <w:jc w:val="righ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云南省</w:t>
      </w:r>
      <w:r>
        <w:rPr>
          <w:rFonts w:hint="eastAsia" w:ascii="仿宋_GB2312" w:hAnsi="仿宋_GB2312" w:eastAsia="仿宋_GB2312" w:cs="仿宋_GB2312"/>
          <w:color w:val="333333"/>
          <w:kern w:val="0"/>
          <w:sz w:val="32"/>
          <w:szCs w:val="32"/>
          <w:lang w:eastAsia="zh-CN"/>
        </w:rPr>
        <w:t>市场监督</w:t>
      </w:r>
      <w:r>
        <w:rPr>
          <w:rFonts w:hint="eastAsia" w:ascii="仿宋_GB2312" w:hAnsi="仿宋_GB2312" w:eastAsia="仿宋_GB2312" w:cs="仿宋_GB2312"/>
          <w:color w:val="333333"/>
          <w:kern w:val="0"/>
          <w:sz w:val="32"/>
          <w:szCs w:val="32"/>
        </w:rPr>
        <w:t>管理局</w:t>
      </w:r>
    </w:p>
    <w:p>
      <w:pPr>
        <w:spacing w:line="560" w:lineRule="exact"/>
      </w:pPr>
      <w:r>
        <w:rPr>
          <w:rFonts w:hint="eastAsia" w:ascii="仿宋_GB2312" w:hAnsi="仿宋_GB2312" w:eastAsia="仿宋_GB2312" w:cs="仿宋_GB2312"/>
          <w:color w:val="333333"/>
          <w:kern w:val="0"/>
          <w:sz w:val="32"/>
          <w:szCs w:val="32"/>
        </w:rPr>
        <w:t xml:space="preserve">　　　　　　　　　　　　　　　   </w:t>
      </w: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20</w:t>
      </w:r>
      <w:r>
        <w:rPr>
          <w:rFonts w:hint="eastAsia" w:ascii="仿宋_GB2312" w:hAnsi="仿宋_GB2312" w:eastAsia="仿宋_GB2312" w:cs="仿宋_GB2312"/>
          <w:color w:val="333333"/>
          <w:kern w:val="0"/>
          <w:sz w:val="32"/>
          <w:szCs w:val="32"/>
          <w:lang w:val="en-US" w:eastAsia="zh-CN"/>
        </w:rPr>
        <w:t>21</w:t>
      </w:r>
      <w:r>
        <w:rPr>
          <w:rFonts w:hint="eastAsia" w:ascii="仿宋_GB2312" w:hAnsi="仿宋_GB2312" w:eastAsia="仿宋_GB2312" w:cs="仿宋_GB2312"/>
          <w:color w:val="333333"/>
          <w:kern w:val="0"/>
          <w:sz w:val="32"/>
          <w:szCs w:val="32"/>
        </w:rPr>
        <w:t>年</w:t>
      </w:r>
      <w:r>
        <w:rPr>
          <w:rFonts w:hint="eastAsia" w:ascii="仿宋_GB2312" w:hAnsi="仿宋_GB2312" w:eastAsia="仿宋_GB2312" w:cs="仿宋_GB2312"/>
          <w:color w:val="333333"/>
          <w:kern w:val="0"/>
          <w:sz w:val="32"/>
          <w:szCs w:val="32"/>
          <w:lang w:val="en-US" w:eastAsia="zh-CN"/>
        </w:rPr>
        <w:t>12</w:t>
      </w:r>
      <w:r>
        <w:rPr>
          <w:rFonts w:hint="eastAsia" w:ascii="仿宋_GB2312" w:hAnsi="仿宋_GB2312" w:eastAsia="仿宋_GB2312" w:cs="仿宋_GB2312"/>
          <w:color w:val="333333"/>
          <w:kern w:val="0"/>
          <w:sz w:val="32"/>
          <w:szCs w:val="32"/>
        </w:rPr>
        <w:t>月</w:t>
      </w:r>
      <w:r>
        <w:rPr>
          <w:rFonts w:hint="eastAsia" w:ascii="仿宋_GB2312" w:hAnsi="仿宋_GB2312" w:eastAsia="仿宋_GB2312" w:cs="仿宋_GB2312"/>
          <w:color w:val="333333"/>
          <w:kern w:val="0"/>
          <w:sz w:val="32"/>
          <w:szCs w:val="32"/>
          <w:lang w:val="en-US" w:eastAsia="zh-CN"/>
        </w:rPr>
        <w:t>22</w:t>
      </w:r>
      <w:r>
        <w:rPr>
          <w:rFonts w:hint="eastAsia" w:ascii="仿宋_GB2312" w:hAnsi="仿宋_GB2312" w:eastAsia="仿宋_GB2312" w:cs="仿宋_GB2312"/>
          <w:color w:val="333333"/>
          <w:kern w:val="0"/>
          <w:sz w:val="32"/>
          <w:szCs w:val="32"/>
        </w:rPr>
        <w:t>日</w:t>
      </w:r>
    </w:p>
    <w:sectPr>
      <w:headerReference r:id="rId3" w:type="default"/>
      <w:footerReference r:id="rId4" w:type="default"/>
      <w:pgSz w:w="11906" w:h="16838"/>
      <w:pgMar w:top="1440" w:right="1803" w:bottom="1440" w:left="180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7DA768"/>
    <w:multiLevelType w:val="singleLevel"/>
    <w:tmpl w:val="5E7DA768"/>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B01A0C"/>
    <w:rsid w:val="066E79EA"/>
    <w:rsid w:val="0AA07DB8"/>
    <w:rsid w:val="10C21894"/>
    <w:rsid w:val="13D06D05"/>
    <w:rsid w:val="189D6749"/>
    <w:rsid w:val="1D543D98"/>
    <w:rsid w:val="1EB71459"/>
    <w:rsid w:val="2CC75879"/>
    <w:rsid w:val="352B4D15"/>
    <w:rsid w:val="35C46FF6"/>
    <w:rsid w:val="391C2BA9"/>
    <w:rsid w:val="41426F45"/>
    <w:rsid w:val="41700A34"/>
    <w:rsid w:val="4AFA63D8"/>
    <w:rsid w:val="4FCD307C"/>
    <w:rsid w:val="56D628D6"/>
    <w:rsid w:val="56D629A1"/>
    <w:rsid w:val="58107EBD"/>
    <w:rsid w:val="5CA33BEF"/>
    <w:rsid w:val="64B01A0C"/>
    <w:rsid w:val="65226040"/>
    <w:rsid w:val="65B0768C"/>
    <w:rsid w:val="7A8F1202"/>
    <w:rsid w:val="7FC305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ormal"/>
    <w:qFormat/>
    <w:uiPriority w:val="0"/>
    <w:pPr>
      <w:jc w:val="both"/>
    </w:pPr>
    <w:rPr>
      <w:rFonts w:eastAsia="宋体" w:asciiTheme="minorHAnsi" w:hAnsiTheme="minorHAnsi" w:cstheme="minorBid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云南省工商行政管理局</Company>
  <Pages>1</Pages>
  <Words>0</Words>
  <Characters>0</Characters>
  <Lines>0</Lines>
  <Paragraphs>0</Paragraphs>
  <TotalTime>5</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2020-05-28T09:09:00Z</dcterms:created>
  <dc:creator>马玉传【反垄断与反不正当竞争处（规范直销与打击传销办公室）】</dc:creator>
  <cp:lastModifiedBy>宋晓培</cp:lastModifiedBy>
  <cp:lastPrinted>2021-12-27T02:06:00Z</cp:lastPrinted>
  <dcterms:modified xsi:type="dcterms:W3CDTF">2022-06-30T06:28:25Z</dcterms:modified>
  <dc:title>云南省市场监督管理局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