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6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6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6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2-1号</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6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当事人：河南省信用建设促进会</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主体资格证照名称：社会团体法人登记证书</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：5141000066722255X1</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所：河南省郑州市郑东新区CBD商务外环路27号25层</w:t>
      </w:r>
    </w:p>
    <w:p>
      <w:pPr>
        <w:keepNext w:val="0"/>
        <w:keepLines w:val="0"/>
        <w:pageBreakBefore w:val="0"/>
        <w:widowControl w:val="0"/>
        <w:kinsoku/>
        <w:topLinePunct w:val="0"/>
        <w:autoSpaceDE/>
        <w:autoSpaceDN/>
        <w:bidi w:val="0"/>
        <w:spacing w:line="56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bookmarkStart w:id="0" w:name="_GoBack"/>
      <w:bookmarkEnd w:id="0"/>
    </w:p>
    <w:p>
      <w:pPr>
        <w:keepNext w:val="0"/>
        <w:keepLines w:val="0"/>
        <w:pageBreakBefore w:val="0"/>
        <w:widowControl w:val="0"/>
        <w:kinsoku/>
        <w:topLinePunct w:val="0"/>
        <w:autoSpaceDE/>
        <w:autoSpaceDN/>
        <w:bidi w:val="0"/>
        <w:spacing w:line="56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业务范围：开展信用宣传与培训，协助政府制定信用管理规范，做好信用行业服务工作，开展会员信用评估，信用维权等活动。</w:t>
      </w:r>
    </w:p>
    <w:p>
      <w:pPr>
        <w:keepNext w:val="0"/>
        <w:keepLines w:val="0"/>
        <w:pageBreakBefore w:val="0"/>
        <w:widowControl w:val="0"/>
        <w:kinsoku/>
        <w:topLinePunct w:val="0"/>
        <w:autoSpaceDE/>
        <w:autoSpaceDN/>
        <w:bidi w:val="0"/>
        <w:spacing w:line="56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组织部分会员单位达成、实施垄断协议的行为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60" w:lineRule="exact"/>
        <w:ind w:firstLine="640" w:firstLineChars="200"/>
        <w:textAlignment w:val="auto"/>
        <w:rPr>
          <w:rFonts w:hint="eastAsia" w:ascii="仿宋_GB2312" w:hAnsi="仿宋" w:eastAsia="CESI仿宋-GB2312" w:cs="仿宋"/>
          <w:color w:val="auto"/>
          <w:sz w:val="32"/>
          <w:szCs w:val="32"/>
          <w:lang w:eastAsia="zh-CN"/>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27</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向当事人送达了《行政处罚告知书》（豫市监罚告〔2021〕2-1号），告知了当事人拟作出行政处罚的事实、理由、依据和处罚内容，并告知当事人享有陈述、申辩和要求举行听证的权利。当事人</w:t>
      </w:r>
      <w:r>
        <w:rPr>
          <w:rFonts w:hint="eastAsia" w:ascii="仿宋_GB2312" w:hAnsi="仿宋" w:eastAsia="仿宋_GB2312" w:cs="仿宋"/>
          <w:color w:val="auto"/>
          <w:sz w:val="32"/>
          <w:szCs w:val="32"/>
          <w:lang w:eastAsia="zh-CN"/>
        </w:rPr>
        <w:t>未提出听证要求，于</w:t>
      </w:r>
      <w:r>
        <w:rPr>
          <w:rFonts w:hint="eastAsia" w:ascii="仿宋_GB2312" w:hAnsi="仿宋" w:eastAsia="仿宋_GB2312" w:cs="仿宋"/>
          <w:color w:val="auto"/>
          <w:sz w:val="32"/>
          <w:szCs w:val="32"/>
          <w:lang w:val="en-US" w:eastAsia="zh-CN"/>
        </w:rPr>
        <w:t>2022年6月7日提出书面陈述申辩，要求对当事人进行从轻处罚。</w:t>
      </w:r>
      <w:r>
        <w:rPr>
          <w:rFonts w:hint="eastAsia" w:ascii="CESI仿宋-GB2312" w:hAnsi="CESI仿宋-GB2312" w:eastAsia="CESI仿宋-GB2312" w:cs="CESI仿宋-GB2312"/>
          <w:color w:val="auto"/>
          <w:sz w:val="32"/>
          <w:szCs w:val="32"/>
        </w:rPr>
        <w:t>本机关充分听取了</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的意见，并对</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提交的陈述申辩</w:t>
      </w:r>
      <w:r>
        <w:rPr>
          <w:rFonts w:hint="eastAsia" w:ascii="CESI仿宋-GB2312" w:hAnsi="CESI仿宋-GB2312" w:eastAsia="CESI仿宋-GB2312" w:cs="CESI仿宋-GB2312"/>
          <w:color w:val="auto"/>
          <w:sz w:val="32"/>
          <w:szCs w:val="32"/>
          <w:lang w:eastAsia="zh-CN"/>
        </w:rPr>
        <w:t>意见</w:t>
      </w:r>
      <w:r>
        <w:rPr>
          <w:rFonts w:hint="eastAsia" w:ascii="CESI仿宋-GB2312" w:hAnsi="CESI仿宋-GB2312" w:eastAsia="CESI仿宋-GB2312" w:cs="CESI仿宋-GB2312"/>
          <w:color w:val="auto"/>
          <w:sz w:val="32"/>
          <w:szCs w:val="32"/>
        </w:rPr>
        <w:t>进行</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复核</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6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经查，2015年至2019年期间，当事人组织中岂认证中心有限公司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鑫诚信用管理有限公司</w:t>
      </w:r>
      <w:r>
        <w:rPr>
          <w:rFonts w:hint="eastAsia" w:ascii="仿宋_GB2312" w:hAnsi="仿宋" w:eastAsia="仿宋_GB2312" w:cs="仿宋"/>
          <w:color w:val="auto"/>
          <w:sz w:val="32"/>
          <w:szCs w:val="32"/>
          <w:lang w:eastAsia="zh-CN"/>
        </w:rPr>
        <w:t>等部分会员单位</w:t>
      </w:r>
      <w:r>
        <w:rPr>
          <w:rFonts w:hint="eastAsia" w:ascii="仿宋_GB2312" w:hAnsi="仿宋" w:eastAsia="仿宋_GB2312" w:cs="仿宋"/>
          <w:color w:val="auto"/>
          <w:sz w:val="32"/>
          <w:szCs w:val="32"/>
        </w:rPr>
        <w:t>达成</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2015年，当事人</w:t>
      </w:r>
      <w:r>
        <w:rPr>
          <w:rFonts w:hint="eastAsia" w:ascii="仿宋_GB2312" w:hAnsi="仿宋" w:eastAsia="仿宋_GB2312" w:cs="仿宋"/>
          <w:color w:val="auto"/>
          <w:sz w:val="32"/>
          <w:szCs w:val="32"/>
          <w:lang w:eastAsia="zh-CN"/>
        </w:rPr>
        <w:t>通过官方网站</w:t>
      </w:r>
      <w:r>
        <w:rPr>
          <w:rFonts w:hint="eastAsia" w:ascii="仿宋_GB2312" w:hAnsi="仿宋" w:eastAsia="仿宋_GB2312" w:cs="仿宋"/>
          <w:color w:val="auto"/>
          <w:sz w:val="32"/>
          <w:szCs w:val="32"/>
        </w:rPr>
        <w:t>向会员单位发布《河南省信用评估行业自律公约》，该公约第十四条规定“在省价格主管部门出台信用评估业务收费指导价格前，会员单位应参照本公约收费约定，不得过高或过低收费”，</w:t>
      </w:r>
      <w:r>
        <w:rPr>
          <w:rFonts w:hint="eastAsia" w:ascii="仿宋_GB2312" w:hAnsi="仿宋" w:eastAsia="仿宋_GB2312" w:cs="仿宋"/>
          <w:color w:val="auto"/>
          <w:sz w:val="32"/>
          <w:szCs w:val="32"/>
          <w:lang w:eastAsia="zh-CN"/>
        </w:rPr>
        <w:t>该公约附件</w:t>
      </w:r>
      <w:r>
        <w:rPr>
          <w:rFonts w:hint="eastAsia" w:ascii="仿宋_GB2312" w:hAnsi="仿宋" w:eastAsia="仿宋_GB2312" w:cs="仿宋"/>
          <w:color w:val="auto"/>
          <w:sz w:val="32"/>
          <w:szCs w:val="32"/>
          <w:lang w:val="en-US" w:eastAsia="zh-CN"/>
        </w:rPr>
        <w:t>设置了信用评估收费标准：对资产总额1000万元以下（含1000万）的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进行信用评估时，按照不少于6000元的标准进行收费；对资产总额1000万元~5000万元（含5000万）的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进行信用评估时，按照（1.00+（资产总额-1000）*0.50‰）万元的标准进行收费；对资产总额5000万元~10000万元（含10000万）的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进行信用评估时，按照（3.00+（资产总额-5000）*0.30‰）万元的标准进行收费；对资产总额10000万元以上的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进行信用评估时，按照（4.50+（资产总额-10000）*0.10‰）万元的标准进行收费。</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lang w:eastAsia="zh-CN"/>
        </w:rPr>
        <w:t>约定</w:t>
      </w:r>
      <w:r>
        <w:rPr>
          <w:rFonts w:hint="eastAsia" w:ascii="仿宋_GB2312" w:hAnsi="Times New Roman" w:eastAsia="仿宋_GB2312"/>
          <w:color w:val="auto"/>
          <w:sz w:val="32"/>
          <w:szCs w:val="32"/>
        </w:rPr>
        <w:t>了</w:t>
      </w:r>
      <w:r>
        <w:rPr>
          <w:rFonts w:hint="eastAsia" w:ascii="仿宋_GB2312" w:hAnsi="Times New Roman" w:eastAsia="仿宋_GB2312"/>
          <w:color w:val="auto"/>
          <w:sz w:val="32"/>
          <w:szCs w:val="32"/>
          <w:lang w:eastAsia="zh-CN"/>
        </w:rPr>
        <w:t>具有竞争关系的经营者之间据以计算价格的标准公式，属于违反《反垄断法》第十三条第一款“禁止具有竞争关系的经营者达成下列垄断协议：（一）固定或者变更商品价格”的垄断协议。</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Times New Roman" w:eastAsia="仿宋_GB2312"/>
          <w:color w:val="auto"/>
          <w:sz w:val="32"/>
          <w:szCs w:val="32"/>
        </w:rPr>
      </w:pPr>
      <w:r>
        <w:rPr>
          <w:rFonts w:hint="eastAsia" w:ascii="仿宋_GB2312" w:hAnsi="仿宋" w:eastAsia="仿宋_GB2312" w:cs="仿宋"/>
          <w:color w:val="auto"/>
          <w:sz w:val="32"/>
          <w:szCs w:val="32"/>
        </w:rPr>
        <w:t>2018年11月10日，当事人召集31家</w:t>
      </w:r>
      <w:r>
        <w:rPr>
          <w:rFonts w:hint="eastAsia" w:ascii="仿宋_GB2312" w:hAnsi="仿宋" w:eastAsia="仿宋_GB2312" w:cs="仿宋"/>
          <w:color w:val="auto"/>
          <w:sz w:val="32"/>
          <w:szCs w:val="32"/>
          <w:lang w:eastAsia="zh-CN"/>
        </w:rPr>
        <w:t>涉案</w:t>
      </w:r>
      <w:r>
        <w:rPr>
          <w:rFonts w:hint="eastAsia" w:ascii="仿宋_GB2312" w:hAnsi="仿宋" w:eastAsia="仿宋_GB2312" w:cs="仿宋"/>
          <w:color w:val="auto"/>
          <w:sz w:val="32"/>
          <w:szCs w:val="32"/>
        </w:rPr>
        <w:t>会员单位召开工作会议，会上讨论并通过了《河南省信用服务行业规范发展自律公约》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，属于违反《反垄断法》第十三条第一款“禁止具有竞争关系的经营者达成下列垄断协议：（一）固定或者变更商品价格”的垄断协议。</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Times New Roman" w:eastAsia="仿宋_GB2312"/>
          <w:color w:val="auto"/>
          <w:sz w:val="32"/>
          <w:szCs w:val="32"/>
        </w:rPr>
      </w:pPr>
      <w:r>
        <w:rPr>
          <w:rFonts w:hint="eastAsia" w:ascii="仿宋_GB2312" w:hAnsi="仿宋" w:eastAsia="仿宋_GB2312" w:cs="仿宋"/>
          <w:color w:val="auto"/>
          <w:sz w:val="32"/>
          <w:szCs w:val="32"/>
        </w:rPr>
        <w:t>2019年6月15日，当事人召集43家</w:t>
      </w:r>
      <w:r>
        <w:rPr>
          <w:rFonts w:hint="eastAsia" w:ascii="仿宋_GB2312" w:hAnsi="仿宋" w:eastAsia="仿宋_GB2312" w:cs="仿宋"/>
          <w:color w:val="auto"/>
          <w:sz w:val="32"/>
          <w:szCs w:val="32"/>
          <w:lang w:eastAsia="zh-CN"/>
        </w:rPr>
        <w:t>涉案</w:t>
      </w:r>
      <w:r>
        <w:rPr>
          <w:rFonts w:hint="eastAsia" w:ascii="仿宋_GB2312" w:hAnsi="仿宋" w:eastAsia="仿宋_GB2312" w:cs="仿宋"/>
          <w:color w:val="auto"/>
          <w:sz w:val="32"/>
          <w:szCs w:val="32"/>
        </w:rPr>
        <w:t>会员单位召开第三届三次理事会，会上讨论并通过了《河南省社会信用服务机构行业自律公约》，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，属于违反《反垄断法》第十三条第一款“禁止具有竞争关系的经营者达成下列垄断协议：（一）固定或者变更商品价格”的垄断协议。</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keepNext w:val="0"/>
        <w:keepLines w:val="0"/>
        <w:pageBreakBefore w:val="0"/>
        <w:widowControl w:val="0"/>
        <w:kinsoku/>
        <w:topLinePunct w:val="0"/>
        <w:autoSpaceDE/>
        <w:autoSpaceDN/>
        <w:bidi w:val="0"/>
        <w:spacing w:line="560" w:lineRule="exact"/>
        <w:ind w:firstLine="642" w:firstLineChars="200"/>
        <w:textAlignment w:val="auto"/>
        <w:rPr>
          <w:rFonts w:ascii="仿宋_GB2312" w:hAnsi="仿宋" w:eastAsia="仿宋_GB2312" w:cs="仿宋"/>
          <w:color w:val="auto"/>
          <w:sz w:val="32"/>
          <w:szCs w:val="32"/>
        </w:rPr>
      </w:pPr>
      <w:r>
        <w:rPr>
          <w:rFonts w:hint="eastAsia" w:ascii="仿宋_GB2312" w:hAnsi="仿宋" w:eastAsia="仿宋_GB2312" w:cs="仿宋"/>
          <w:b/>
          <w:color w:val="auto"/>
          <w:sz w:val="32"/>
          <w:szCs w:val="32"/>
        </w:rPr>
        <w:t>证据一：</w:t>
      </w:r>
      <w:r>
        <w:rPr>
          <w:rFonts w:hint="eastAsia" w:ascii="仿宋_GB2312" w:hAnsi="仿宋" w:eastAsia="仿宋_GB2312" w:cs="仿宋"/>
          <w:color w:val="auto"/>
          <w:sz w:val="32"/>
          <w:szCs w:val="32"/>
        </w:rPr>
        <w:t>当事人社会团体法人登记证书（副本）复印件、法定代表人身份证复印件、促进会章程、会员单位名单、资产负债表、会员单位《营业执照》复印件。证明当事人作为信用评估服务行业协会的主体资格，以及会员单位是从事信用评估服务的</w:t>
      </w:r>
      <w:r>
        <w:rPr>
          <w:rFonts w:hint="eastAsia" w:ascii="仿宋_GB2312" w:hAnsi="仿宋" w:eastAsia="仿宋_GB2312" w:cs="仿宋"/>
          <w:color w:val="auto"/>
          <w:sz w:val="32"/>
          <w:szCs w:val="32"/>
          <w:lang w:eastAsia="zh-CN"/>
        </w:rPr>
        <w:t>具有竞争关系的</w:t>
      </w:r>
      <w:r>
        <w:rPr>
          <w:rFonts w:hint="eastAsia" w:ascii="仿宋_GB2312" w:hAnsi="仿宋" w:eastAsia="仿宋_GB2312" w:cs="仿宋"/>
          <w:color w:val="auto"/>
          <w:sz w:val="32"/>
          <w:szCs w:val="32"/>
        </w:rPr>
        <w:t>经营者。</w:t>
      </w:r>
    </w:p>
    <w:p>
      <w:pPr>
        <w:keepNext w:val="0"/>
        <w:keepLines w:val="0"/>
        <w:pageBreakBefore w:val="0"/>
        <w:widowControl w:val="0"/>
        <w:kinsoku/>
        <w:topLinePunct w:val="0"/>
        <w:autoSpaceDE/>
        <w:autoSpaceDN/>
        <w:bidi w:val="0"/>
        <w:spacing w:line="560" w:lineRule="exact"/>
        <w:ind w:firstLine="642" w:firstLineChars="200"/>
        <w:textAlignment w:val="auto"/>
        <w:rPr>
          <w:rFonts w:ascii="仿宋_GB2312" w:hAnsi="仿宋" w:eastAsia="仿宋_GB2312" w:cs="仿宋"/>
          <w:color w:val="auto"/>
          <w:sz w:val="32"/>
          <w:szCs w:val="32"/>
        </w:rPr>
      </w:pPr>
      <w:r>
        <w:rPr>
          <w:rFonts w:hint="eastAsia" w:ascii="仿宋_GB2312" w:hAnsi="仿宋" w:eastAsia="仿宋_GB2312" w:cs="仿宋"/>
          <w:b/>
          <w:color w:val="auto"/>
          <w:sz w:val="32"/>
          <w:szCs w:val="32"/>
        </w:rPr>
        <w:t>证据二：</w:t>
      </w:r>
      <w:r>
        <w:rPr>
          <w:rFonts w:hint="eastAsia" w:ascii="仿宋_GB2312" w:hAnsi="仿宋" w:eastAsia="仿宋_GB2312" w:cs="仿宋"/>
          <w:color w:val="auto"/>
          <w:sz w:val="32"/>
          <w:szCs w:val="32"/>
        </w:rPr>
        <w:t>2015年当事人制定发布的《河南省信用评估行业自律公约》</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w:t>
      </w:r>
      <w:r>
        <w:rPr>
          <w:rFonts w:hint="eastAsia" w:ascii="仿宋_GB2312" w:hAnsi="仿宋_GB2312" w:eastAsia="仿宋_GB2312" w:cs="仿宋_GB2312"/>
          <w:color w:val="auto"/>
          <w:sz w:val="32"/>
          <w:szCs w:val="32"/>
        </w:rPr>
        <w:t>2018年《河南省信用服务行业规范发展自律公约》复印件、2019年《河南省信用服务机构信用评估报告收费自律公约》复印件、</w:t>
      </w:r>
      <w:r>
        <w:rPr>
          <w:rFonts w:hint="eastAsia" w:ascii="仿宋_GB2312" w:hAnsi="仿宋" w:eastAsia="仿宋_GB2312" w:cs="仿宋"/>
          <w:color w:val="auto"/>
          <w:sz w:val="32"/>
          <w:szCs w:val="32"/>
        </w:rPr>
        <w:t>当事人提供的《河南省信用建设促进会关于补充材料清单的说明》、《2018年自愿签订&lt;自律公约&gt;有关情况》、《2019年自愿签订&lt;自律公约&gt;有关情况》等，证明当事人制定、发布</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排除、限制竞争的协议。</w:t>
      </w:r>
    </w:p>
    <w:p>
      <w:pPr>
        <w:keepNext w:val="0"/>
        <w:keepLines w:val="0"/>
        <w:pageBreakBefore w:val="0"/>
        <w:widowControl w:val="0"/>
        <w:kinsoku/>
        <w:topLinePunct w:val="0"/>
        <w:autoSpaceDE/>
        <w:autoSpaceDN/>
        <w:bidi w:val="0"/>
        <w:spacing w:line="560" w:lineRule="exact"/>
        <w:ind w:firstLine="642" w:firstLineChars="200"/>
        <w:textAlignment w:val="auto"/>
        <w:rPr>
          <w:rFonts w:ascii="仿宋_GB2312" w:hAnsi="仿宋" w:eastAsia="仿宋_GB2312" w:cs="仿宋"/>
          <w:color w:val="auto"/>
          <w:sz w:val="32"/>
          <w:szCs w:val="32"/>
        </w:rPr>
      </w:pPr>
      <w:r>
        <w:rPr>
          <w:rFonts w:hint="eastAsia" w:ascii="仿宋_GB2312" w:hAnsi="仿宋" w:eastAsia="仿宋_GB2312" w:cs="仿宋"/>
          <w:b/>
          <w:color w:val="auto"/>
          <w:sz w:val="32"/>
          <w:szCs w:val="32"/>
        </w:rPr>
        <w:t>证据三：</w:t>
      </w:r>
      <w:r>
        <w:rPr>
          <w:rFonts w:hint="eastAsia" w:ascii="仿宋_GB2312" w:hAnsi="仿宋" w:eastAsia="仿宋_GB2312" w:cs="仿宋"/>
          <w:color w:val="auto"/>
          <w:sz w:val="32"/>
          <w:szCs w:val="32"/>
        </w:rPr>
        <w:t>当事人填报的《社会团体重大活动备案表》</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向会员单位发布的《关于召开河南省信用建设促进会理事会的通知》</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、《河南省信用建设促进会</w:t>
      </w:r>
      <w:r>
        <w:rPr>
          <w:rFonts w:hint="eastAsia" w:ascii="仿宋_GB2312" w:hAnsi="仿宋" w:eastAsia="仿宋_GB2312" w:cs="仿宋"/>
          <w:color w:val="auto"/>
          <w:sz w:val="32"/>
          <w:szCs w:val="32"/>
          <w:lang w:eastAsia="zh-CN"/>
        </w:rPr>
        <w:t>会议</w:t>
      </w:r>
      <w:r>
        <w:rPr>
          <w:rFonts w:hint="eastAsia" w:ascii="仿宋_GB2312" w:hAnsi="仿宋" w:eastAsia="仿宋_GB2312" w:cs="仿宋"/>
          <w:color w:val="auto"/>
          <w:sz w:val="32"/>
          <w:szCs w:val="32"/>
        </w:rPr>
        <w:t>签到表》</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、《河南省信用建设促进会会议议程》</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、《会议纪要》</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、《河南省信用建设促进会会议决议》</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eastAsia="zh-CN"/>
        </w:rPr>
        <w:t>各</w:t>
      </w:r>
      <w:r>
        <w:rPr>
          <w:rFonts w:hint="eastAsia" w:ascii="仿宋_GB2312" w:hAnsi="仿宋" w:eastAsia="仿宋_GB2312" w:cs="仿宋"/>
          <w:color w:val="auto"/>
          <w:sz w:val="32"/>
          <w:szCs w:val="32"/>
        </w:rPr>
        <w:t>会员单位签订的《河南省信用服务行业规范发展自律公约》</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、《河南省信用服务机构信用评估报告收费自律公约》</w:t>
      </w:r>
      <w:r>
        <w:rPr>
          <w:rFonts w:hint="eastAsia" w:ascii="仿宋_GB2312" w:hAnsi="仿宋" w:eastAsia="仿宋_GB2312" w:cs="仿宋"/>
          <w:color w:val="auto"/>
          <w:sz w:val="32"/>
          <w:szCs w:val="32"/>
          <w:lang w:eastAsia="zh-CN"/>
        </w:rPr>
        <w:t>复印件、</w:t>
      </w:r>
      <w:r>
        <w:rPr>
          <w:rFonts w:hint="eastAsia" w:ascii="仿宋_GB2312" w:hAnsi="仿宋" w:eastAsia="仿宋_GB2312" w:cs="仿宋"/>
          <w:color w:val="auto"/>
          <w:sz w:val="32"/>
          <w:szCs w:val="32"/>
        </w:rPr>
        <w:t>当事人相关负责人的调查询问笔录</w:t>
      </w:r>
      <w:r>
        <w:rPr>
          <w:rFonts w:hint="eastAsia" w:ascii="仿宋_GB2312" w:hAnsi="仿宋" w:eastAsia="仿宋_GB2312" w:cs="仿宋"/>
          <w:color w:val="auto"/>
          <w:sz w:val="32"/>
          <w:szCs w:val="32"/>
          <w:lang w:eastAsia="zh-CN"/>
        </w:rPr>
        <w:t>、会员单位相关负责人的调查询问笔录</w:t>
      </w:r>
      <w:r>
        <w:rPr>
          <w:rFonts w:hint="eastAsia" w:ascii="仿宋_GB2312" w:hAnsi="仿宋" w:eastAsia="仿宋_GB2312" w:cs="仿宋"/>
          <w:color w:val="auto"/>
          <w:sz w:val="32"/>
          <w:szCs w:val="32"/>
        </w:rPr>
        <w:t>等</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证明当事人组织</w:t>
      </w:r>
      <w:r>
        <w:rPr>
          <w:rFonts w:hint="eastAsia" w:ascii="仿宋_GB2312" w:hAnsi="仿宋" w:eastAsia="仿宋_GB2312" w:cs="仿宋"/>
          <w:color w:val="auto"/>
          <w:sz w:val="32"/>
          <w:szCs w:val="32"/>
          <w:lang w:eastAsia="zh-CN"/>
        </w:rPr>
        <w:t>本行业的经营者</w:t>
      </w:r>
      <w:r>
        <w:rPr>
          <w:rFonts w:hint="eastAsia" w:ascii="仿宋_GB2312" w:hAnsi="仿宋" w:eastAsia="仿宋_GB2312" w:cs="仿宋"/>
          <w:color w:val="auto"/>
          <w:sz w:val="32"/>
          <w:szCs w:val="32"/>
        </w:rPr>
        <w:t>达成</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含有排除、限制竞争内容的垄断协议。</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针对上述事实和证据，当事人主要提出</w:t>
      </w:r>
      <w:r>
        <w:rPr>
          <w:rFonts w:hint="eastAsia" w:ascii="仿宋_GB2312" w:hAnsi="仿宋" w:eastAsia="仿宋_GB2312" w:cs="仿宋"/>
          <w:color w:val="auto"/>
          <w:sz w:val="32"/>
          <w:szCs w:val="32"/>
          <w:lang w:eastAsia="zh-CN"/>
        </w:rPr>
        <w:t>以下三个</w:t>
      </w:r>
      <w:r>
        <w:rPr>
          <w:rFonts w:hint="eastAsia" w:ascii="仿宋_GB2312" w:hAnsi="仿宋" w:eastAsia="仿宋_GB2312" w:cs="仿宋"/>
          <w:color w:val="auto"/>
          <w:sz w:val="32"/>
          <w:szCs w:val="32"/>
        </w:rPr>
        <w:t>方面意见：</w:t>
      </w:r>
      <w:r>
        <w:rPr>
          <w:rFonts w:hint="eastAsia" w:ascii="仿宋_GB2312" w:hAnsi="仿宋" w:eastAsia="仿宋_GB2312" w:cs="仿宋"/>
          <w:color w:val="auto"/>
          <w:sz w:val="32"/>
          <w:szCs w:val="32"/>
          <w:lang w:eastAsia="zh-CN"/>
        </w:rPr>
        <w:t>一是承认自身行为违反了《反垄断法》并已经完成整改；二是自律公约很快宣布停止执行，对市场并没有造成影响和不良后果；三是受疫情等因素</w:t>
      </w:r>
      <w:r>
        <w:rPr>
          <w:rFonts w:hint="eastAsia" w:ascii="仿宋_GB2312" w:hAnsi="仿宋" w:eastAsia="仿宋_GB2312" w:cs="仿宋"/>
          <w:color w:val="auto"/>
          <w:sz w:val="32"/>
          <w:szCs w:val="32"/>
          <w:lang w:val="en-US" w:eastAsia="zh-CN"/>
        </w:rPr>
        <w:t>影响，当事人收入较低，申请从轻处罚。</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rPr>
        <w:t>本机关充分听取了</w:t>
      </w:r>
      <w:r>
        <w:rPr>
          <w:rFonts w:hint="eastAsia" w:ascii="仿宋_GB2312" w:hAnsi="仿宋" w:eastAsia="仿宋_GB2312" w:cs="仿宋"/>
          <w:color w:val="auto"/>
          <w:sz w:val="32"/>
          <w:szCs w:val="32"/>
          <w:lang w:eastAsia="zh-CN"/>
        </w:rPr>
        <w:t>当事人</w:t>
      </w:r>
      <w:r>
        <w:rPr>
          <w:rFonts w:hint="eastAsia" w:ascii="仿宋_GB2312" w:hAnsi="仿宋" w:eastAsia="仿宋_GB2312" w:cs="仿宋"/>
          <w:color w:val="auto"/>
          <w:sz w:val="32"/>
          <w:szCs w:val="32"/>
        </w:rPr>
        <w:t>的意见，并对</w:t>
      </w:r>
      <w:r>
        <w:rPr>
          <w:rFonts w:hint="eastAsia" w:ascii="仿宋_GB2312" w:hAnsi="仿宋" w:eastAsia="仿宋_GB2312" w:cs="仿宋"/>
          <w:color w:val="auto"/>
          <w:sz w:val="32"/>
          <w:szCs w:val="32"/>
          <w:lang w:eastAsia="zh-CN"/>
        </w:rPr>
        <w:t>当事人</w:t>
      </w:r>
      <w:r>
        <w:rPr>
          <w:rFonts w:hint="eastAsia" w:ascii="仿宋_GB2312" w:hAnsi="仿宋" w:eastAsia="仿宋_GB2312" w:cs="仿宋"/>
          <w:color w:val="auto"/>
          <w:sz w:val="32"/>
          <w:szCs w:val="32"/>
        </w:rPr>
        <w:t>提交的陈述申辩进行复核，</w:t>
      </w:r>
      <w:r>
        <w:rPr>
          <w:rFonts w:hint="eastAsia" w:ascii="仿宋_GB2312" w:hAnsi="仿宋" w:eastAsia="仿宋_GB2312" w:cs="仿宋"/>
          <w:color w:val="auto"/>
          <w:sz w:val="32"/>
          <w:szCs w:val="32"/>
          <w:lang w:eastAsia="zh-CN"/>
        </w:rPr>
        <w:t>复核意见如下：</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一、经前期调查核实，当事人于2019年8月16日召集会员单位召开三届四次理事会，讨论并通过了“取消河南省信用服务机构签订的《信用报告收费自律公约》”的决议，并向会员单位发布书面通知正式废止《自律公约》，属于在立案调查前主动终止违法行为。当事人“承认自身行为违反了《反垄断法》并已经完成整改”的申辩意见与事实相符，本机关在行政处罚裁量阶段已经充分考虑并对当事人予以从轻处罚，无需重复采纳。</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二、</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自</w:t>
      </w:r>
      <w:r>
        <w:rPr>
          <w:rFonts w:hint="eastAsia" w:ascii="仿宋_GB2312" w:hAnsi="仿宋" w:eastAsia="仿宋_GB2312" w:cs="仿宋"/>
          <w:color w:val="auto"/>
          <w:sz w:val="32"/>
          <w:szCs w:val="32"/>
          <w:lang w:val="en-US" w:eastAsia="zh-CN"/>
        </w:rPr>
        <w:t>2015年发布排除、限制竞争的《自律公约》，至2019年</w:t>
      </w:r>
      <w:r>
        <w:rPr>
          <w:rFonts w:hint="eastAsia" w:ascii="仿宋_GB2312" w:hAnsi="仿宋" w:eastAsia="仿宋_GB2312" w:cs="仿宋"/>
          <w:color w:val="auto"/>
          <w:sz w:val="32"/>
          <w:szCs w:val="32"/>
          <w:lang w:eastAsia="zh-CN"/>
        </w:rPr>
        <w:t>8月16日召集会员单位讨论并通过取消《自律公约》的决议，期间共</w:t>
      </w:r>
      <w:r>
        <w:rPr>
          <w:rFonts w:hint="eastAsia" w:ascii="仿宋_GB2312" w:hAnsi="仿宋" w:eastAsia="仿宋_GB2312" w:cs="仿宋"/>
          <w:color w:val="auto"/>
          <w:sz w:val="32"/>
          <w:szCs w:val="32"/>
          <w:lang w:val="en-US" w:eastAsia="zh-CN"/>
        </w:rPr>
        <w:t>5年时间，先后3次通过</w:t>
      </w:r>
      <w:r>
        <w:rPr>
          <w:rFonts w:hint="eastAsia" w:ascii="仿宋_GB2312" w:hAnsi="仿宋" w:eastAsia="仿宋_GB2312" w:cs="仿宋"/>
          <w:color w:val="auto"/>
          <w:sz w:val="32"/>
          <w:szCs w:val="32"/>
          <w:lang w:eastAsia="zh-CN"/>
        </w:rPr>
        <w:t>制定</w:t>
      </w:r>
      <w:r>
        <w:rPr>
          <w:rFonts w:hint="eastAsia" w:ascii="仿宋_GB2312" w:hAnsi="仿宋" w:eastAsia="仿宋_GB2312" w:cs="仿宋"/>
          <w:color w:val="auto"/>
          <w:sz w:val="32"/>
          <w:szCs w:val="32"/>
        </w:rPr>
        <w:t>发布</w:t>
      </w:r>
      <w:r>
        <w:rPr>
          <w:rFonts w:hint="eastAsia" w:ascii="仿宋_GB2312" w:hAnsi="仿宋" w:eastAsia="仿宋_GB2312" w:cs="仿宋"/>
          <w:color w:val="auto"/>
          <w:sz w:val="32"/>
          <w:szCs w:val="32"/>
          <w:lang w:eastAsia="zh-CN"/>
        </w:rPr>
        <w:t>公约、组织召开会议等方式推动本行业的经营者达成了垄断协议，持续时间较长。经前期调查核实，部分会员单位存在按照垄断协议收取信用评估服务费用的行为，实施了上述垄断协议，排除、限制了市场竞争，损害了消费者利益和社会公共利益。当事人“自律公约很快宣布停止执行，对市场并没有造成影响和不良后果”的申辩意见与事实不符，本机关不予采纳。</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三、受疫情等因素</w:t>
      </w:r>
      <w:r>
        <w:rPr>
          <w:rFonts w:hint="eastAsia" w:ascii="仿宋_GB2312" w:hAnsi="仿宋" w:eastAsia="仿宋_GB2312" w:cs="仿宋"/>
          <w:color w:val="auto"/>
          <w:sz w:val="32"/>
          <w:szCs w:val="32"/>
          <w:lang w:val="en-US" w:eastAsia="zh-CN"/>
        </w:rPr>
        <w:t>影响，信用评估行业普遍经营困难，当事人收入较低。</w:t>
      </w:r>
      <w:r>
        <w:rPr>
          <w:rFonts w:hint="eastAsia" w:ascii="仿宋_GB2312" w:hAnsi="仿宋" w:eastAsia="仿宋_GB2312" w:cs="仿宋"/>
          <w:color w:val="auto"/>
          <w:sz w:val="32"/>
          <w:szCs w:val="32"/>
          <w:lang w:eastAsia="zh-CN"/>
        </w:rPr>
        <w:t>当事人“受疫情等因素</w:t>
      </w:r>
      <w:r>
        <w:rPr>
          <w:rFonts w:hint="eastAsia" w:ascii="仿宋_GB2312" w:hAnsi="仿宋" w:eastAsia="仿宋_GB2312" w:cs="仿宋"/>
          <w:color w:val="auto"/>
          <w:sz w:val="32"/>
          <w:szCs w:val="32"/>
          <w:lang w:val="en-US" w:eastAsia="zh-CN"/>
        </w:rPr>
        <w:t>影响，当事人收入较低，申请从轻处罚</w:t>
      </w:r>
      <w:r>
        <w:rPr>
          <w:rFonts w:hint="eastAsia" w:ascii="仿宋_GB2312" w:hAnsi="仿宋" w:eastAsia="仿宋_GB2312" w:cs="仿宋"/>
          <w:color w:val="auto"/>
          <w:sz w:val="32"/>
          <w:szCs w:val="32"/>
          <w:lang w:eastAsia="zh-CN"/>
        </w:rPr>
        <w:t>”的申辩意见与事实相符，本机关在行政处罚裁量阶段已经充分考虑，对当事人予以从轻处罚，无需重复采纳。</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6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当事人通过</w:t>
      </w:r>
      <w:r>
        <w:rPr>
          <w:rFonts w:hint="eastAsia" w:ascii="仿宋_GB2312" w:hAnsi="仿宋" w:eastAsia="仿宋_GB2312" w:cs="仿宋"/>
          <w:color w:val="auto"/>
          <w:sz w:val="32"/>
          <w:szCs w:val="32"/>
          <w:lang w:eastAsia="zh-CN"/>
        </w:rPr>
        <w:t>制定</w:t>
      </w:r>
      <w:r>
        <w:rPr>
          <w:rFonts w:hint="eastAsia" w:ascii="仿宋_GB2312" w:hAnsi="仿宋" w:eastAsia="仿宋_GB2312" w:cs="仿宋"/>
          <w:color w:val="auto"/>
          <w:sz w:val="32"/>
          <w:szCs w:val="32"/>
        </w:rPr>
        <w:t>发布</w:t>
      </w:r>
      <w:r>
        <w:rPr>
          <w:rFonts w:hint="eastAsia" w:ascii="仿宋_GB2312" w:hAnsi="仿宋" w:eastAsia="仿宋_GB2312" w:cs="仿宋"/>
          <w:color w:val="auto"/>
          <w:sz w:val="32"/>
          <w:szCs w:val="32"/>
          <w:lang w:eastAsia="zh-CN"/>
        </w:rPr>
        <w:t>公约、组织召开会议等方式约定采用据以计算价格的标准公式，</w:t>
      </w:r>
      <w:r>
        <w:rPr>
          <w:rFonts w:hint="eastAsia" w:ascii="仿宋_GB2312" w:hAnsi="Times New Roman" w:eastAsia="仿宋_GB2312"/>
          <w:color w:val="auto"/>
          <w:sz w:val="32"/>
          <w:szCs w:val="32"/>
        </w:rPr>
        <w:t>固定信用评估服务价格变动幅度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推动本行业的经营者达成了含有排除、限制竞争内容的垄断协议，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《反垄断法》第十六条</w:t>
      </w:r>
      <w:r>
        <w:rPr>
          <w:rFonts w:hint="eastAsia" w:ascii="仿宋_GB2312" w:hAnsi="Times New Roman" w:eastAsia="仿宋_GB2312"/>
          <w:color w:val="auto"/>
          <w:sz w:val="32"/>
          <w:szCs w:val="32"/>
          <w:lang w:eastAsia="zh-CN"/>
        </w:rPr>
        <w:t>“行业协会不得组织本行业的经营者从事本章禁止的垄断行为”</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规定，构成“组织本行业的经营者达成垄断协议”的违法行为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6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Times New Roman" w:hAnsi="Times New Roman" w:eastAsia="仿宋_GB2312"/>
          <w:color w:val="auto"/>
          <w:sz w:val="32"/>
          <w:szCs w:val="32"/>
        </w:rPr>
        <w:t>当事人积极</w:t>
      </w:r>
      <w:r>
        <w:rPr>
          <w:rFonts w:ascii="Times New Roman" w:hAnsi="Times New Roman" w:eastAsia="仿宋_GB2312"/>
          <w:color w:val="auto"/>
          <w:sz w:val="32"/>
          <w:szCs w:val="32"/>
        </w:rPr>
        <w:t>配合调查工作，主动提供相关</w:t>
      </w:r>
      <w:r>
        <w:rPr>
          <w:rFonts w:hint="eastAsia" w:ascii="Times New Roman" w:hAnsi="Times New Roman" w:eastAsia="仿宋_GB2312"/>
          <w:color w:val="auto"/>
          <w:sz w:val="32"/>
          <w:szCs w:val="32"/>
          <w:lang w:eastAsia="zh-CN"/>
        </w:rPr>
        <w:t>证据</w:t>
      </w:r>
      <w:r>
        <w:rPr>
          <w:rFonts w:ascii="Times New Roman" w:hAnsi="Times New Roman" w:eastAsia="仿宋_GB2312"/>
          <w:color w:val="auto"/>
          <w:sz w:val="32"/>
          <w:szCs w:val="32"/>
        </w:rPr>
        <w:t>材料，使案件调查工作进展顺利，效果明显。在立案调查前</w:t>
      </w:r>
      <w:r>
        <w:rPr>
          <w:rFonts w:hint="eastAsia" w:ascii="Times New Roman" w:hAnsi="Times New Roman" w:eastAsia="仿宋_GB2312"/>
          <w:color w:val="auto"/>
          <w:sz w:val="32"/>
          <w:szCs w:val="32"/>
        </w:rPr>
        <w:t>当事人</w:t>
      </w:r>
      <w:r>
        <w:rPr>
          <w:rFonts w:ascii="Times New Roman" w:hAnsi="Times New Roman" w:eastAsia="仿宋_GB2312"/>
          <w:color w:val="auto"/>
          <w:sz w:val="32"/>
          <w:szCs w:val="32"/>
        </w:rPr>
        <w:t>及会员单位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主动减轻违法行为危害后果。综合上述因素和落实“六稳”“六保”政策，维护行业的稳定和健康发展，</w:t>
      </w:r>
      <w:r>
        <w:rPr>
          <w:rFonts w:hint="eastAsia" w:ascii="仿宋_GB2312" w:hAnsi="Times New Roman" w:eastAsia="仿宋_GB2312"/>
          <w:color w:val="auto"/>
          <w:sz w:val="32"/>
          <w:szCs w:val="32"/>
        </w:rPr>
        <w:t>依据《反垄断法》第四十六条第三款</w:t>
      </w:r>
      <w:r>
        <w:rPr>
          <w:rFonts w:hint="eastAsia" w:ascii="仿宋_GB2312" w:hAnsi="Times New Roman" w:eastAsia="仿宋_GB2312"/>
          <w:color w:val="auto"/>
          <w:sz w:val="32"/>
          <w:szCs w:val="32"/>
          <w:lang w:eastAsia="zh-CN"/>
        </w:rPr>
        <w:t>、第四十九条以及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本机关对当事人做出如下行政处罚</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60" w:lineRule="exact"/>
        <w:ind w:left="64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（一）责令停止违法行为；</w:t>
      </w:r>
    </w:p>
    <w:p>
      <w:pPr>
        <w:keepNext w:val="0"/>
        <w:keepLines w:val="0"/>
        <w:pageBreakBefore w:val="0"/>
        <w:widowControl w:val="0"/>
        <w:kinsoku/>
        <w:topLinePunct w:val="0"/>
        <w:autoSpaceDE/>
        <w:autoSpaceDN/>
        <w:bidi w:val="0"/>
        <w:spacing w:line="560" w:lineRule="exact"/>
        <w:ind w:left="64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（二）</w:t>
      </w:r>
      <w:r>
        <w:rPr>
          <w:rFonts w:hint="eastAsia" w:ascii="仿宋_GB2312" w:hAnsi="仿宋" w:eastAsia="仿宋_GB2312" w:cs="仿宋"/>
          <w:color w:val="auto"/>
          <w:sz w:val="32"/>
          <w:szCs w:val="32"/>
        </w:rPr>
        <w:t>处以30万元罚款。</w:t>
      </w:r>
    </w:p>
    <w:p>
      <w:pPr>
        <w:keepNext w:val="0"/>
        <w:keepLines w:val="0"/>
        <w:pageBreakBefore w:val="0"/>
        <w:widowControl w:val="0"/>
        <w:kinsoku/>
        <w:topLinePunct w:val="0"/>
        <w:autoSpaceDE/>
        <w:autoSpaceDN/>
        <w:bidi w:val="0"/>
        <w:adjustRightInd w:val="0"/>
        <w:snapToGrid w:val="0"/>
        <w:spacing w:line="56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6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6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6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6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6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6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wordWrap w:val="0"/>
        <w:topLinePunct w:val="0"/>
        <w:autoSpaceDE/>
        <w:autoSpaceDN/>
        <w:bidi w:val="0"/>
        <w:adjustRightInd w:val="0"/>
        <w:snapToGrid w:val="0"/>
        <w:spacing w:line="56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60" w:lineRule="exact"/>
        <w:ind w:firstLine="624"/>
        <w:jc w:val="right"/>
        <w:textAlignment w:val="auto"/>
        <w:rPr>
          <w:rFonts w:hint="eastAsia"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topLinePunct w:val="0"/>
        <w:autoSpaceDE/>
        <w:autoSpaceDN/>
        <w:bidi w:val="0"/>
        <w:adjustRightInd w:val="0"/>
        <w:snapToGrid w:val="0"/>
        <w:spacing w:line="560" w:lineRule="exact"/>
        <w:ind w:firstLine="624"/>
        <w:jc w:val="righ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60" w:lineRule="exact"/>
        <w:ind w:firstLine="640"/>
        <w:textAlignment w:val="auto"/>
        <w:rPr>
          <w:rFonts w:hint="eastAsia" w:ascii="方正黑体_GBK" w:hAnsi="方正黑体_GBK" w:eastAsia="方正黑体_GBK" w:cs="方正黑体_GBK"/>
          <w:color w:val="auto"/>
          <w:kern w:val="0"/>
          <w:sz w:val="32"/>
          <w:szCs w:val="32"/>
          <w:u w:val="none"/>
          <w:lang w:val="en-US" w:eastAsia="zh-CN"/>
        </w:rPr>
      </w:pPr>
      <w:r>
        <w:rPr>
          <w:rFonts w:hint="eastAsia" w:ascii="方正黑体_GBK" w:hAnsi="方正黑体_GBK" w:eastAsia="方正黑体_GBK" w:cs="方正黑体_GBK"/>
          <w:color w:val="auto"/>
          <w:kern w:val="0"/>
          <w:sz w:val="32"/>
          <w:szCs w:val="32"/>
          <w:u w:val="none"/>
          <w:lang w:val="en-US" w:eastAsia="zh-CN"/>
        </w:rPr>
        <w:t>（市场监督管理部门将依法向社会公开行政处罚决定信息）</w:t>
      </w:r>
    </w:p>
    <w:p>
      <w:pPr>
        <w:keepNext w:val="0"/>
        <w:keepLines w:val="0"/>
        <w:pageBreakBefore w:val="0"/>
        <w:widowControl w:val="0"/>
        <w:kinsoku/>
        <w:topLinePunct w:val="0"/>
        <w:autoSpaceDE/>
        <w:autoSpaceDN/>
        <w:bidi w:val="0"/>
        <w:adjustRightInd w:val="0"/>
        <w:snapToGrid w:val="0"/>
        <w:spacing w:line="560" w:lineRule="exact"/>
        <w:ind w:firstLine="640"/>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kinsoku/>
        <w:topLinePunct w:val="0"/>
        <w:autoSpaceDE/>
        <w:autoSpaceDN/>
        <w:bidi w:val="0"/>
        <w:adjustRightInd w:val="0"/>
        <w:snapToGrid w:val="0"/>
        <w:spacing w:line="560" w:lineRule="exact"/>
        <w:ind w:firstLine="640"/>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ind w:firstLine="640"/>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ind w:firstLine="640"/>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60" w:lineRule="exact"/>
        <w:textAlignment w:val="auto"/>
        <w:rPr>
          <w:rFonts w:hint="eastAsia" w:ascii="方正黑体_GBK" w:hAnsi="方正黑体_GBK" w:eastAsia="方正黑体_GBK" w:cs="方正黑体_GBK"/>
          <w:color w:val="auto"/>
          <w:kern w:val="0"/>
          <w:sz w:val="32"/>
          <w:szCs w:val="32"/>
          <w:u w:val="single"/>
          <w:lang w:val="en-US" w:eastAsia="zh-CN"/>
        </w:rPr>
      </w:pPr>
    </w:p>
    <w:p>
      <w:pPr>
        <w:keepNext w:val="0"/>
        <w:keepLines w:val="0"/>
        <w:pageBreakBefore w:val="0"/>
        <w:widowControl w:val="0"/>
        <w:kinsoku/>
        <w:topLinePunct w:val="0"/>
        <w:autoSpaceDE/>
        <w:autoSpaceDN/>
        <w:bidi w:val="0"/>
        <w:adjustRightInd w:val="0"/>
        <w:snapToGrid w:val="0"/>
        <w:spacing w:line="56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本文书一式五份，一份送达当事人，四份归档。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09BDEF46"/>
    <w:rsid w:val="11BB740B"/>
    <w:rsid w:val="2FFE2B28"/>
    <w:rsid w:val="3D2FF238"/>
    <w:rsid w:val="3DBAC390"/>
    <w:rsid w:val="3DFE6A54"/>
    <w:rsid w:val="3DFF6525"/>
    <w:rsid w:val="3FBF9616"/>
    <w:rsid w:val="56DD5C8C"/>
    <w:rsid w:val="5ADB2E66"/>
    <w:rsid w:val="5DAD7C31"/>
    <w:rsid w:val="5FC7CCB2"/>
    <w:rsid w:val="5FFFCEB7"/>
    <w:rsid w:val="6D7FC72D"/>
    <w:rsid w:val="6F56A226"/>
    <w:rsid w:val="6F5F97AB"/>
    <w:rsid w:val="6F7D17E0"/>
    <w:rsid w:val="6F7F13C2"/>
    <w:rsid w:val="6FF428FD"/>
    <w:rsid w:val="6FFDA743"/>
    <w:rsid w:val="7517622A"/>
    <w:rsid w:val="77EFB789"/>
    <w:rsid w:val="785C4979"/>
    <w:rsid w:val="78F32E13"/>
    <w:rsid w:val="7F3FB06B"/>
    <w:rsid w:val="8DDD2B74"/>
    <w:rsid w:val="A4FF4C50"/>
    <w:rsid w:val="AAF27701"/>
    <w:rsid w:val="AFCF0016"/>
    <w:rsid w:val="AFDF1F29"/>
    <w:rsid w:val="B63E7582"/>
    <w:rsid w:val="B6DEF4D1"/>
    <w:rsid w:val="BD5E7BFB"/>
    <w:rsid w:val="BD7EC4E3"/>
    <w:rsid w:val="BDBF38FB"/>
    <w:rsid w:val="BEFF386B"/>
    <w:rsid w:val="BFAB28CA"/>
    <w:rsid w:val="BFCFE06D"/>
    <w:rsid w:val="C2ED301C"/>
    <w:rsid w:val="C7F70946"/>
    <w:rsid w:val="CABF136A"/>
    <w:rsid w:val="D776A5F6"/>
    <w:rsid w:val="D9BB6243"/>
    <w:rsid w:val="DF276895"/>
    <w:rsid w:val="DFA756B5"/>
    <w:rsid w:val="E7559036"/>
    <w:rsid w:val="E7FC12BD"/>
    <w:rsid w:val="EDFB5A0B"/>
    <w:rsid w:val="EF7ED054"/>
    <w:rsid w:val="EFF3051D"/>
    <w:rsid w:val="F1EF7ED9"/>
    <w:rsid w:val="F1FE3D66"/>
    <w:rsid w:val="F27E624E"/>
    <w:rsid w:val="F3FBCCF1"/>
    <w:rsid w:val="F5FF1EE0"/>
    <w:rsid w:val="FBBD5C86"/>
    <w:rsid w:val="FDEDD4CD"/>
    <w:rsid w:val="FDFDED32"/>
    <w:rsid w:val="FE2B6C8C"/>
    <w:rsid w:val="FF2B2812"/>
    <w:rsid w:val="FF37BC60"/>
    <w:rsid w:val="FF4F5B6E"/>
    <w:rsid w:val="FF5AE4EE"/>
    <w:rsid w:val="FFCFBB49"/>
    <w:rsid w:val="FFEF0EF0"/>
    <w:rsid w:val="FFF7BA8A"/>
    <w:rsid w:val="FFFF8FF7"/>
    <w:rsid w:val="FFFFD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basedOn w:val="8"/>
    <w:link w:val="2"/>
    <w:semiHidden/>
    <w:qFormat/>
    <w:uiPriority w:val="99"/>
    <w:rPr>
      <w:rFonts w:ascii="Calibri" w:hAnsi="Calibri"/>
      <w:kern w:val="2"/>
      <w:sz w:val="21"/>
      <w:szCs w:val="24"/>
    </w:rPr>
  </w:style>
  <w:style w:type="character" w:customStyle="1" w:styleId="10">
    <w:name w:val="页脚 Char"/>
    <w:basedOn w:val="8"/>
    <w:link w:val="3"/>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20</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2021-02-07T19:36:00Z</dcterms:created>
  <dc:creator>admin</dc:creator>
  <cp:lastModifiedBy>huanghe</cp:lastModifiedBy>
  <cp:lastPrinted>2021-02-08T17:55:00Z</cp:lastPrinted>
  <dcterms:modified xsi:type="dcterms:W3CDTF">2022-07-13T16:00:21Z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