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黑体" w:cs="Times New Roman"/>
          <w:bCs/>
          <w:color w:val="000000"/>
          <w:sz w:val="52"/>
          <w:szCs w:val="52"/>
        </w:rPr>
      </w:pPr>
      <w:r>
        <w:rPr>
          <w:rFonts w:hint="default" w:ascii="Times New Roman" w:hAnsi="Times New Roman" w:eastAsia="黑体" w:cs="Times New Roman"/>
          <w:bCs/>
          <w:color w:val="000000"/>
          <w:spacing w:val="30"/>
          <w:sz w:val="52"/>
          <w:szCs w:val="52"/>
          <w:fitText w:val="5742" w:id="0"/>
        </w:rPr>
        <w:t>国家市场监督管理总</w:t>
      </w:r>
      <w:r>
        <w:rPr>
          <w:rFonts w:hint="default" w:ascii="Times New Roman" w:hAnsi="Times New Roman" w:eastAsia="黑体" w:cs="Times New Roman"/>
          <w:bCs/>
          <w:color w:val="000000"/>
          <w:spacing w:val="1"/>
          <w:sz w:val="52"/>
          <w:szCs w:val="52"/>
          <w:fitText w:val="5742" w:id="0"/>
        </w:rPr>
        <w:t>局</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color w:val="000000"/>
          <w:sz w:val="44"/>
          <w:szCs w:val="44"/>
        </w:rPr>
      </w:pPr>
      <w:r>
        <w:rPr>
          <w:rFonts w:hint="default" w:ascii="Times New Roman" w:hAnsi="Times New Roman" w:eastAsia="黑体" w:cs="Times New Roman"/>
          <w:bCs/>
          <w:color w:val="000000"/>
          <w:spacing w:val="175"/>
          <w:sz w:val="52"/>
          <w:szCs w:val="52"/>
          <w:fitText w:val="5742" w:id="1"/>
        </w:rPr>
        <w:t>行政处罚决定</w:t>
      </w:r>
      <w:r>
        <w:rPr>
          <w:rFonts w:hint="default" w:ascii="Times New Roman" w:hAnsi="Times New Roman" w:eastAsia="黑体" w:cs="Times New Roman"/>
          <w:bCs/>
          <w:color w:val="000000"/>
          <w:spacing w:val="1"/>
          <w:sz w:val="52"/>
          <w:szCs w:val="52"/>
          <w:fitText w:val="5742" w:id="1"/>
        </w:rPr>
        <w:t>书</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国市监处〔2021〕</w:t>
      </w:r>
      <w:r>
        <w:rPr>
          <w:rFonts w:hint="eastAsia" w:eastAsia="仿宋_GB2312" w:cs="Times New Roman"/>
          <w:sz w:val="32"/>
          <w:szCs w:val="32"/>
          <w:lang w:val="en-US" w:eastAsia="zh-CN"/>
        </w:rPr>
        <w:t>53</w:t>
      </w:r>
      <w:r>
        <w:rPr>
          <w:rFonts w:hint="default" w:ascii="Times New Roman" w:hAnsi="Times New Roman" w:eastAsia="仿宋_GB2312" w:cs="Times New Roman"/>
          <w:sz w:val="32"/>
          <w:szCs w:val="32"/>
        </w:rPr>
        <w:t>号</w:t>
      </w:r>
    </w:p>
    <w:p>
      <w:pPr>
        <w:keepNext w:val="0"/>
        <w:keepLines w:val="0"/>
        <w:pageBreakBefore w:val="0"/>
        <w:widowControl w:val="0"/>
        <w:kinsoku/>
        <w:wordWrap/>
        <w:topLinePunct w:val="0"/>
        <w:bidi w:val="0"/>
        <w:adjustRightInd/>
        <w:snapToGrid/>
        <w:spacing w:line="594" w:lineRule="exact"/>
        <w:jc w:val="center"/>
        <w:textAlignment w:val="auto"/>
        <w:rPr>
          <w:rFonts w:hint="default" w:ascii="Times New Roman" w:hAnsi="Times New Roman" w:eastAsia="仿宋_GB2312" w:cs="Times New Roman"/>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2190" w:leftChars="304" w:hanging="1570" w:hangingChars="5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杭州阿里巴巴创业投资管理有限公司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left="1829" w:leftChars="304" w:hanging="1209" w:hangingChars="385"/>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lang w:eastAsia="zh-CN"/>
        </w:rPr>
        <w:t>浙江省杭州市余杭区五常街道文一西路</w:t>
      </w:r>
      <w:r>
        <w:rPr>
          <w:rFonts w:hint="default" w:ascii="Times New Roman" w:hAnsi="Times New Roman" w:eastAsia="仿宋_GB2312" w:cs="Times New Roman"/>
          <w:sz w:val="32"/>
          <w:lang w:val="en-US" w:eastAsia="zh-CN"/>
        </w:rPr>
        <w:t>969号3幢5层528室、529室</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当事人：</w:t>
      </w:r>
      <w:r>
        <w:rPr>
          <w:rFonts w:hint="default" w:ascii="Times New Roman" w:hAnsi="Times New Roman" w:eastAsia="仿宋_GB2312" w:cs="Times New Roman"/>
          <w:sz w:val="32"/>
          <w:szCs w:val="32"/>
          <w:lang w:eastAsia="zh-CN"/>
        </w:rPr>
        <w:t>上海市商业投资（集团）有限公司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住  所：</w:t>
      </w:r>
      <w:r>
        <w:rPr>
          <w:rFonts w:hint="default" w:ascii="Times New Roman" w:hAnsi="Times New Roman" w:eastAsia="仿宋_GB2312" w:cs="Times New Roman"/>
          <w:sz w:val="32"/>
          <w:szCs w:val="32"/>
          <w:lang w:eastAsia="zh-CN"/>
        </w:rPr>
        <w:t>中国（上海）自由贸易试验区新灵路</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号</w:t>
      </w:r>
    </w:p>
    <w:p>
      <w:pPr>
        <w:pStyle w:val="2"/>
        <w:keepNext w:val="0"/>
        <w:keepLines w:val="0"/>
        <w:pageBreakBefore w:val="0"/>
        <w:widowControl w:val="0"/>
        <w:kinsoku/>
        <w:wordWrap/>
        <w:topLinePunct w:val="0"/>
        <w:bidi w:val="0"/>
        <w:adjustRightInd/>
        <w:snapToGrid/>
        <w:spacing w:after="0" w:line="594" w:lineRule="exact"/>
        <w:textAlignment w:val="auto"/>
        <w:rPr>
          <w:rFonts w:hint="default" w:ascii="Times New Roman" w:hAnsi="Times New Roman" w:cs="Times New Roman"/>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根据《中华人民共和国反垄断法》（以下简称《反垄断法》）《经营者集中审查暂行规定》，本机关于2021年3月1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日对</w:t>
      </w:r>
      <w:r>
        <w:rPr>
          <w:rFonts w:hint="default" w:ascii="Times New Roman" w:hAnsi="Times New Roman" w:eastAsia="仿宋_GB2312" w:cs="Times New Roman"/>
          <w:sz w:val="32"/>
          <w:szCs w:val="32"/>
          <w:lang w:eastAsia="zh-CN"/>
        </w:rPr>
        <w:t>杭州阿里巴巴创业投资管理有限公司（以下简称阿里创投）与上海市商业投资（集团）有限公司（以下简称上海商投集团）设立合营企业上海逸刻新零售网络科技有限公司</w:t>
      </w:r>
      <w:r>
        <w:rPr>
          <w:rFonts w:hint="default" w:ascii="Times New Roman" w:hAnsi="Times New Roman" w:eastAsia="仿宋_GB2312" w:cs="Times New Roman"/>
          <w:bCs/>
          <w:sz w:val="32"/>
          <w:szCs w:val="32"/>
        </w:rPr>
        <w:t>涉嫌违法实施经营者集中案</w:t>
      </w:r>
      <w:r>
        <w:rPr>
          <w:rFonts w:hint="default" w:ascii="Times New Roman" w:hAnsi="Times New Roman" w:eastAsia="仿宋_GB2312" w:cs="Times New Roman"/>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经查，该案构成违法实施的经营者集中，但不具有排除、限制竞争的效果。本机关按照《中华人民共和国行政处罚法》（以下简称《行政处罚法》）的规定，向</w:t>
      </w:r>
      <w:r>
        <w:rPr>
          <w:rFonts w:hint="default" w:ascii="Times New Roman" w:hAnsi="Times New Roman" w:eastAsia="仿宋_GB2312" w:cs="Times New Roman"/>
          <w:bCs/>
          <w:sz w:val="32"/>
          <w:szCs w:val="32"/>
          <w:lang w:eastAsia="zh-CN"/>
        </w:rPr>
        <w:t>阿里创投</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上海商投集团</w:t>
      </w:r>
      <w:r>
        <w:rPr>
          <w:rFonts w:hint="default" w:ascii="Times New Roman" w:hAnsi="Times New Roman" w:eastAsia="仿宋_GB2312" w:cs="Times New Roman"/>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bCs/>
          <w:sz w:val="32"/>
          <w:szCs w:val="32"/>
          <w:lang w:eastAsia="zh-CN"/>
        </w:rPr>
        <w:t>阿里创投</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上海商投集团</w:t>
      </w:r>
      <w:r>
        <w:rPr>
          <w:rFonts w:hint="default" w:ascii="Times New Roman" w:hAnsi="Times New Roman" w:eastAsia="仿宋_GB2312" w:cs="Times New Roman"/>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（一）交易方。</w:t>
      </w:r>
    </w:p>
    <w:p>
      <w:pPr>
        <w:pStyle w:val="7"/>
        <w:keepNext w:val="0"/>
        <w:keepLines w:val="0"/>
        <w:pageBreakBefore w:val="0"/>
        <w:widowControl w:val="0"/>
        <w:kinsoku/>
        <w:wordWrap/>
        <w:topLinePunct w:val="0"/>
        <w:bidi w:val="0"/>
        <w:adjustRightInd/>
        <w:snapToGrid/>
        <w:spacing w:line="594" w:lineRule="exact"/>
        <w:ind w:firstLine="630"/>
        <w:textAlignment w:val="auto"/>
        <w:rPr>
          <w:rFonts w:hint="default" w:ascii="Times New Roman" w:hAnsi="Times New Roman" w:cs="Times New Roman"/>
          <w:bCs/>
          <w:sz w:val="32"/>
          <w:szCs w:val="32"/>
        </w:rPr>
      </w:pPr>
      <w:r>
        <w:rPr>
          <w:rFonts w:hint="default" w:ascii="Times New Roman" w:hAnsi="Times New Roman" w:cs="Times New Roman"/>
          <w:b w:val="0"/>
          <w:bCs/>
          <w:sz w:val="32"/>
          <w:szCs w:val="32"/>
        </w:rPr>
        <w:t>合营方一：</w:t>
      </w:r>
      <w:r>
        <w:rPr>
          <w:rFonts w:hint="default" w:ascii="Times New Roman" w:hAnsi="Times New Roman" w:cs="Times New Roman"/>
          <w:b w:val="0"/>
          <w:bCs/>
          <w:sz w:val="32"/>
          <w:szCs w:val="32"/>
          <w:lang w:eastAsia="zh-CN"/>
        </w:rPr>
        <w:t>阿里创投</w:t>
      </w:r>
      <w:r>
        <w:rPr>
          <w:rFonts w:hint="default" w:ascii="Times New Roman" w:hAnsi="Times New Roman" w:cs="Times New Roman"/>
          <w:b w:val="0"/>
          <w:bCs/>
          <w:sz w:val="32"/>
          <w:szCs w:val="32"/>
        </w:rPr>
        <w:t>。</w:t>
      </w:r>
      <w:r>
        <w:rPr>
          <w:rFonts w:hint="default" w:ascii="Times New Roman" w:hAnsi="Times New Roman" w:eastAsia="仿宋_GB2312" w:cs="Times New Roman"/>
          <w:sz w:val="32"/>
          <w:lang w:val="en-US" w:eastAsia="zh-CN"/>
        </w:rPr>
        <w:t>2018</w:t>
      </w:r>
      <w:r>
        <w:rPr>
          <w:rFonts w:hint="default" w:ascii="Times New Roman" w:hAnsi="Times New Roman" w:eastAsia="仿宋_GB2312" w:cs="Times New Roman"/>
          <w:sz w:val="32"/>
          <w:lang w:eastAsia="zh-CN"/>
        </w:rPr>
        <w:t>年于浙江省杭州市注册成立，主要从事股权投资管理、投资咨询业务。最终控制人为阿里巴巴集团控股有限公司（以下简称阿里）。阿里主营业务包括网络零售平台服务、零售及批发商业、物流服务、生活服务、云计算、数字媒体及娱乐、创新业务等</w:t>
      </w:r>
      <w:r>
        <w:rPr>
          <w:rFonts w:hint="eastAsia" w:ascii="Times New Roman" w:hAnsi="Times New Roman" w:cs="Times New Roman"/>
          <w:sz w:val="32"/>
          <w:lang w:eastAsia="zh-CN"/>
        </w:rPr>
        <w:t>。</w:t>
      </w:r>
      <w:r>
        <w:rPr>
          <w:rFonts w:hint="default" w:ascii="Times New Roman" w:hAnsi="Times New Roman" w:eastAsia="仿宋_GB2312" w:cs="Times New Roman"/>
          <w:sz w:val="32"/>
          <w:lang w:val="en-US" w:eastAsia="zh-CN"/>
        </w:rPr>
        <w:t>2017年全球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sz w:val="32"/>
          <w:lang w:val="en-US" w:eastAsia="zh-CN"/>
        </w:rPr>
        <w:t>，中国境内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cs="Times New Roman"/>
          <w:bCs/>
          <w:sz w:val="32"/>
          <w:szCs w:val="32"/>
          <w:lang w:eastAsia="zh-CN"/>
        </w:rPr>
        <w:t>（略）</w:t>
      </w:r>
      <w:r>
        <w:rPr>
          <w:rFonts w:hint="default" w:ascii="Times New Roman" w:hAnsi="Times New Roman" w:cs="Times New Roman"/>
          <w:bCs/>
          <w:sz w:val="32"/>
          <w:szCs w:val="32"/>
        </w:rPr>
        <w:t>。</w:t>
      </w:r>
    </w:p>
    <w:p>
      <w:pPr>
        <w:pStyle w:val="7"/>
        <w:keepNext w:val="0"/>
        <w:keepLines w:val="0"/>
        <w:pageBreakBefore w:val="0"/>
        <w:widowControl w:val="0"/>
        <w:kinsoku/>
        <w:wordWrap/>
        <w:overflowPunct w:val="0"/>
        <w:topLinePunct w:val="0"/>
        <w:autoSpaceDE w:val="0"/>
        <w:autoSpaceDN w:val="0"/>
        <w:bidi w:val="0"/>
        <w:adjustRightInd/>
        <w:snapToGrid/>
        <w:spacing w:line="594" w:lineRule="exact"/>
        <w:ind w:firstLine="630"/>
        <w:textAlignment w:val="auto"/>
        <w:outlineLvl w:val="9"/>
        <w:rPr>
          <w:rFonts w:hint="default" w:ascii="Times New Roman" w:hAnsi="Times New Roman" w:cs="Times New Roman"/>
          <w:bCs/>
          <w:sz w:val="32"/>
          <w:szCs w:val="32"/>
        </w:rPr>
      </w:pPr>
      <w:r>
        <w:rPr>
          <w:rFonts w:hint="default" w:ascii="Times New Roman" w:hAnsi="Times New Roman" w:cs="Times New Roman"/>
          <w:b w:val="0"/>
          <w:bCs/>
          <w:sz w:val="32"/>
          <w:szCs w:val="32"/>
        </w:rPr>
        <w:t>合营方</w:t>
      </w:r>
      <w:r>
        <w:rPr>
          <w:rFonts w:hint="default" w:ascii="Times New Roman" w:hAnsi="Times New Roman" w:cs="Times New Roman"/>
          <w:b w:val="0"/>
          <w:bCs/>
          <w:sz w:val="32"/>
          <w:szCs w:val="32"/>
          <w:lang w:eastAsia="zh-CN"/>
        </w:rPr>
        <w:t>二</w:t>
      </w:r>
      <w:r>
        <w:rPr>
          <w:rFonts w:hint="default" w:ascii="Times New Roman" w:hAnsi="Times New Roman" w:cs="Times New Roman"/>
          <w:b w:val="0"/>
          <w:bCs/>
          <w:sz w:val="32"/>
          <w:szCs w:val="32"/>
        </w:rPr>
        <w:t>：</w:t>
      </w:r>
      <w:r>
        <w:rPr>
          <w:rFonts w:hint="default" w:ascii="Times New Roman" w:hAnsi="Times New Roman" w:cs="Times New Roman"/>
          <w:b w:val="0"/>
          <w:bCs/>
          <w:sz w:val="32"/>
          <w:szCs w:val="32"/>
          <w:lang w:eastAsia="zh-CN"/>
        </w:rPr>
        <w:t>上海商投集团</w:t>
      </w:r>
      <w:r>
        <w:rPr>
          <w:rFonts w:hint="default" w:ascii="Times New Roman" w:hAnsi="Times New Roman" w:cs="Times New Roman"/>
          <w:b w:val="0"/>
          <w:bCs/>
          <w:sz w:val="32"/>
          <w:szCs w:val="32"/>
        </w:rPr>
        <w:t>。</w:t>
      </w:r>
      <w:r>
        <w:rPr>
          <w:rFonts w:hint="default" w:ascii="Times New Roman" w:hAnsi="Times New Roman" w:eastAsia="仿宋_GB2312" w:cs="Times New Roman"/>
          <w:kern w:val="2"/>
          <w:sz w:val="32"/>
          <w:szCs w:val="32"/>
          <w:lang w:val="en-US" w:eastAsia="zh-CN" w:bidi="ar-SA"/>
        </w:rPr>
        <w:t>1992年于上海市注册成立。最终控制人为百联集团有限公司（以下简称百联集团），是上海市国资委全资控股的国有企业，主要从事国内贸易、生产资料、现代物流、商业房地产开发等业务</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2017年全球与中国境内营业额均为</w:t>
      </w:r>
      <w:r>
        <w:rPr>
          <w:rFonts w:hint="default" w:ascii="Times New Roman" w:hAnsi="Times New Roman" w:cs="Times New Roman"/>
          <w:bCs/>
          <w:sz w:val="32"/>
          <w:szCs w:val="32"/>
          <w:lang w:eastAsia="zh-CN"/>
        </w:rPr>
        <w:t>（略）</w:t>
      </w:r>
      <w:r>
        <w:rPr>
          <w:rFonts w:hint="default" w:ascii="Times New Roman" w:hAnsi="Times New Roman" w:cs="Times New Roman"/>
          <w:bCs/>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（二）交易概况。</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本交易系设立合营企业。</w:t>
      </w:r>
      <w:r>
        <w:rPr>
          <w:rFonts w:hint="default" w:ascii="Times New Roman" w:hAnsi="Times New Roman" w:eastAsia="仿宋_GB2312" w:cs="Times New Roman"/>
          <w:b w:val="0"/>
          <w:bCs w:val="0"/>
          <w:kern w:val="2"/>
          <w:sz w:val="32"/>
          <w:szCs w:val="32"/>
          <w:lang w:val="en-US" w:eastAsia="zh-CN" w:bidi="ar-SA"/>
        </w:rPr>
        <w:t>2018年11月11日，阿里创投</w:t>
      </w:r>
      <w:r>
        <w:rPr>
          <w:rFonts w:hint="default" w:ascii="Times New Roman" w:hAnsi="Times New Roman" w:eastAsia="仿宋_GB2312" w:cs="Times New Roman"/>
          <w:kern w:val="2"/>
          <w:sz w:val="32"/>
          <w:szCs w:val="32"/>
          <w:lang w:val="en-US" w:eastAsia="zh-CN" w:bidi="ar-SA"/>
        </w:rPr>
        <w:t>与上海商投集团全资控股的上海商业投资控股有限公司签订《关于上海逸刻新零售网络科技有限公司的股东协议》，设立合营企业，分别持股43%和57%，共同控制合营企业。2018年11月28日，合营企业取得营业执照</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（一）本案构成违法实施的经营者集中。</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default" w:ascii="Times New Roman" w:hAnsi="Times New Roman" w:eastAsia="仿宋_GB2312" w:cs="Times New Roman"/>
          <w:sz w:val="32"/>
          <w:szCs w:val="32"/>
          <w:lang w:eastAsia="zh-CN"/>
        </w:rPr>
        <w:t>阿里创投</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上海商投集团</w:t>
      </w:r>
      <w:r>
        <w:rPr>
          <w:rFonts w:hint="default" w:ascii="Times New Roman" w:hAnsi="Times New Roman" w:eastAsia="仿宋_GB2312" w:cs="Times New Roman"/>
          <w:sz w:val="32"/>
          <w:szCs w:val="32"/>
        </w:rPr>
        <w:t>设立合营企业并实施共同控制，属于《反垄断法》第二十条规定的经营者集中。</w:t>
      </w:r>
      <w:bookmarkEnd w:id="0"/>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bookmarkStart w:id="1" w:name="OLE_LINK49"/>
      <w:r>
        <w:rPr>
          <w:rFonts w:hint="default" w:ascii="Times New Roman" w:hAnsi="Times New Roman" w:eastAsia="仿宋_GB2312" w:cs="Times New Roman"/>
          <w:sz w:val="32"/>
          <w:szCs w:val="32"/>
          <w:lang w:eastAsia="zh-CN"/>
        </w:rPr>
        <w:t>阿里</w:t>
      </w:r>
      <w:r>
        <w:rPr>
          <w:rFonts w:hint="default" w:ascii="Times New Roman" w:hAnsi="Times New Roman" w:eastAsia="仿宋_GB2312" w:cs="Times New Roman"/>
          <w:bCs/>
          <w:sz w:val="32"/>
          <w:szCs w:val="32"/>
          <w:lang w:eastAsia="zh-CN"/>
        </w:rPr>
        <w:t>创投</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年全球营业额为（略），中国境内营业额为（略）；</w:t>
      </w:r>
      <w:r>
        <w:rPr>
          <w:rFonts w:hint="default" w:ascii="Times New Roman" w:hAnsi="Times New Roman" w:eastAsia="仿宋_GB2312" w:cs="Times New Roman"/>
          <w:sz w:val="32"/>
          <w:szCs w:val="32"/>
          <w:lang w:eastAsia="zh-CN"/>
        </w:rPr>
        <w:t>上海商投集团</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kern w:val="2"/>
          <w:sz w:val="32"/>
          <w:szCs w:val="32"/>
          <w:lang w:val="en-US" w:eastAsia="zh-CN" w:bidi="ar-SA"/>
        </w:rPr>
        <w:t>全球与中国境内营业额均为</w:t>
      </w:r>
      <w:r>
        <w:rPr>
          <w:rFonts w:hint="default" w:ascii="Times New Roman" w:hAnsi="Times New Roman" w:eastAsia="仿宋_GB2312" w:cs="Times New Roman"/>
          <w:bCs/>
          <w:sz w:val="32"/>
          <w:szCs w:val="32"/>
          <w:lang w:eastAsia="zh-CN"/>
        </w:rPr>
        <w:t>（略）</w:t>
      </w:r>
      <w:r>
        <w:rPr>
          <w:rFonts w:hint="default" w:ascii="Times New Roman" w:hAnsi="Times New Roman" w:eastAsia="仿宋_GB2312" w:cs="Times New Roman"/>
          <w:sz w:val="32"/>
          <w:szCs w:val="32"/>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《反垄断法》第二十一条规定“经营者集中达到国务院规定的申报标准的，经营者应当事先向国务院反垄断执法机构申报，未申报的不得实施集中”。</w:t>
      </w:r>
      <w:r>
        <w:rPr>
          <w:rFonts w:hint="default" w:ascii="Times New Roman" w:hAnsi="Times New Roman" w:eastAsia="仿宋_GB2312" w:cs="Times New Roman"/>
          <w:kern w:val="2"/>
          <w:sz w:val="32"/>
          <w:szCs w:val="32"/>
          <w:lang w:val="en-US" w:eastAsia="zh-CN" w:bidi="ar-SA"/>
        </w:rPr>
        <w:t>2018年11月28日</w:t>
      </w:r>
      <w:r>
        <w:rPr>
          <w:rFonts w:hint="default" w:ascii="Times New Roman" w:hAnsi="Times New Roman" w:eastAsia="仿宋_GB2312" w:cs="Times New Roman"/>
          <w:sz w:val="32"/>
          <w:szCs w:val="32"/>
        </w:rPr>
        <w:t>，合营企业注册成立。在此之前未向本机关申报，违反《反垄断法》第二十一条，构成违法实施的经营者集中。</w:t>
      </w:r>
    </w:p>
    <w:p>
      <w:pPr>
        <w:keepNext w:val="0"/>
        <w:keepLines w:val="0"/>
        <w:pageBreakBefore w:val="0"/>
        <w:widowControl w:val="0"/>
        <w:kinsoku/>
        <w:wordWrap/>
        <w:topLinePunct w:val="0"/>
        <w:bidi w:val="0"/>
        <w:adjustRightInd/>
        <w:snapToGrid/>
        <w:spacing w:line="594" w:lineRule="exact"/>
        <w:ind w:firstLine="628"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（二）本案不具有排除、限制竞争的</w:t>
      </w:r>
      <w:bookmarkStart w:id="2" w:name="_GoBack"/>
      <w:bookmarkEnd w:id="2"/>
      <w:r>
        <w:rPr>
          <w:rFonts w:hint="default" w:ascii="Times New Roman" w:hAnsi="Times New Roman" w:eastAsia="楷体_GB2312" w:cs="Times New Roman"/>
          <w:sz w:val="32"/>
          <w:szCs w:val="32"/>
        </w:rPr>
        <w:t>效果。</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default" w:ascii="Times New Roman" w:hAnsi="Times New Roman" w:eastAsia="仿宋_GB2312" w:cs="Times New Roman"/>
          <w:sz w:val="32"/>
          <w:szCs w:val="32"/>
          <w:lang w:eastAsia="zh-CN"/>
        </w:rPr>
        <w:t>阿里创投</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上海商投集团</w:t>
      </w:r>
      <w:r>
        <w:rPr>
          <w:rFonts w:hint="default" w:ascii="Times New Roman" w:hAnsi="Times New Roman" w:eastAsia="仿宋_GB2312" w:cs="Times New Roman"/>
          <w:sz w:val="32"/>
          <w:szCs w:val="32"/>
        </w:rPr>
        <w:t>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三、行政处罚依据和决定</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594" w:lineRule="exact"/>
        <w:ind w:firstLine="616"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根据上述规定，</w:t>
      </w:r>
      <w:r>
        <w:rPr>
          <w:rFonts w:hint="default" w:ascii="Times New Roman" w:hAnsi="Times New Roman" w:eastAsia="仿宋_GB2312" w:cs="Times New Roman"/>
          <w:sz w:val="32"/>
          <w:szCs w:val="32"/>
        </w:rPr>
        <w:t>基于上述调查情况和评估结论，本机关</w:t>
      </w:r>
      <w:r>
        <w:rPr>
          <w:rFonts w:hint="default" w:ascii="Times New Roman" w:hAnsi="Times New Roman" w:eastAsia="仿宋_GB2312" w:cs="Times New Roman"/>
          <w:bCs/>
          <w:color w:val="000000"/>
          <w:sz w:val="32"/>
          <w:szCs w:val="32"/>
        </w:rPr>
        <w:t>分别给予</w:t>
      </w:r>
      <w:r>
        <w:rPr>
          <w:rFonts w:hint="default" w:ascii="Times New Roman" w:hAnsi="Times New Roman" w:eastAsia="仿宋_GB2312" w:cs="Times New Roman"/>
          <w:bCs/>
          <w:color w:val="000000"/>
          <w:sz w:val="32"/>
          <w:szCs w:val="32"/>
          <w:lang w:eastAsia="zh-CN"/>
        </w:rPr>
        <w:t>阿里创投</w:t>
      </w:r>
      <w:r>
        <w:rPr>
          <w:rFonts w:hint="default" w:ascii="Times New Roman" w:hAnsi="Times New Roman" w:eastAsia="仿宋_GB2312" w:cs="Times New Roman"/>
          <w:bCs/>
          <w:color w:val="000000"/>
          <w:sz w:val="32"/>
          <w:szCs w:val="32"/>
        </w:rPr>
        <w:t>与</w:t>
      </w:r>
      <w:r>
        <w:rPr>
          <w:rFonts w:hint="default" w:ascii="Times New Roman" w:hAnsi="Times New Roman" w:eastAsia="仿宋_GB2312" w:cs="Times New Roman"/>
          <w:bCs/>
          <w:color w:val="000000"/>
          <w:sz w:val="32"/>
          <w:szCs w:val="32"/>
          <w:lang w:eastAsia="zh-CN"/>
        </w:rPr>
        <w:t>上海商投集团</w:t>
      </w:r>
      <w:r>
        <w:rPr>
          <w:rFonts w:hint="default" w:ascii="Times New Roman" w:hAnsi="Times New Roman" w:eastAsia="仿宋_GB2312" w:cs="Times New Roman"/>
          <w:bCs/>
          <w:color w:val="000000"/>
          <w:sz w:val="32"/>
          <w:szCs w:val="32"/>
        </w:rPr>
        <w:t>50万元罚款的行政处罚。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default" w:ascii="Times New Roman" w:hAnsi="Times New Roman" w:eastAsia="仿宋_GB2312" w:cs="Times New Roman"/>
          <w:bCs/>
          <w:color w:val="000000"/>
          <w:sz w:val="32"/>
          <w:szCs w:val="32"/>
          <w:lang w:eastAsia="zh-CN"/>
        </w:rPr>
        <w:t>阿里创投</w:t>
      </w:r>
      <w:r>
        <w:rPr>
          <w:rFonts w:hint="default" w:ascii="Times New Roman" w:hAnsi="Times New Roman" w:eastAsia="仿宋_GB2312" w:cs="Times New Roman"/>
          <w:bCs/>
          <w:color w:val="000000"/>
          <w:sz w:val="32"/>
          <w:szCs w:val="32"/>
          <w:lang w:val="en-US" w:eastAsia="zh-CN"/>
        </w:rPr>
        <w:t>000000210</w:t>
      </w:r>
      <w:r>
        <w:rPr>
          <w:rFonts w:hint="eastAsia" w:eastAsia="仿宋_GB2312" w:cs="Times New Roman"/>
          <w:bCs/>
          <w:color w:val="000000"/>
          <w:sz w:val="32"/>
          <w:szCs w:val="32"/>
          <w:lang w:val="en-US" w:eastAsia="zh-CN"/>
        </w:rPr>
        <w:t>1210576</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eastAsia="zh-CN"/>
        </w:rPr>
        <w:t>上海商投集团</w:t>
      </w:r>
      <w:r>
        <w:rPr>
          <w:rFonts w:hint="default" w:ascii="Times New Roman" w:hAnsi="Times New Roman" w:eastAsia="仿宋_GB2312" w:cs="Times New Roman"/>
          <w:bCs/>
          <w:color w:val="000000"/>
          <w:sz w:val="32"/>
          <w:szCs w:val="32"/>
          <w:lang w:val="en-US" w:eastAsia="zh-CN"/>
        </w:rPr>
        <w:t>000000210</w:t>
      </w:r>
      <w:r>
        <w:rPr>
          <w:rFonts w:hint="eastAsia" w:eastAsia="仿宋_GB2312" w:cs="Times New Roman"/>
          <w:bCs/>
          <w:color w:val="000000"/>
          <w:sz w:val="32"/>
          <w:szCs w:val="32"/>
          <w:lang w:val="en-US" w:eastAsia="zh-CN"/>
        </w:rPr>
        <w:t>1210550</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594" w:lineRule="exact"/>
        <w:ind w:firstLine="5433" w:firstLineChars="17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市场监管总局</w:t>
      </w:r>
    </w:p>
    <w:p>
      <w:pPr>
        <w:keepNext w:val="0"/>
        <w:keepLines w:val="0"/>
        <w:pageBreakBefore w:val="0"/>
        <w:widowControl w:val="0"/>
        <w:kinsoku/>
        <w:wordWrap/>
        <w:topLinePunct w:val="0"/>
        <w:bidi w:val="0"/>
        <w:adjustRightInd/>
        <w:snapToGrid/>
        <w:spacing w:line="594" w:lineRule="exact"/>
        <w:ind w:firstLine="5225" w:firstLineChars="166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adjustRightInd/>
        <w:snapToGrid/>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topLinePunct w:val="0"/>
        <w:bidi w:val="0"/>
        <w:adjustRightInd/>
        <w:snapToGrid/>
        <w:spacing w:line="594"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B45DFB"/>
    <w:rsid w:val="291D28E1"/>
    <w:rsid w:val="295A017F"/>
    <w:rsid w:val="2FC3610A"/>
    <w:rsid w:val="39473877"/>
    <w:rsid w:val="49A77FFB"/>
    <w:rsid w:val="508A6A2C"/>
    <w:rsid w:val="6F8D1794"/>
    <w:rsid w:val="768C06F0"/>
    <w:rsid w:val="7C461B9F"/>
    <w:rsid w:val="7E184496"/>
    <w:rsid w:val="7E27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反垄断局监察处</cp:lastModifiedBy>
  <dcterms:modified xsi:type="dcterms:W3CDTF">2021-07-06T06:32:37Z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