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0"/>
        </w:rPr>
        <w:t>国家市场监督管理总</w:t>
      </w:r>
      <w:r>
        <w:rPr>
          <w:rFonts w:hint="default" w:ascii="Times New Roman" w:hAnsi="Times New Roman" w:eastAsia="黑体" w:cs="Times New Roman"/>
          <w:bCs/>
          <w:color w:val="000000"/>
          <w:spacing w:val="1"/>
          <w:kern w:val="0"/>
          <w:sz w:val="52"/>
          <w:szCs w:val="52"/>
          <w:fitText w:val="5742" w:id="0"/>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 xml:space="preserve">46 </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lang w:eastAsia="zh-CN"/>
        </w:rPr>
        <w:t>当事人：</w:t>
      </w:r>
      <w:r>
        <w:rPr>
          <w:rFonts w:hint="eastAsia" w:ascii="Times New Roman" w:hAnsi="Times New Roman" w:eastAsia="仿宋_GB2312" w:cs="Times New Roman"/>
          <w:sz w:val="32"/>
          <w:szCs w:val="32"/>
          <w:highlight w:val="none"/>
          <w:lang w:eastAsia="zh-CN"/>
        </w:rPr>
        <w:t>北京小桔智能汽车科技有限公司</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eastAsia="zh-CN"/>
        </w:rPr>
        <w:t>住  所：</w:t>
      </w:r>
      <w:r>
        <w:rPr>
          <w:rFonts w:hint="eastAsia" w:ascii="Times New Roman" w:hAnsi="Times New Roman" w:eastAsia="仿宋_GB2312" w:cs="Times New Roman"/>
          <w:sz w:val="32"/>
          <w:szCs w:val="32"/>
          <w:highlight w:val="none"/>
          <w:lang w:val="en-US" w:eastAsia="zh-CN"/>
        </w:rPr>
        <w:t xml:space="preserve">北京市顺义区中关村科技园区顺义园临空二路1号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highlight w:val="none"/>
          <w:lang w:eastAsia="zh-CN"/>
        </w:rPr>
      </w:pPr>
      <w:r>
        <w:rPr>
          <w:rFonts w:hint="eastAsia" w:ascii="黑体" w:hAnsi="黑体" w:eastAsia="黑体" w:cs="黑体"/>
          <w:sz w:val="32"/>
          <w:szCs w:val="32"/>
          <w:highlight w:val="none"/>
          <w:lang w:eastAsia="zh-CN"/>
        </w:rPr>
        <w:t>当事人</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北京新能源汽车股份有限公司</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lang w:eastAsia="zh-CN"/>
        </w:rPr>
        <w:t>住  所：</w:t>
      </w:r>
      <w:r>
        <w:rPr>
          <w:rFonts w:hint="eastAsia" w:ascii="Times New Roman" w:hAnsi="Times New Roman" w:eastAsia="仿宋_GB2312" w:cs="Times New Roman"/>
          <w:sz w:val="32"/>
          <w:szCs w:val="32"/>
          <w:highlight w:val="none"/>
          <w:lang w:val="en-US" w:eastAsia="zh-CN"/>
        </w:rPr>
        <w:t>北京市北京经济技术开发区东环中路5号12幢1层</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北京小桔智能汽车科技有限公司（以下简称</w:t>
      </w:r>
      <w:r>
        <w:rPr>
          <w:rFonts w:hint="eastAsia" w:ascii="Times New Roman" w:hAnsi="Times New Roman" w:eastAsia="仿宋_GB2312" w:cs="Times New Roman"/>
          <w:sz w:val="32"/>
          <w:szCs w:val="32"/>
          <w:lang w:val="en-US" w:eastAsia="zh-CN"/>
        </w:rPr>
        <w:t>小桔智能</w:t>
      </w:r>
      <w:r>
        <w:rPr>
          <w:rFonts w:hint="eastAsia" w:ascii="Times New Roman" w:hAnsi="Times New Roman" w:eastAsia="仿宋_GB2312" w:cs="Times New Roman"/>
          <w:sz w:val="32"/>
          <w:szCs w:val="32"/>
          <w:lang w:eastAsia="zh-CN"/>
        </w:rPr>
        <w:t>）与北京新能源汽车股份有限公司（以下简称北汽新能源）设立合营企业</w:t>
      </w:r>
      <w:r>
        <w:rPr>
          <w:rFonts w:hint="default" w:ascii="Times New Roman" w:hAnsi="Times New Roman" w:eastAsia="仿宋_GB2312" w:cs="Times New Roman"/>
          <w:sz w:val="32"/>
          <w:szCs w:val="32"/>
          <w:lang w:eastAsia="zh-CN"/>
        </w:rPr>
        <w:t>涉</w:t>
      </w:r>
      <w:r>
        <w:rPr>
          <w:rFonts w:hint="default" w:ascii="Times New Roman" w:hAnsi="Times New Roman" w:eastAsia="仿宋_GB2312" w:cs="Times New Roman"/>
          <w:sz w:val="32"/>
          <w:szCs w:val="32"/>
        </w:rPr>
        <w:t>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sz w:val="32"/>
          <w:szCs w:val="32"/>
        </w:rPr>
        <w:t>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eastAsia="仿宋_GB2312" w:cs="Times New Roman"/>
          <w:sz w:val="32"/>
          <w:szCs w:val="32"/>
          <w:lang w:val="en-US" w:eastAsia="zh-CN"/>
        </w:rPr>
        <w:t>小桔智能和北汽新能源</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eastAsia" w:eastAsia="仿宋_GB2312" w:cs="Times New Roman"/>
          <w:sz w:val="32"/>
          <w:szCs w:val="32"/>
          <w:lang w:val="en-US" w:eastAsia="zh-CN"/>
        </w:rPr>
        <w:t>小桔智能和北汽新能源</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7"/>
        <w:pageBreakBefore w:val="0"/>
        <w:kinsoku/>
        <w:topLinePunct w:val="0"/>
        <w:bidi w:val="0"/>
        <w:spacing w:line="240" w:lineRule="auto"/>
        <w:ind w:firstLine="640"/>
        <w:textAlignment w:val="auto"/>
        <w:rPr>
          <w:rFonts w:ascii="Times New Roman" w:hAnsi="Times New Roman"/>
          <w:bCs/>
        </w:rPr>
      </w:pPr>
      <w:r>
        <w:rPr>
          <w:rFonts w:ascii="Times New Roman" w:hAnsi="Times New Roman"/>
          <w:b w:val="0"/>
          <w:bCs/>
        </w:rPr>
        <w:t>合营方一：</w:t>
      </w:r>
      <w:r>
        <w:rPr>
          <w:rFonts w:hint="eastAsia" w:eastAsia="仿宋_GB2312" w:cs="Times New Roman"/>
          <w:b w:val="0"/>
          <w:bCs/>
          <w:sz w:val="32"/>
          <w:szCs w:val="32"/>
          <w:lang w:val="en-US" w:eastAsia="zh-CN"/>
        </w:rPr>
        <w:t>小桔智能</w:t>
      </w:r>
      <w:r>
        <w:rPr>
          <w:rFonts w:ascii="Times New Roman" w:hAnsi="Times New Roman"/>
          <w:b w:val="0"/>
          <w:bCs/>
        </w:rPr>
        <w:t>。</w:t>
      </w:r>
      <w:r>
        <w:rPr>
          <w:rFonts w:ascii="Times New Roman" w:hAnsi="Times New Roman"/>
          <w:bCs/>
        </w:rPr>
        <w:t>2018年于北京注册成立，</w:t>
      </w:r>
      <w:r>
        <w:rPr>
          <w:rFonts w:hint="eastAsia" w:ascii="Times New Roman" w:hAnsi="Times New Roman"/>
          <w:bCs/>
          <w:sz w:val="32"/>
          <w:szCs w:val="32"/>
        </w:rPr>
        <w:t>是小桔快智公司（</w:t>
      </w:r>
      <w:r>
        <w:rPr>
          <w:rFonts w:ascii="Times New Roman" w:hAnsi="Times New Roman"/>
          <w:bCs/>
          <w:sz w:val="32"/>
          <w:szCs w:val="32"/>
        </w:rPr>
        <w:t>Xiaoju Kuaizhi Inc.</w:t>
      </w:r>
      <w:r>
        <w:rPr>
          <w:rFonts w:hint="eastAsia" w:ascii="Times New Roman" w:hAnsi="Times New Roman"/>
          <w:bCs/>
          <w:sz w:val="32"/>
          <w:szCs w:val="32"/>
        </w:rPr>
        <w:t>，以下简称滴滴）全资子公司，</w:t>
      </w:r>
      <w:r>
        <w:rPr>
          <w:rFonts w:ascii="Times New Roman" w:hAnsi="Times New Roman"/>
          <w:bCs/>
          <w:sz w:val="32"/>
          <w:szCs w:val="32"/>
        </w:rPr>
        <w:t>最终控制人</w:t>
      </w:r>
      <w:r>
        <w:rPr>
          <w:rFonts w:hint="eastAsia" w:ascii="Times New Roman" w:hAnsi="Times New Roman"/>
          <w:bCs/>
          <w:lang w:val="en-US" w:eastAsia="zh-CN"/>
        </w:rPr>
        <w:t>（略）</w:t>
      </w:r>
      <w:r>
        <w:rPr>
          <w:rFonts w:ascii="Times New Roman" w:hAnsi="Times New Roman"/>
          <w:bCs/>
          <w:sz w:val="32"/>
          <w:szCs w:val="32"/>
        </w:rPr>
        <w:t>。</w:t>
      </w:r>
      <w:r>
        <w:rPr>
          <w:rFonts w:hint="eastAsia" w:eastAsia="仿宋_GB2312" w:cs="Times New Roman"/>
          <w:b w:val="0"/>
          <w:bCs w:val="0"/>
          <w:sz w:val="32"/>
          <w:szCs w:val="32"/>
          <w:lang w:val="en-US" w:eastAsia="zh-CN"/>
        </w:rPr>
        <w:t>小桔智能</w:t>
      </w:r>
      <w:r>
        <w:rPr>
          <w:rFonts w:ascii="Times New Roman" w:hAnsi="Times New Roman"/>
          <w:bCs/>
        </w:rPr>
        <w:t>主要从事软件开发</w:t>
      </w:r>
      <w:r>
        <w:rPr>
          <w:rFonts w:hint="eastAsia" w:ascii="Times New Roman" w:hAnsi="Times New Roman"/>
          <w:bCs/>
          <w:lang w:val="en-US" w:eastAsia="zh-CN"/>
        </w:rPr>
        <w:t>和</w:t>
      </w:r>
      <w:r>
        <w:rPr>
          <w:rFonts w:ascii="Times New Roman" w:hAnsi="Times New Roman"/>
          <w:bCs/>
        </w:rPr>
        <w:t>智能共享出行相关</w:t>
      </w:r>
      <w:r>
        <w:rPr>
          <w:rFonts w:hint="eastAsia" w:ascii="Times New Roman" w:hAnsi="Times New Roman"/>
          <w:bCs/>
          <w:lang w:val="en-US" w:eastAsia="zh-CN"/>
        </w:rPr>
        <w:t>的</w:t>
      </w:r>
      <w:r>
        <w:rPr>
          <w:rFonts w:ascii="Times New Roman" w:hAnsi="Times New Roman"/>
          <w:bCs/>
        </w:rPr>
        <w:t>设计及咨询服务</w:t>
      </w:r>
      <w:r>
        <w:rPr>
          <w:rFonts w:hint="eastAsia" w:ascii="Times New Roman" w:hAnsi="Times New Roman"/>
          <w:bCs/>
          <w:lang w:eastAsia="zh-CN"/>
        </w:rPr>
        <w:t>，</w:t>
      </w:r>
      <w:r>
        <w:rPr>
          <w:rFonts w:hint="eastAsia" w:ascii="Times New Roman" w:hAnsi="Times New Roman"/>
          <w:bCs/>
          <w:sz w:val="32"/>
          <w:szCs w:val="32"/>
        </w:rPr>
        <w:t>滴滴</w:t>
      </w:r>
      <w:r>
        <w:rPr>
          <w:rFonts w:hint="eastAsia" w:ascii="Times New Roman" w:hAnsi="Times New Roman"/>
          <w:bCs/>
          <w:sz w:val="32"/>
          <w:szCs w:val="32"/>
          <w:lang w:eastAsia="zh-CN"/>
        </w:rPr>
        <w:t>主要</w:t>
      </w:r>
      <w:r>
        <w:rPr>
          <w:rFonts w:hint="eastAsia" w:ascii="Times New Roman" w:hAnsi="Times New Roman"/>
          <w:bCs/>
          <w:sz w:val="32"/>
          <w:szCs w:val="32"/>
        </w:rPr>
        <w:t>在中国境内从事网络预约出租车服务。滴滴</w:t>
      </w:r>
      <w:r>
        <w:rPr>
          <w:rFonts w:ascii="Times New Roman" w:hAnsi="Times New Roman"/>
          <w:bCs/>
        </w:rPr>
        <w:t>2017年全球</w:t>
      </w:r>
      <w:r>
        <w:rPr>
          <w:rFonts w:hint="eastAsia" w:ascii="Times New Roman" w:hAnsi="Times New Roman"/>
          <w:bCs/>
          <w:lang w:val="en-US" w:eastAsia="zh-CN"/>
        </w:rPr>
        <w:t>和中国境内营业额（略）</w:t>
      </w:r>
      <w:r>
        <w:rPr>
          <w:rFonts w:ascii="Times New Roman" w:hAnsi="Times New Roman"/>
          <w:bCs/>
        </w:rPr>
        <w:t>。</w:t>
      </w:r>
    </w:p>
    <w:p>
      <w:pPr>
        <w:pStyle w:val="7"/>
        <w:pageBreakBefore w:val="0"/>
        <w:kinsoku/>
        <w:topLinePunct w:val="0"/>
        <w:bidi w:val="0"/>
        <w:ind w:firstLine="640"/>
        <w:textAlignment w:val="auto"/>
        <w:rPr>
          <w:rFonts w:ascii="Times New Roman" w:hAnsi="Times New Roman"/>
          <w:bCs/>
        </w:rPr>
      </w:pPr>
      <w:r>
        <w:rPr>
          <w:rFonts w:ascii="Times New Roman" w:hAnsi="Times New Roman"/>
          <w:b w:val="0"/>
          <w:bCs/>
        </w:rPr>
        <w:t>合营方</w:t>
      </w:r>
      <w:r>
        <w:rPr>
          <w:rFonts w:hint="eastAsia" w:ascii="Times New Roman" w:hAnsi="Times New Roman"/>
          <w:b w:val="0"/>
          <w:bCs/>
          <w:lang w:eastAsia="zh-CN"/>
        </w:rPr>
        <w:t>二</w:t>
      </w:r>
      <w:r>
        <w:rPr>
          <w:rFonts w:ascii="Times New Roman" w:hAnsi="Times New Roman"/>
          <w:b w:val="0"/>
          <w:bCs/>
        </w:rPr>
        <w:t>：</w:t>
      </w:r>
      <w:r>
        <w:rPr>
          <w:rFonts w:hint="eastAsia" w:ascii="Times New Roman" w:hAnsi="Times New Roman" w:eastAsia="仿宋_GB2312" w:cs="Times New Roman"/>
          <w:b w:val="0"/>
          <w:bCs/>
          <w:sz w:val="32"/>
          <w:szCs w:val="32"/>
          <w:lang w:eastAsia="zh-CN"/>
        </w:rPr>
        <w:t>北汽新能源</w:t>
      </w:r>
      <w:r>
        <w:rPr>
          <w:rFonts w:ascii="Times New Roman" w:hAnsi="Times New Roman"/>
          <w:b w:val="0"/>
          <w:bCs/>
        </w:rPr>
        <w:t>。</w:t>
      </w:r>
      <w:r>
        <w:rPr>
          <w:rFonts w:ascii="Times New Roman" w:hAnsi="Times New Roman"/>
          <w:bCs/>
        </w:rPr>
        <w:t>2009年于北京注册成立，最终控制人是北京汽车集团有限公司（</w:t>
      </w:r>
      <w:r>
        <w:rPr>
          <w:rFonts w:hint="eastAsia" w:ascii="Times New Roman" w:hAnsi="Times New Roman"/>
          <w:bCs/>
        </w:rPr>
        <w:t>以下简称</w:t>
      </w:r>
      <w:r>
        <w:rPr>
          <w:rFonts w:ascii="Times New Roman" w:hAnsi="Times New Roman"/>
          <w:bCs/>
        </w:rPr>
        <w:t>北汽集团），主要从事电动乘</w:t>
      </w:r>
      <w:r>
        <w:rPr>
          <w:rFonts w:ascii="Times New Roman" w:hAnsi="Times New Roman"/>
          <w:bCs/>
          <w:highlight w:val="none"/>
        </w:rPr>
        <w:t>用</w:t>
      </w:r>
      <w:r>
        <w:rPr>
          <w:rFonts w:ascii="Times New Roman" w:hAnsi="Times New Roman" w:cs="Times New Roman"/>
          <w:bCs/>
        </w:rPr>
        <w:t>车、混合动力汽车、新能源汽车</w:t>
      </w:r>
      <w:r>
        <w:rPr>
          <w:rFonts w:hint="eastAsia" w:ascii="Times New Roman" w:hAnsi="Times New Roman" w:cs="Times New Roman"/>
          <w:bCs/>
          <w:lang w:val="en-US" w:eastAsia="zh-CN"/>
        </w:rPr>
        <w:t>制造相关业务</w:t>
      </w:r>
      <w:r>
        <w:rPr>
          <w:rFonts w:ascii="Times New Roman" w:hAnsi="Times New Roman" w:cs="Times New Roman"/>
          <w:bCs/>
        </w:rPr>
        <w:t>。</w:t>
      </w:r>
      <w:r>
        <w:rPr>
          <w:rFonts w:hint="eastAsia" w:ascii="Times New Roman" w:hAnsi="Times New Roman" w:cs="Times New Roman"/>
          <w:bCs/>
          <w:lang w:val="en-US" w:eastAsia="zh-CN"/>
        </w:rPr>
        <w:t>北汽集团</w:t>
      </w:r>
      <w:r>
        <w:rPr>
          <w:rFonts w:ascii="Times New Roman" w:hAnsi="Times New Roman" w:cs="Times New Roman"/>
          <w:bCs/>
        </w:rPr>
        <w:t>2017年全球</w:t>
      </w:r>
      <w:r>
        <w:rPr>
          <w:rFonts w:hint="eastAsia" w:ascii="Times New Roman" w:hAnsi="Times New Roman" w:cs="Times New Roman"/>
          <w:bCs/>
          <w:lang w:val="en-US" w:eastAsia="zh-CN"/>
        </w:rPr>
        <w:t>和</w:t>
      </w:r>
      <w:r>
        <w:rPr>
          <w:rFonts w:ascii="Times New Roman" w:hAnsi="Times New Roman" w:cs="Times New Roman"/>
          <w:bCs/>
        </w:rPr>
        <w:t>中国境内营业额</w:t>
      </w:r>
      <w:r>
        <w:rPr>
          <w:rFonts w:hint="eastAsia" w:ascii="Times New Roman" w:hAnsi="Times New Roman"/>
          <w:bCs/>
          <w:lang w:val="en-US" w:eastAsia="zh-CN"/>
        </w:rPr>
        <w:t>（略）</w:t>
      </w:r>
      <w:r>
        <w:rPr>
          <w:rFonts w:ascii="Times New Roman" w:hAnsi="Times New Roman" w:cs="Times New Roman"/>
          <w:bCs/>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7"/>
        <w:pageBreakBefore w:val="0"/>
        <w:kinsoku/>
        <w:topLinePunct w:val="0"/>
        <w:bidi w:val="0"/>
        <w:spacing w:line="240" w:lineRule="auto"/>
        <w:ind w:firstLine="640"/>
        <w:textAlignment w:val="auto"/>
        <w:rPr>
          <w:rFonts w:ascii="Times New Roman" w:hAnsi="Times New Roman"/>
        </w:rPr>
      </w:pPr>
      <w:r>
        <w:rPr>
          <w:rFonts w:hint="eastAsia" w:ascii="Times New Roman" w:hAnsi="Times New Roman"/>
          <w:bCs/>
          <w:lang w:val="en-US" w:eastAsia="zh-CN"/>
        </w:rPr>
        <w:t>本次交易系设立合营企业。</w:t>
      </w:r>
      <w:r>
        <w:rPr>
          <w:rFonts w:ascii="Times New Roman" w:hAnsi="Times New Roman"/>
          <w:bCs/>
        </w:rPr>
        <w:t>2018年</w:t>
      </w:r>
      <w:r>
        <w:rPr>
          <w:rFonts w:hint="eastAsia" w:ascii="Times New Roman" w:hAnsi="Times New Roman"/>
          <w:bCs/>
          <w:lang w:val="en-US" w:eastAsia="zh-CN"/>
        </w:rPr>
        <w:t>12月25日</w:t>
      </w:r>
      <w:r>
        <w:rPr>
          <w:rFonts w:ascii="Times New Roman" w:hAnsi="Times New Roman"/>
          <w:bCs/>
        </w:rPr>
        <w:t>，</w:t>
      </w:r>
      <w:r>
        <w:rPr>
          <w:rFonts w:hint="eastAsia" w:ascii="Times New Roman" w:hAnsi="Times New Roman"/>
          <w:bCs/>
          <w:lang w:val="en-US" w:eastAsia="zh-CN"/>
        </w:rPr>
        <w:t>小桔智能</w:t>
      </w:r>
      <w:r>
        <w:rPr>
          <w:rFonts w:ascii="Times New Roman" w:hAnsi="Times New Roman"/>
          <w:bCs/>
        </w:rPr>
        <w:t>与北汽新能源签署《关于设立合资公司的合资协议》，设立合营企业京桔新能源汽车科技有限公司，持股比例分别为</w:t>
      </w:r>
      <w:r>
        <w:rPr>
          <w:rFonts w:hint="eastAsia" w:ascii="Times New Roman" w:hAnsi="Times New Roman"/>
          <w:bCs/>
          <w:lang w:val="en-US" w:eastAsia="zh-CN"/>
        </w:rPr>
        <w:t>小桔智能</w:t>
      </w:r>
      <w:r>
        <w:rPr>
          <w:rFonts w:ascii="Times New Roman" w:hAnsi="Times New Roman"/>
          <w:bCs/>
        </w:rPr>
        <w:t>持股67%，北汽新能源持股33%。2018年12月27日，</w:t>
      </w:r>
      <w:r>
        <w:rPr>
          <w:rFonts w:ascii="Times New Roman" w:hAnsi="Times New Roman"/>
        </w:rPr>
        <w:t>合营企业</w:t>
      </w:r>
      <w:r>
        <w:rPr>
          <w:rFonts w:hint="eastAsia" w:ascii="Times New Roman" w:hAnsi="Times New Roman"/>
          <w:lang w:val="en-US" w:eastAsia="zh-CN"/>
        </w:rPr>
        <w:t>取得营业执照</w:t>
      </w:r>
      <w:r>
        <w:rPr>
          <w:rFonts w:ascii="Times New Roman" w:hAnsi="Times New Roman"/>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（一）本案构成违法实施的经营者集中。</w:t>
      </w:r>
    </w:p>
    <w:p>
      <w:pPr>
        <w:keepNext w:val="0"/>
        <w:keepLines w:val="0"/>
        <w:pageBreakBefore w:val="0"/>
        <w:widowControl w:val="0"/>
        <w:kinsoku/>
        <w:wordWrap/>
        <w:topLinePunct w:val="0"/>
        <w:bidi w:val="0"/>
        <w:spacing w:line="594" w:lineRule="exact"/>
        <w:ind w:firstLine="616" w:firstLineChars="196"/>
        <w:textAlignment w:val="auto"/>
        <w:rPr>
          <w:rFonts w:hint="eastAsia" w:ascii="Times New Roman" w:hAnsi="Times New Roman" w:eastAsia="仿宋_GB2312" w:cs="仿宋_GB231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Times New Roman" w:hAnsi="Times New Roman" w:eastAsia="仿宋_GB2312" w:cs="Times New Roman"/>
          <w:sz w:val="32"/>
          <w:szCs w:val="32"/>
          <w:lang w:val="en-US" w:eastAsia="zh-CN"/>
        </w:rPr>
        <w:t>小桔智能与北汽新能源设立合营企业，分别持股67%、33%，共同控制合营企业，属于《反垄断法》第二十条规定的经营者集中。</w:t>
      </w:r>
    </w:p>
    <w:p>
      <w:pPr>
        <w:pStyle w:val="7"/>
        <w:pageBreakBefore w:val="0"/>
        <w:kinsoku/>
        <w:topLinePunct w:val="0"/>
        <w:bidi w:val="0"/>
        <w:ind w:firstLine="640"/>
        <w:textAlignment w:val="auto"/>
        <w:rPr>
          <w:rFonts w:hint="default" w:ascii="Times New Roman" w:hAnsi="Times New Roman" w:eastAsia="仿宋_GB2312" w:cs="Times New Roman"/>
          <w:kern w:val="2"/>
          <w:sz w:val="32"/>
          <w:szCs w:val="32"/>
        </w:rPr>
      </w:pPr>
      <w:r>
        <w:rPr>
          <w:rFonts w:hint="eastAsia" w:ascii="Times New Roman" w:hAnsi="Times New Roman" w:cs="仿宋_GB2312"/>
          <w:b w:val="0"/>
          <w:bCs/>
          <w:lang w:val="en-US" w:eastAsia="zh-CN"/>
        </w:rPr>
        <w:t>滴滴</w:t>
      </w:r>
      <w:r>
        <w:rPr>
          <w:rFonts w:ascii="Times New Roman" w:hAnsi="Times New Roman"/>
          <w:bCs/>
        </w:rPr>
        <w:t>2017年全球</w:t>
      </w:r>
      <w:r>
        <w:rPr>
          <w:rFonts w:hint="eastAsia" w:ascii="Times New Roman" w:hAnsi="Times New Roman"/>
          <w:bCs/>
          <w:lang w:val="en-US" w:eastAsia="zh-CN"/>
        </w:rPr>
        <w:t>和中国境内营业额（略）</w:t>
      </w:r>
      <w:r>
        <w:rPr>
          <w:rFonts w:hint="eastAsia" w:ascii="Times New Roman" w:hAnsi="Times New Roman" w:eastAsia="仿宋_GB2312" w:cs="仿宋_GB2312"/>
          <w:b w:val="0"/>
          <w:bCs/>
          <w:highlight w:val="none"/>
          <w:lang w:eastAsia="zh-CN"/>
        </w:rPr>
        <w:t>；</w:t>
      </w:r>
      <w:r>
        <w:rPr>
          <w:rFonts w:hint="eastAsia" w:ascii="Times New Roman" w:hAnsi="Times New Roman" w:cs="仿宋_GB2312"/>
          <w:b w:val="0"/>
          <w:bCs/>
          <w:highlight w:val="none"/>
          <w:lang w:val="en-US" w:eastAsia="zh-CN"/>
        </w:rPr>
        <w:t>北汽集团</w:t>
      </w:r>
      <w:r>
        <w:rPr>
          <w:rFonts w:ascii="Times New Roman" w:hAnsi="Times New Roman" w:cs="Times New Roman"/>
          <w:bCs/>
        </w:rPr>
        <w:t>2017年全球</w:t>
      </w:r>
      <w:r>
        <w:rPr>
          <w:rFonts w:hint="eastAsia" w:ascii="Times New Roman" w:hAnsi="Times New Roman" w:cs="Times New Roman"/>
          <w:bCs/>
          <w:lang w:val="en-US" w:eastAsia="zh-CN"/>
        </w:rPr>
        <w:t>和</w:t>
      </w:r>
      <w:r>
        <w:rPr>
          <w:rFonts w:ascii="Times New Roman" w:hAnsi="Times New Roman" w:cs="Times New Roman"/>
          <w:bCs/>
        </w:rPr>
        <w:t>中国境内营业额</w:t>
      </w:r>
      <w:r>
        <w:rPr>
          <w:rFonts w:hint="eastAsia" w:ascii="Times New Roman" w:hAnsi="Times New Roman"/>
          <w:bCs/>
          <w:lang w:val="en-US" w:eastAsia="zh-CN"/>
        </w:rPr>
        <w:t>（略）</w:t>
      </w:r>
      <w:r>
        <w:rPr>
          <w:rFonts w:hint="eastAsia" w:ascii="Times New Roman" w:hAnsi="Times New Roman" w:eastAsia="仿宋_GB2312" w:cs="仿宋_GB2312"/>
          <w:highlight w:val="none"/>
        </w:rPr>
        <w:t>，</w:t>
      </w:r>
      <w:r>
        <w:rPr>
          <w:rFonts w:hint="eastAsia" w:ascii="Times New Roman" w:hAnsi="Times New Roman" w:eastAsia="仿宋_GB2312" w:cs="仿宋_GB2312"/>
        </w:rPr>
        <w:t>达到《国务院关于经营者集中申报标准的规定》第</w:t>
      </w:r>
      <w:r>
        <w:rPr>
          <w:rFonts w:hint="eastAsia" w:ascii="Times New Roman" w:hAnsi="Times New Roman" w:eastAsia="仿宋_GB2312" w:cs="仿宋_GB2312"/>
          <w:lang w:eastAsia="zh-CN"/>
        </w:rPr>
        <w:t>三</w:t>
      </w:r>
      <w:r>
        <w:rPr>
          <w:rFonts w:hint="eastAsia" w:ascii="Times New Roman" w:hAnsi="Times New Roman" w:eastAsia="仿宋_GB2312" w:cs="仿宋_GB231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eastAsia" w:ascii="Times New Roman" w:hAnsi="Times New Roman" w:eastAsia="仿宋_GB2312" w:cs="Times New Roman"/>
          <w:sz w:val="32"/>
          <w:szCs w:val="32"/>
          <w:lang w:val="en-US" w:eastAsia="zh-CN"/>
        </w:rPr>
        <w:t>2018年12月27日，合营企业完成注册，在此之前未向</w:t>
      </w:r>
      <w:r>
        <w:rPr>
          <w:rFonts w:hint="eastAsia" w:eastAsia="仿宋_GB2312" w:cs="Times New Roman"/>
          <w:sz w:val="32"/>
          <w:szCs w:val="32"/>
          <w:lang w:val="en-US" w:eastAsia="zh-CN"/>
        </w:rPr>
        <w:t>本机关</w:t>
      </w:r>
      <w:r>
        <w:rPr>
          <w:rFonts w:hint="eastAsia" w:ascii="Times New Roman" w:hAnsi="Times New Roman" w:eastAsia="仿宋_GB2312" w:cs="Times New Roman"/>
          <w:sz w:val="32"/>
          <w:szCs w:val="32"/>
          <w:lang w:val="en-US" w:eastAsia="zh-CN"/>
        </w:rPr>
        <w:t>申报，违反《反垄断法》第二十一条，构成违法实施的经营者集中。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80"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eastAsia="仿宋_GB2312" w:cs="Times New Roman"/>
          <w:kern w:val="2"/>
          <w:sz w:val="32"/>
          <w:szCs w:val="32"/>
          <w:lang w:val="en-US" w:eastAsia="zh-CN"/>
        </w:rPr>
        <w:t>小桔智能与北汽新能源</w:t>
      </w:r>
      <w:r>
        <w:rPr>
          <w:rFonts w:hint="eastAsia" w:ascii="Times New Roman" w:hAnsi="Times New Roman" w:eastAsia="仿宋_GB2312" w:cs="Times New Roman"/>
          <w:sz w:val="32"/>
          <w:szCs w:val="32"/>
          <w:lang w:eastAsia="zh-CN"/>
        </w:rPr>
        <w:t>设立合营企业</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default" w:ascii="Times New Roman" w:hAnsi="Times New Roman" w:eastAsia="仿宋_GB2312" w:cs="Times New Roman"/>
          <w:bCs/>
          <w:color w:val="000000"/>
          <w:kern w:val="2"/>
          <w:sz w:val="32"/>
          <w:szCs w:val="32"/>
          <w:lang w:eastAsia="zh-CN"/>
        </w:rPr>
        <w:t>给予</w:t>
      </w:r>
      <w:r>
        <w:rPr>
          <w:rFonts w:hint="eastAsia" w:eastAsia="仿宋_GB2312" w:cs="Times New Roman"/>
          <w:kern w:val="2"/>
          <w:sz w:val="32"/>
          <w:szCs w:val="32"/>
          <w:lang w:val="en-US" w:eastAsia="zh-CN"/>
        </w:rPr>
        <w:t>小桔智能</w:t>
      </w:r>
      <w:r>
        <w:rPr>
          <w:rFonts w:hint="eastAsia" w:eastAsia="仿宋_GB2312" w:cs="Times New Roman"/>
          <w:sz w:val="32"/>
          <w:szCs w:val="32"/>
          <w:lang w:val="en-US" w:eastAsia="zh-CN"/>
        </w:rPr>
        <w:t>和北汽新能源各</w:t>
      </w:r>
      <w:r>
        <w:rPr>
          <w:rFonts w:hint="default" w:ascii="Times New Roman" w:hAnsi="Times New Roman" w:eastAsia="仿宋_GB2312" w:cs="Times New Roman"/>
          <w:bCs/>
          <w:sz w:val="32"/>
          <w:lang w:val="en-US" w:eastAsia="zh-CN"/>
        </w:rPr>
        <w:t>5</w:t>
      </w:r>
      <w:r>
        <w:rPr>
          <w:rFonts w:hint="default" w:ascii="Times New Roman" w:hAnsi="Times New Roman" w:eastAsia="仿宋_GB2312" w:cs="Times New Roman"/>
          <w:bCs/>
          <w:color w:val="000000"/>
          <w:kern w:val="2"/>
          <w:sz w:val="32"/>
          <w:szCs w:val="32"/>
        </w:rPr>
        <w:t>0万元</w:t>
      </w:r>
      <w:bookmarkStart w:id="0" w:name="_GoBack"/>
      <w:bookmarkEnd w:id="0"/>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cs="Times New Roman"/>
          <w:kern w:val="2"/>
          <w:sz w:val="32"/>
          <w:szCs w:val="32"/>
          <w:lang w:val="en-US" w:eastAsia="zh-CN"/>
        </w:rPr>
        <w:t>小桔智能0000002101210672；北汽新能源0000002101210680。</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2049C2"/>
    <w:rsid w:val="0153063F"/>
    <w:rsid w:val="01A839B5"/>
    <w:rsid w:val="01E27CAC"/>
    <w:rsid w:val="02686764"/>
    <w:rsid w:val="03235387"/>
    <w:rsid w:val="0449129C"/>
    <w:rsid w:val="05E71AC3"/>
    <w:rsid w:val="075F674C"/>
    <w:rsid w:val="083430C7"/>
    <w:rsid w:val="09AC08F5"/>
    <w:rsid w:val="0CB1630C"/>
    <w:rsid w:val="0D4F123B"/>
    <w:rsid w:val="0FA70C29"/>
    <w:rsid w:val="124546B4"/>
    <w:rsid w:val="12D617D9"/>
    <w:rsid w:val="131E7A78"/>
    <w:rsid w:val="13F92090"/>
    <w:rsid w:val="14E769C2"/>
    <w:rsid w:val="1623157C"/>
    <w:rsid w:val="16657401"/>
    <w:rsid w:val="16DE70D7"/>
    <w:rsid w:val="18DB1E51"/>
    <w:rsid w:val="192053EE"/>
    <w:rsid w:val="19FF5BD3"/>
    <w:rsid w:val="1A156921"/>
    <w:rsid w:val="1ADB3431"/>
    <w:rsid w:val="1B0337EA"/>
    <w:rsid w:val="1B095395"/>
    <w:rsid w:val="1B223165"/>
    <w:rsid w:val="1C2A697C"/>
    <w:rsid w:val="1C3B30D9"/>
    <w:rsid w:val="1D3570B1"/>
    <w:rsid w:val="1F573D93"/>
    <w:rsid w:val="213B5A0D"/>
    <w:rsid w:val="24392337"/>
    <w:rsid w:val="254F6C9D"/>
    <w:rsid w:val="259F3C1C"/>
    <w:rsid w:val="2608726A"/>
    <w:rsid w:val="261F51BF"/>
    <w:rsid w:val="265326DA"/>
    <w:rsid w:val="26D23DFE"/>
    <w:rsid w:val="28745400"/>
    <w:rsid w:val="28C8606C"/>
    <w:rsid w:val="29171A1E"/>
    <w:rsid w:val="29A0766B"/>
    <w:rsid w:val="29F70A22"/>
    <w:rsid w:val="2A4A1C9E"/>
    <w:rsid w:val="2C7739A2"/>
    <w:rsid w:val="2CBC70C7"/>
    <w:rsid w:val="2ED62074"/>
    <w:rsid w:val="2F5A18F5"/>
    <w:rsid w:val="300B75DD"/>
    <w:rsid w:val="3069119D"/>
    <w:rsid w:val="30962DCE"/>
    <w:rsid w:val="31E778A8"/>
    <w:rsid w:val="33B94AAA"/>
    <w:rsid w:val="349974C5"/>
    <w:rsid w:val="35B03B5A"/>
    <w:rsid w:val="38043EF0"/>
    <w:rsid w:val="386A294D"/>
    <w:rsid w:val="3B355144"/>
    <w:rsid w:val="3B5D2A4F"/>
    <w:rsid w:val="3C7C1774"/>
    <w:rsid w:val="431D6ECE"/>
    <w:rsid w:val="4570051C"/>
    <w:rsid w:val="45F50A3C"/>
    <w:rsid w:val="46E42D2C"/>
    <w:rsid w:val="48B07C4C"/>
    <w:rsid w:val="49513DE5"/>
    <w:rsid w:val="49F75885"/>
    <w:rsid w:val="4ABC40B8"/>
    <w:rsid w:val="4BE41131"/>
    <w:rsid w:val="4EF957B9"/>
    <w:rsid w:val="4EFD73AF"/>
    <w:rsid w:val="4FBB0857"/>
    <w:rsid w:val="4FDB2438"/>
    <w:rsid w:val="509E06F1"/>
    <w:rsid w:val="51075873"/>
    <w:rsid w:val="573C2343"/>
    <w:rsid w:val="5A8C3C9C"/>
    <w:rsid w:val="5B8B0DC5"/>
    <w:rsid w:val="5BDD2331"/>
    <w:rsid w:val="5D4E6DD5"/>
    <w:rsid w:val="5EFA53DB"/>
    <w:rsid w:val="602F6571"/>
    <w:rsid w:val="62E72A13"/>
    <w:rsid w:val="631604C1"/>
    <w:rsid w:val="66E46237"/>
    <w:rsid w:val="6947638C"/>
    <w:rsid w:val="6A3F091C"/>
    <w:rsid w:val="6C8D52AD"/>
    <w:rsid w:val="6F712D0C"/>
    <w:rsid w:val="6FC82C30"/>
    <w:rsid w:val="71205B4B"/>
    <w:rsid w:val="74AB2647"/>
    <w:rsid w:val="7A782B89"/>
    <w:rsid w:val="7D641176"/>
    <w:rsid w:val="7F10244C"/>
    <w:rsid w:val="7FA5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反垄断局监察处</cp:lastModifiedBy>
  <cp:lastPrinted>2021-03-10T01:28:00Z</cp:lastPrinted>
  <dcterms:modified xsi:type="dcterms:W3CDTF">2021-07-06T06:09:31Z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y fmtid="{D5CDD505-2E9C-101B-9397-08002B2CF9AE}" pid="3" name="ICV">
    <vt:lpwstr>81CAAB7E1E8542428C03C6B8D5131BE7</vt:lpwstr>
  </property>
</Properties>
</file>