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bookmarkStart w:id="0" w:name="_Toc527306881"/>
      <w:bookmarkStart w:id="1" w:name="_Toc529343112"/>
      <w:bookmarkStart w:id="2" w:name="_Toc17235"/>
      <w:bookmarkStart w:id="3" w:name="_Toc528826258"/>
      <w:bookmarkStart w:id="4" w:name="_Toc23020_WPSOffice_Level1"/>
      <w:bookmarkStart w:id="5" w:name="_Toc527378176"/>
      <w:bookmarkStart w:id="6" w:name="_Toc527562381"/>
      <w:r>
        <w:rPr>
          <w:rFonts w:hint="eastAsia" w:eastAsia="黑体"/>
          <w:bCs/>
          <w:color w:val="000000"/>
          <w:spacing w:val="30"/>
          <w:kern w:val="0"/>
          <w:sz w:val="52"/>
          <w:szCs w:val="52"/>
          <w:fitText w:val="5742" w:id="-1167108"/>
        </w:rPr>
        <w:t>国家市场监督管理总</w:t>
      </w:r>
      <w:r>
        <w:rPr>
          <w:rFonts w:hint="eastAsia" w:eastAsia="黑体"/>
          <w:bCs/>
          <w:color w:val="000000"/>
          <w:spacing w:val="1"/>
          <w:kern w:val="0"/>
          <w:sz w:val="52"/>
          <w:szCs w:val="52"/>
          <w:fitText w:val="5742" w:id="-1167108"/>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0"/>
          <w:sz w:val="52"/>
          <w:szCs w:val="52"/>
          <w:fitText w:val="5742" w:id="-36311865"/>
        </w:rPr>
        <w:t>行政处罚决定</w:t>
      </w:r>
      <w:r>
        <w:rPr>
          <w:rFonts w:hint="eastAsia" w:eastAsia="黑体"/>
          <w:bCs/>
          <w:color w:val="000000"/>
          <w:spacing w:val="1"/>
          <w:kern w:val="0"/>
          <w:sz w:val="52"/>
          <w:szCs w:val="52"/>
          <w:fitText w:val="5742" w:id="-3631186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bookmarkStart w:id="7" w:name="OLE_LINK6"/>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119</w:t>
      </w:r>
      <w:r>
        <w:rPr>
          <w:rFonts w:hint="default" w:ascii="Times New Roman" w:hAnsi="Times New Roman" w:eastAsia="仿宋_GB2312" w:cs="Times New Roman"/>
          <w:kern w:val="2"/>
          <w:sz w:val="32"/>
          <w:szCs w:val="32"/>
        </w:rPr>
        <w:t>号</w:t>
      </w:r>
      <w:bookmarkEnd w:id="7"/>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default" w:ascii="Times New Roman" w:hAnsi="Times New Roman" w:eastAsia="仿宋_GB2312" w:cs="Times New Roman"/>
          <w:sz w:val="32"/>
        </w:rPr>
        <w:t>龙湖嘉悦物业服务有限公司</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eastAsia" w:ascii="黑体" w:hAnsi="黑体" w:eastAsia="黑体" w:cs="黑体"/>
          <w:kern w:val="2"/>
          <w:sz w:val="32"/>
          <w:szCs w:val="32"/>
        </w:rPr>
        <w:t>住  所：</w:t>
      </w:r>
      <w:r>
        <w:rPr>
          <w:rFonts w:hint="eastAsia" w:ascii="Times New Roman" w:hAnsi="Times New Roman" w:eastAsia="仿宋_GB2312" w:cs="Times New Roman"/>
          <w:sz w:val="32"/>
        </w:rPr>
        <w:t>重庆市南岸区光电路26号会所</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w:t>
      </w:r>
      <w:r>
        <w:rPr>
          <w:rFonts w:hint="default" w:ascii="Times New Roman" w:hAnsi="Times New Roman" w:eastAsia="仿宋_GB2312" w:cs="Times New Roman"/>
          <w:sz w:val="32"/>
          <w:lang w:val="en-US" w:eastAsia="zh-CN"/>
        </w:rPr>
        <w:t>10月20</w:t>
      </w:r>
      <w:r>
        <w:rPr>
          <w:rFonts w:hint="default" w:ascii="Times New Roman" w:hAnsi="Times New Roman" w:eastAsia="仿宋_GB2312" w:cs="Times New Roman"/>
          <w:sz w:val="32"/>
        </w:rPr>
        <w:t>日</w:t>
      </w:r>
      <w:bookmarkStart w:id="16" w:name="_GoBack"/>
      <w:bookmarkEnd w:id="16"/>
      <w:r>
        <w:rPr>
          <w:rFonts w:hint="default" w:ascii="Times New Roman" w:hAnsi="Times New Roman" w:eastAsia="仿宋_GB2312" w:cs="Times New Roman"/>
          <w:kern w:val="2"/>
          <w:sz w:val="32"/>
          <w:szCs w:val="32"/>
        </w:rPr>
        <w:t>对</w:t>
      </w:r>
      <w:bookmarkStart w:id="8" w:name="OLE_LINK7"/>
      <w:bookmarkStart w:id="9" w:name="OLE_LINK41"/>
      <w:bookmarkStart w:id="10" w:name="OLE_LINK47"/>
      <w:bookmarkStart w:id="11" w:name="OLE_LINK13"/>
      <w:bookmarkStart w:id="12" w:name="OLE_LINK4"/>
      <w:bookmarkStart w:id="13" w:name="OLE_LINK42"/>
      <w:r>
        <w:rPr>
          <w:rFonts w:hint="default" w:ascii="Times New Roman" w:hAnsi="Times New Roman" w:eastAsia="仿宋_GB2312" w:cs="Times New Roman"/>
          <w:sz w:val="32"/>
        </w:rPr>
        <w:t>龙湖嘉悦物业服务有限公司（以下</w:t>
      </w:r>
      <w:r>
        <w:rPr>
          <w:rFonts w:hint="default" w:ascii="Times New Roman" w:hAnsi="Times New Roman" w:eastAsia="仿宋_GB2312" w:cs="Times New Roman"/>
          <w:sz w:val="32"/>
          <w:lang w:eastAsia="zh-CN"/>
        </w:rPr>
        <w:t>简</w:t>
      </w:r>
      <w:r>
        <w:rPr>
          <w:rFonts w:hint="default" w:ascii="Times New Roman" w:hAnsi="Times New Roman" w:eastAsia="仿宋_GB2312" w:cs="Times New Roman"/>
          <w:sz w:val="32"/>
        </w:rPr>
        <w:t>称龙湖嘉悦）收购亿达物业服务集团有限公司（以下</w:t>
      </w:r>
      <w:r>
        <w:rPr>
          <w:rFonts w:hint="default" w:ascii="Times New Roman" w:hAnsi="Times New Roman" w:eastAsia="仿宋_GB2312" w:cs="Times New Roman"/>
          <w:sz w:val="32"/>
          <w:lang w:eastAsia="zh-CN"/>
        </w:rPr>
        <w:t>简</w:t>
      </w:r>
      <w:r>
        <w:rPr>
          <w:rFonts w:hint="default" w:ascii="Times New Roman" w:hAnsi="Times New Roman" w:eastAsia="仿宋_GB2312" w:cs="Times New Roman"/>
          <w:sz w:val="32"/>
        </w:rPr>
        <w:t>称亿达</w:t>
      </w:r>
      <w:r>
        <w:rPr>
          <w:rFonts w:hint="default" w:ascii="Times New Roman" w:hAnsi="Times New Roman" w:eastAsia="仿宋_GB2312" w:cs="Times New Roman"/>
          <w:sz w:val="32"/>
          <w:lang w:eastAsia="zh-CN"/>
        </w:rPr>
        <w:t>服务</w:t>
      </w:r>
      <w:r>
        <w:rPr>
          <w:rFonts w:hint="default" w:ascii="Times New Roman" w:hAnsi="Times New Roman" w:eastAsia="仿宋_GB2312" w:cs="Times New Roman"/>
          <w:sz w:val="32"/>
        </w:rPr>
        <w:t>）</w:t>
      </w:r>
      <w:r>
        <w:rPr>
          <w:rFonts w:hint="default" w:ascii="Times New Roman" w:hAnsi="Times New Roman" w:eastAsia="仿宋_GB2312" w:cs="Times New Roman"/>
          <w:sz w:val="32"/>
          <w:szCs w:val="32"/>
        </w:rPr>
        <w:t>股权</w:t>
      </w:r>
      <w:r>
        <w:rPr>
          <w:rFonts w:hint="eastAsia" w:ascii="Times New Roman" w:hAnsi="Times New Roman" w:eastAsia="仿宋_GB2312" w:cs="Times New Roman"/>
          <w:sz w:val="32"/>
          <w:szCs w:val="32"/>
          <w:lang w:val="en-US" w:eastAsia="zh-CN"/>
        </w:rPr>
        <w:t>涉嫌未依法申报违法实施经营者集中案</w:t>
      </w:r>
      <w:bookmarkEnd w:id="8"/>
      <w:bookmarkEnd w:id="9"/>
      <w:bookmarkEnd w:id="10"/>
      <w:bookmarkEnd w:id="11"/>
      <w:bookmarkEnd w:id="12"/>
      <w:bookmarkEnd w:id="13"/>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rPr>
        <w:t>龙湖嘉悦</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sz w:val="32"/>
        </w:rPr>
        <w:t>龙湖嘉悦</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widowControl w:val="0"/>
        <w:suppressAutoHyphens/>
        <w:overflowPunct w:val="0"/>
        <w:autoSpaceDE w:val="0"/>
        <w:autoSpaceDN w:val="0"/>
        <w:adjustRightInd w:val="0"/>
        <w:spacing w:line="240" w:lineRule="auto"/>
        <w:ind w:firstLine="643" w:firstLineChars="200"/>
        <w:jc w:val="both"/>
        <w:rPr>
          <w:rFonts w:hint="default"/>
          <w:lang w:val="en-US" w:eastAsia="zh-CN"/>
        </w:rPr>
      </w:pPr>
      <w:r>
        <w:rPr>
          <w:rFonts w:hint="default" w:ascii="Times New Roman" w:hAnsi="Times New Roman" w:eastAsia="仿宋_GB2312" w:cs="Times New Roman"/>
          <w:b/>
          <w:kern w:val="2"/>
          <w:sz w:val="32"/>
          <w:szCs w:val="32"/>
          <w:lang w:val="en-US" w:eastAsia="zh-CN" w:bidi="ar-SA"/>
        </w:rPr>
        <w:t>收购方：龙湖嘉悦。</w:t>
      </w:r>
      <w:r>
        <w:rPr>
          <w:rFonts w:hint="default" w:ascii="Times New Roman" w:hAnsi="Times New Roman" w:eastAsia="仿宋_GB2312" w:cs="Times New Roman"/>
          <w:kern w:val="2"/>
          <w:sz w:val="32"/>
          <w:szCs w:val="32"/>
          <w:lang w:val="en-US" w:eastAsia="zh-CN" w:bidi="ar-SA"/>
        </w:rPr>
        <w:t>2018年6月于重庆市南岸区注册成立，最终控制人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kern w:val="2"/>
          <w:sz w:val="32"/>
          <w:szCs w:val="32"/>
          <w:lang w:val="en-US" w:eastAsia="zh-CN" w:bidi="ar-SA"/>
        </w:rPr>
        <w:t>，主要从事房地产开发和运营以及物业管理服务业务。</w:t>
      </w:r>
      <w:r>
        <w:rPr>
          <w:rFonts w:hint="default" w:ascii="Times New Roman" w:hAnsi="Times New Roman" w:eastAsia="仿宋_GB2312" w:cs="Times New Roman"/>
          <w:color w:val="000000"/>
          <w:sz w:val="32"/>
          <w:szCs w:val="32"/>
          <w:lang w:val="en-US" w:eastAsia="zh-CN"/>
        </w:rPr>
        <w:t>龙湖嘉悦2020年全球和中国境内营业额均为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kern w:val="2"/>
          <w:sz w:val="32"/>
          <w:szCs w:val="32"/>
          <w:lang w:val="en-US" w:eastAsia="zh-CN" w:bidi="ar-SA"/>
        </w:rPr>
        <w:t>人民币（币种下同）。</w:t>
      </w:r>
    </w:p>
    <w:p>
      <w:pPr>
        <w:widowControl w:val="0"/>
        <w:suppressAutoHyphens/>
        <w:overflowPunct w:val="0"/>
        <w:autoSpaceDE w:val="0"/>
        <w:autoSpaceDN w:val="0"/>
        <w:adjustRightInd w:val="0"/>
        <w:spacing w:line="240" w:lineRule="auto"/>
        <w:ind w:firstLine="643" w:firstLineChars="20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
          <w:kern w:val="2"/>
          <w:sz w:val="32"/>
          <w:szCs w:val="32"/>
          <w:lang w:val="en-US" w:eastAsia="zh-CN" w:bidi="ar-SA"/>
        </w:rPr>
        <w:t>被收购方：亿达服务。</w:t>
      </w:r>
      <w:r>
        <w:rPr>
          <w:rFonts w:hint="default" w:ascii="Times New Roman" w:hAnsi="Times New Roman" w:eastAsia="仿宋_GB2312" w:cs="Times New Roman"/>
          <w:color w:val="000000"/>
          <w:kern w:val="2"/>
          <w:sz w:val="32"/>
          <w:szCs w:val="32"/>
          <w:lang w:val="en-US" w:eastAsia="zh-CN" w:bidi="ar-SA"/>
        </w:rPr>
        <w:t>2000年6月于辽宁省大连高新技术产业园区注册成立，交易前最终控制人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color w:val="000000"/>
          <w:kern w:val="2"/>
          <w:sz w:val="32"/>
          <w:szCs w:val="32"/>
          <w:lang w:val="en-US" w:eastAsia="zh-CN" w:bidi="ar-SA"/>
        </w:rPr>
        <w:t>，主要从事住宅和商业物业管理服务业务。亿达</w:t>
      </w:r>
      <w:r>
        <w:rPr>
          <w:rFonts w:hint="default" w:ascii="Times New Roman" w:hAnsi="Times New Roman" w:eastAsia="仿宋_GB2312" w:cs="Times New Roman"/>
          <w:sz w:val="32"/>
          <w:lang w:eastAsia="zh-CN"/>
        </w:rPr>
        <w:t>服务</w:t>
      </w:r>
      <w:r>
        <w:rPr>
          <w:rFonts w:hint="default" w:ascii="Times New Roman" w:hAnsi="Times New Roman" w:eastAsia="仿宋_GB2312" w:cs="Times New Roman"/>
          <w:color w:val="000000"/>
          <w:sz w:val="32"/>
          <w:szCs w:val="32"/>
          <w:lang w:val="en-US" w:eastAsia="zh-CN"/>
        </w:rPr>
        <w:t>2020年全球和中国境内营业额均为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bCs/>
          <w:kern w:val="2"/>
          <w:sz w:val="32"/>
          <w:szCs w:val="32"/>
          <w:lang w:val="en-US" w:eastAsia="zh-CN" w:bidi="ar-SA"/>
        </w:rPr>
        <w:t>。</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股权收购</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 w:val="0"/>
          <w:bCs w:val="0"/>
          <w:sz w:val="32"/>
          <w:szCs w:val="32"/>
        </w:rPr>
        <w:t>2021年3月4日，龙湖嘉悦与大连蓝湾房地产有限公司、诚悦控股有限公司、亿达发展有限公司、大连亿达服务咨询有限公司</w:t>
      </w:r>
      <w:r>
        <w:rPr>
          <w:rFonts w:hint="default"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签署《股份转让协议》及《补充协议》，以</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b w:val="0"/>
          <w:bCs w:val="0"/>
          <w:sz w:val="32"/>
          <w:szCs w:val="32"/>
        </w:rPr>
        <w:t>取得亿达</w:t>
      </w:r>
      <w:r>
        <w:rPr>
          <w:rFonts w:hint="default" w:ascii="Times New Roman" w:hAnsi="Times New Roman" w:eastAsia="仿宋_GB2312" w:cs="Times New Roman"/>
          <w:sz w:val="32"/>
          <w:lang w:eastAsia="zh-CN"/>
        </w:rPr>
        <w:t>服务</w:t>
      </w:r>
      <w:r>
        <w:rPr>
          <w:rFonts w:hint="default" w:ascii="Times New Roman" w:hAnsi="Times New Roman" w:eastAsia="仿宋_GB2312" w:cs="Times New Roman"/>
          <w:b w:val="0"/>
          <w:bCs w:val="0"/>
          <w:sz w:val="32"/>
          <w:szCs w:val="32"/>
        </w:rPr>
        <w:t>100%股权。2021年3月9日，完成股权变更登记。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40"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 w:val="0"/>
          <w:bCs w:val="0"/>
          <w:sz w:val="32"/>
          <w:szCs w:val="32"/>
        </w:rPr>
        <w:t>2021年3月4日</w:t>
      </w:r>
      <w:r>
        <w:rPr>
          <w:rFonts w:hint="default" w:ascii="Times New Roman" w:hAnsi="Times New Roman" w:eastAsia="仿宋_GB2312" w:cs="Times New Roman"/>
          <w:kern w:val="2"/>
          <w:sz w:val="32"/>
          <w:szCs w:val="32"/>
          <w:lang w:val="en-US" w:eastAsia="zh-CN" w:bidi="ar-SA"/>
        </w:rPr>
        <w:t>，龙湖嘉悦收购亿达服务100%股权，取得</w:t>
      </w:r>
      <w:r>
        <w:rPr>
          <w:rFonts w:hint="default" w:ascii="Times New Roman" w:hAnsi="Times New Roman" w:eastAsia="仿宋_GB2312" w:cs="Times New Roman"/>
          <w:sz w:val="32"/>
          <w:szCs w:val="32"/>
          <w:lang w:eastAsia="zh-CN"/>
        </w:rPr>
        <w:t>控制权，</w:t>
      </w:r>
      <w:r>
        <w:rPr>
          <w:rFonts w:hint="default" w:ascii="Times New Roman" w:hAnsi="Times New Roman" w:eastAsia="仿宋_GB2312" w:cs="Times New Roman"/>
          <w:bCs/>
          <w:sz w:val="32"/>
          <w:szCs w:val="32"/>
        </w:rPr>
        <w:t>属于《反垄断法》第二十条规定的经营者集中。</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14" w:name="OLE_LINK49"/>
      <w:bookmarkStart w:id="15" w:name="OLE_LINK26"/>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20年度，</w:t>
      </w:r>
      <w:r>
        <w:rPr>
          <w:rFonts w:hint="default" w:ascii="Times New Roman" w:hAnsi="Times New Roman" w:eastAsia="仿宋_GB2312" w:cs="Times New Roman"/>
          <w:color w:val="000000"/>
          <w:sz w:val="32"/>
          <w:szCs w:val="32"/>
          <w:lang w:val="en-US" w:eastAsia="zh-CN"/>
        </w:rPr>
        <w:t>龙湖嘉悦全球和中国境内营业额均为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2"/>
          <w:sz w:val="32"/>
          <w:szCs w:val="32"/>
          <w:lang w:val="en-US" w:eastAsia="zh-CN" w:bidi="ar-SA"/>
        </w:rPr>
        <w:t>亿达</w:t>
      </w:r>
      <w:r>
        <w:rPr>
          <w:rFonts w:hint="default" w:ascii="Times New Roman" w:hAnsi="Times New Roman" w:eastAsia="仿宋_GB2312" w:cs="Times New Roman"/>
          <w:sz w:val="32"/>
          <w:lang w:eastAsia="zh-CN"/>
        </w:rPr>
        <w:t>服务</w:t>
      </w:r>
      <w:r>
        <w:rPr>
          <w:rFonts w:hint="default" w:ascii="Times New Roman" w:hAnsi="Times New Roman" w:eastAsia="仿宋_GB2312" w:cs="Times New Roman"/>
          <w:color w:val="000000"/>
          <w:sz w:val="32"/>
          <w:szCs w:val="32"/>
          <w:lang w:val="en-US" w:eastAsia="zh-CN"/>
        </w:rPr>
        <w:t>全球和中国境内营业额均为</w:t>
      </w:r>
      <w:r>
        <w:rPr>
          <w:rFonts w:hint="eastAsia" w:ascii="Times New Roman" w:hAnsi="Times New Roman" w:eastAsia="仿宋_GB2312" w:cs="Times New Roman"/>
          <w:kern w:val="2"/>
          <w:sz w:val="32"/>
          <w:szCs w:val="32"/>
          <w:lang w:val="en-US" w:eastAsia="zh-CN" w:bidi="ar-SA"/>
        </w:rPr>
        <w:t>（略）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14"/>
      <w:bookmarkEnd w:id="15"/>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 w:val="0"/>
          <w:bCs w:val="0"/>
          <w:sz w:val="32"/>
          <w:szCs w:val="32"/>
        </w:rPr>
        <w:t>2021年3月9日，</w:t>
      </w:r>
      <w:r>
        <w:rPr>
          <w:rFonts w:hint="default" w:ascii="Times New Roman" w:hAnsi="Times New Roman" w:eastAsia="仿宋_GB2312" w:cs="Times New Roman"/>
          <w:b w:val="0"/>
          <w:bCs w:val="0"/>
          <w:sz w:val="32"/>
          <w:szCs w:val="32"/>
          <w:lang w:eastAsia="zh-CN"/>
        </w:rPr>
        <w:t>本交易</w:t>
      </w:r>
      <w:r>
        <w:rPr>
          <w:rFonts w:hint="default" w:ascii="Times New Roman" w:hAnsi="Times New Roman" w:eastAsia="仿宋_GB2312" w:cs="Times New Roman"/>
          <w:b w:val="0"/>
          <w:bCs w:val="0"/>
          <w:sz w:val="32"/>
          <w:szCs w:val="32"/>
        </w:rPr>
        <w:t>完成股权变更登记</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kern w:val="2"/>
          <w:sz w:val="32"/>
          <w:szCs w:val="32"/>
          <w:u w:val="none"/>
          <w:lang w:val="en-US" w:eastAsia="zh-CN" w:bidi="ar-SA"/>
        </w:rPr>
        <w:t>在此之前未</w:t>
      </w:r>
      <w:r>
        <w:rPr>
          <w:rFonts w:hint="eastAsia" w:ascii="Times New Roman" w:hAnsi="Times New Roman" w:eastAsia="仿宋_GB2312" w:cs="Times New Roman"/>
          <w:bCs/>
          <w:kern w:val="2"/>
          <w:sz w:val="32"/>
          <w:szCs w:val="32"/>
          <w:u w:val="none"/>
          <w:lang w:val="en-US" w:eastAsia="zh-CN" w:bidi="ar-SA"/>
        </w:rPr>
        <w:t>依法</w:t>
      </w:r>
      <w:r>
        <w:rPr>
          <w:rFonts w:hint="default" w:ascii="Times New Roman" w:hAnsi="Times New Roman" w:eastAsia="仿宋_GB2312" w:cs="Times New Roman"/>
          <w:bCs/>
          <w:kern w:val="2"/>
          <w:sz w:val="32"/>
          <w:szCs w:val="32"/>
          <w:u w:val="none"/>
          <w:lang w:val="en-US" w:eastAsia="zh-CN" w:bidi="ar-SA"/>
        </w:rPr>
        <w:t>申报，违反《反垄断法》第二十一条，构成</w:t>
      </w:r>
      <w:r>
        <w:rPr>
          <w:rFonts w:hint="eastAsia" w:ascii="Times New Roman" w:hAnsi="Times New Roman" w:eastAsia="仿宋_GB2312" w:cs="Times New Roman"/>
          <w:bCs/>
          <w:kern w:val="2"/>
          <w:sz w:val="32"/>
          <w:szCs w:val="32"/>
          <w:u w:val="none"/>
          <w:lang w:val="en-US" w:eastAsia="zh-CN" w:bidi="ar-SA"/>
        </w:rPr>
        <w:t>未依法申报</w:t>
      </w:r>
      <w:r>
        <w:rPr>
          <w:rFonts w:hint="default" w:ascii="Times New Roman" w:hAnsi="Times New Roman" w:eastAsia="仿宋_GB2312" w:cs="Times New Roman"/>
          <w:bCs/>
          <w:kern w:val="2"/>
          <w:sz w:val="32"/>
          <w:szCs w:val="32"/>
          <w:u w:val="none"/>
          <w:lang w:val="en-US" w:eastAsia="zh-CN" w:bidi="ar-SA"/>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color w:val="000000"/>
          <w:sz w:val="32"/>
          <w:szCs w:val="32"/>
          <w:lang w:val="en-US" w:eastAsia="zh-CN"/>
        </w:rPr>
        <w:t>龙湖嘉悦</w:t>
      </w:r>
      <w:r>
        <w:rPr>
          <w:rFonts w:hint="default" w:ascii="Times New Roman" w:hAnsi="Times New Roman" w:eastAsia="仿宋_GB2312" w:cs="Times New Roman"/>
          <w:sz w:val="32"/>
        </w:rPr>
        <w:t>收购亿达</w:t>
      </w:r>
      <w:r>
        <w:rPr>
          <w:rFonts w:hint="default" w:ascii="Times New Roman" w:hAnsi="Times New Roman" w:eastAsia="仿宋_GB2312" w:cs="Times New Roman"/>
          <w:sz w:val="32"/>
          <w:lang w:eastAsia="zh-CN"/>
        </w:rPr>
        <w:t>服务</w:t>
      </w:r>
      <w:r>
        <w:rPr>
          <w:rFonts w:hint="eastAsia" w:ascii="Times New Roman" w:hAnsi="Times New Roman" w:eastAsia="仿宋_GB2312" w:cs="Times New Roman"/>
          <w:sz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default" w:ascii="Times New Roman" w:hAnsi="Times New Roman" w:eastAsia="仿宋_GB2312" w:cs="Times New Roman"/>
          <w:bCs/>
          <w:color w:val="000000"/>
          <w:kern w:val="2"/>
          <w:sz w:val="32"/>
          <w:szCs w:val="32"/>
        </w:rPr>
        <w:t>给予</w:t>
      </w:r>
      <w:r>
        <w:rPr>
          <w:rFonts w:hint="default" w:ascii="Times New Roman" w:hAnsi="Times New Roman" w:eastAsia="仿宋_GB2312" w:cs="Times New Roman"/>
          <w:color w:val="000000"/>
          <w:sz w:val="32"/>
          <w:szCs w:val="32"/>
          <w:lang w:val="en-US" w:eastAsia="zh-CN"/>
        </w:rPr>
        <w:t>龙湖嘉悦</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bCs/>
          <w:color w:val="000000"/>
          <w:kern w:val="2"/>
          <w:sz w:val="32"/>
          <w:szCs w:val="32"/>
          <w:lang w:val="en-US" w:eastAsia="zh-CN"/>
        </w:rPr>
        <w:t>0万元</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default"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default"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）任一银行网点或者网上银行缴纳罚款。缴款码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eastAsia"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760" w:firstLineChars="18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440" w:firstLineChars="17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12</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29</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91B0D1E"/>
    <w:rsid w:val="09976D0C"/>
    <w:rsid w:val="0C1667C0"/>
    <w:rsid w:val="0C964A3A"/>
    <w:rsid w:val="0C9E128A"/>
    <w:rsid w:val="0D9F00E3"/>
    <w:rsid w:val="0F864CDA"/>
    <w:rsid w:val="10F073FF"/>
    <w:rsid w:val="162406D3"/>
    <w:rsid w:val="17B60510"/>
    <w:rsid w:val="18DC4B0C"/>
    <w:rsid w:val="1B514D72"/>
    <w:rsid w:val="1B9C1E7C"/>
    <w:rsid w:val="1C15236D"/>
    <w:rsid w:val="1C372321"/>
    <w:rsid w:val="1D5E493F"/>
    <w:rsid w:val="1EBC71CC"/>
    <w:rsid w:val="209D6B08"/>
    <w:rsid w:val="20D42AE6"/>
    <w:rsid w:val="22A535B0"/>
    <w:rsid w:val="23010EEB"/>
    <w:rsid w:val="2467287F"/>
    <w:rsid w:val="25835D2F"/>
    <w:rsid w:val="265E4A2A"/>
    <w:rsid w:val="27843DD5"/>
    <w:rsid w:val="278D5F03"/>
    <w:rsid w:val="2AF76152"/>
    <w:rsid w:val="2F6C6F78"/>
    <w:rsid w:val="2FA90555"/>
    <w:rsid w:val="30106EF4"/>
    <w:rsid w:val="30121F86"/>
    <w:rsid w:val="31A95159"/>
    <w:rsid w:val="3664151B"/>
    <w:rsid w:val="36A21023"/>
    <w:rsid w:val="36DB70FE"/>
    <w:rsid w:val="379346F1"/>
    <w:rsid w:val="37AC0ADE"/>
    <w:rsid w:val="39CE37FD"/>
    <w:rsid w:val="3A145027"/>
    <w:rsid w:val="3A176F87"/>
    <w:rsid w:val="3C113B3B"/>
    <w:rsid w:val="3C3B311B"/>
    <w:rsid w:val="3CE71F92"/>
    <w:rsid w:val="3EF636FC"/>
    <w:rsid w:val="3FC61702"/>
    <w:rsid w:val="40432051"/>
    <w:rsid w:val="40B2096A"/>
    <w:rsid w:val="419F54F2"/>
    <w:rsid w:val="432B7BAC"/>
    <w:rsid w:val="4449698F"/>
    <w:rsid w:val="44531183"/>
    <w:rsid w:val="46D754DB"/>
    <w:rsid w:val="484268A0"/>
    <w:rsid w:val="49556857"/>
    <w:rsid w:val="49FE60F3"/>
    <w:rsid w:val="4ACC368A"/>
    <w:rsid w:val="4D19468D"/>
    <w:rsid w:val="4E226115"/>
    <w:rsid w:val="4FF275F4"/>
    <w:rsid w:val="53211865"/>
    <w:rsid w:val="534963B9"/>
    <w:rsid w:val="53616393"/>
    <w:rsid w:val="541316F7"/>
    <w:rsid w:val="54356A67"/>
    <w:rsid w:val="546F323D"/>
    <w:rsid w:val="5526148C"/>
    <w:rsid w:val="56985D6B"/>
    <w:rsid w:val="56CE2E2B"/>
    <w:rsid w:val="58D96A94"/>
    <w:rsid w:val="58E70FA8"/>
    <w:rsid w:val="5A154624"/>
    <w:rsid w:val="5B0428E9"/>
    <w:rsid w:val="5BF17393"/>
    <w:rsid w:val="5F3E130C"/>
    <w:rsid w:val="5FF40145"/>
    <w:rsid w:val="5FF756A6"/>
    <w:rsid w:val="60F10E6A"/>
    <w:rsid w:val="6160374D"/>
    <w:rsid w:val="622927FF"/>
    <w:rsid w:val="62AE3071"/>
    <w:rsid w:val="631D782F"/>
    <w:rsid w:val="63A83B6B"/>
    <w:rsid w:val="65045474"/>
    <w:rsid w:val="65180E75"/>
    <w:rsid w:val="659352C2"/>
    <w:rsid w:val="65DB4174"/>
    <w:rsid w:val="66B150E5"/>
    <w:rsid w:val="689625B2"/>
    <w:rsid w:val="6963108B"/>
    <w:rsid w:val="69B61531"/>
    <w:rsid w:val="69DE6E15"/>
    <w:rsid w:val="6D7A31DA"/>
    <w:rsid w:val="6DF37F1F"/>
    <w:rsid w:val="6EB46B2A"/>
    <w:rsid w:val="6F09650B"/>
    <w:rsid w:val="6F0C53D4"/>
    <w:rsid w:val="6F5B3F88"/>
    <w:rsid w:val="717415C9"/>
    <w:rsid w:val="787B165E"/>
    <w:rsid w:val="79432195"/>
    <w:rsid w:val="7B006C63"/>
    <w:rsid w:val="7B3D38DB"/>
    <w:rsid w:val="7C155045"/>
    <w:rsid w:val="7C911BC6"/>
    <w:rsid w:val="7CC91C1E"/>
    <w:rsid w:val="7DA357E0"/>
    <w:rsid w:val="7EAFEB59"/>
    <w:rsid w:val="7EDB39F1"/>
    <w:rsid w:val="7FBF8064"/>
    <w:rsid w:val="B3DF2CB3"/>
    <w:rsid w:val="B7CFF2CD"/>
    <w:rsid w:val="BF7ED197"/>
    <w:rsid w:val="BF7FB5E9"/>
    <w:rsid w:val="CDCB88D1"/>
    <w:rsid w:val="DBBF0C6E"/>
    <w:rsid w:val="DCE9E51F"/>
    <w:rsid w:val="EE7FC830"/>
    <w:rsid w:val="EF7AD703"/>
    <w:rsid w:val="F7BFB506"/>
    <w:rsid w:val="FBE7A213"/>
    <w:rsid w:val="FBFD8E93"/>
    <w:rsid w:val="FEDF3588"/>
    <w:rsid w:val="FFD31427"/>
    <w:rsid w:val="FFF6AD54"/>
    <w:rsid w:val="FFF99E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0</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2019-12-15T10:45:00Z</dcterms:created>
  <dc:creator>赵莉莉</dc:creator>
  <cp:lastModifiedBy>张宝成</cp:lastModifiedBy>
  <cp:lastPrinted>2021-05-14T13:41:07Z</cp:lastPrinted>
  <dcterms:modified xsi:type="dcterms:W3CDTF">2021-12-29T08:21:39Z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