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beforeAutospacing="0" w:line="594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年全年及第四季度</w:t>
      </w:r>
    </w:p>
    <w:p>
      <w:pPr>
        <w:spacing w:after="287" w:afterLines="100" w:line="594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各类食品监督抽检结果汇总表</w:t>
      </w:r>
      <w:bookmarkStart w:id="4" w:name="_GoBack"/>
      <w:bookmarkEnd w:id="4"/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317"/>
        <w:gridCol w:w="1559"/>
        <w:gridCol w:w="1559"/>
        <w:gridCol w:w="122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Header/>
          <w:jc w:val="center"/>
        </w:trPr>
        <w:tc>
          <w:tcPr>
            <w:tcW w:w="61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beforeAutospacing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7" w:type="dxa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样品抽检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数量/批次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不合格样品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数量/批次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样品不合格率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Header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其中：第四季度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814457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54332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6.67%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其中：餐饮具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348693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45961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13.18%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2762146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87119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3.15%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155288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4867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3.13%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91344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3.06%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235803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5780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2.45%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2.32%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29041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302304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5437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1.80%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94434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1.71%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224555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3237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206130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1.35%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48167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1.30%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211818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1.26%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45758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1.21%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25681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1.17%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99247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58268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1.13%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62413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1.01%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131545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407034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343284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2728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0.79%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72689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0.73%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7325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75650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0.61%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93036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37228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0.42%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46420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0.35%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8790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0.26%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30790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11288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2.71%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6954438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187368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2.69%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2.85%</w:t>
            </w:r>
          </w:p>
        </w:tc>
        <w:bookmarkStart w:id="0" w:name="fldFWRQ"/>
        <w:bookmarkStart w:id="1" w:name="AZTSIGN1"/>
        <w:bookmarkStart w:id="2" w:name="fldFJ"/>
        <w:bookmarkStart w:id="3" w:name="flddept"/>
      </w:tr>
      <w:bookmarkEnd w:id="0"/>
      <w:bookmarkEnd w:id="1"/>
      <w:bookmarkEnd w:id="2"/>
      <w:bookmarkEnd w:id="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713B"/>
    <w:rsid w:val="07633F2B"/>
    <w:rsid w:val="0E067627"/>
    <w:rsid w:val="2B3D713B"/>
    <w:rsid w:val="365C2A93"/>
    <w:rsid w:val="58E605C3"/>
    <w:rsid w:val="684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宋体" w:hAnsi="宋体" w:eastAsia="仿宋_GB2312" w:cs="Times New Roman"/>
      <w:color w:val="000000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verflowPunct w:val="0"/>
      <w:topLinePunct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ascii="Times New Roman" w:hAnsi="Times New Roman" w:cs="Times New Roman"/>
      <w:b/>
      <w:spacing w:val="0"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1"/>
    <w:qFormat/>
    <w:uiPriority w:val="0"/>
    <w:pPr>
      <w:keepNext/>
      <w:keepLines/>
      <w:spacing w:before="60" w:after="60" w:line="580" w:lineRule="exact"/>
      <w:ind w:firstLine="640" w:firstLineChars="200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2022-05-06T02:46:00Z</dcterms:created>
  <dc:creator>李亮</dc:creator>
  <cp:lastModifiedBy>李亮</cp:lastModifiedBy>
  <dcterms:modified xsi:type="dcterms:W3CDTF">2022-05-06T02:47:05Z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