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</w:t>
      </w:r>
      <w:r>
        <w:rPr>
          <w:rFonts w:ascii="方正小标宋简体" w:hAnsi="Calibri" w:eastAsia="方正小标宋简体"/>
          <w:sz w:val="44"/>
          <w:szCs w:val="44"/>
        </w:rPr>
        <w:t>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/>
          <w:sz w:val="44"/>
          <w:szCs w:val="44"/>
        </w:rPr>
        <w:t>年市场监管部门食品安全抽检计划品种</w:t>
      </w:r>
      <w:r>
        <w:rPr>
          <w:rFonts w:ascii="方正小标宋简体" w:hAnsi="Calibri" w:eastAsia="方正小标宋简体"/>
          <w:sz w:val="44"/>
          <w:szCs w:val="44"/>
        </w:rPr>
        <w:t>、</w:t>
      </w:r>
      <w:r>
        <w:rPr>
          <w:rFonts w:hint="eastAsia" w:ascii="方正小标宋简体" w:hAnsi="Calibri" w:eastAsia="方正小标宋简体"/>
          <w:sz w:val="44"/>
          <w:szCs w:val="44"/>
        </w:rPr>
        <w:t>项目建议表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单位名称：</w:t>
      </w:r>
      <w:r>
        <w:rPr>
          <w:rFonts w:hint="eastAsia" w:ascii="仿宋_GB2312"/>
          <w:sz w:val="28"/>
          <w:szCs w:val="28"/>
          <w:u w:val="single"/>
        </w:rPr>
        <w:t xml:space="preserve">                    </w:t>
      </w:r>
      <w:r>
        <w:rPr>
          <w:rFonts w:hint="eastAsia" w:ascii="黑体" w:hAnsi="黑体" w:eastAsia="黑体"/>
          <w:sz w:val="28"/>
          <w:szCs w:val="28"/>
        </w:rPr>
        <w:t>联系人：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36"/>
        <w:gridCol w:w="1336"/>
        <w:gridCol w:w="1336"/>
        <w:gridCol w:w="1336"/>
        <w:gridCol w:w="1336"/>
        <w:gridCol w:w="1336"/>
        <w:gridCol w:w="329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食品大类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食品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细类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抽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样环节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检验方法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判定依据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方式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（监督抽检或风险监测）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抽样环节”包括生产环节、流通环节、餐饮环节和网络销售环节等，</w:t>
      </w:r>
      <w:r>
        <w:rPr>
          <w:rFonts w:hint="eastAsia" w:ascii="仿宋_GB2312" w:hAnsi="仿宋_GB2312" w:eastAsia="仿宋_GB2312" w:cs="仿宋_GB2312"/>
          <w:sz w:val="24"/>
        </w:rPr>
        <w:t>必要时明确至具体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抽样场所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“检验方式”为监督抽检时，品种、项目应具有食品安全标准规定的检验方法和判定依据。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lang w:val="en-US" w:eastAsia="zh-CN"/>
        </w:rPr>
        <w:t>如有其他建议，可另行附页说明。建议截止日期：2022年8月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sz w:val="24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274" w:left="1440" w:header="851" w:footer="1361" w:gutter="0"/>
      <w:cols w:space="720" w:num="1"/>
      <w:formProt w:val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6BC8A"/>
    <w:multiLevelType w:val="singleLevel"/>
    <w:tmpl w:val="DC86BC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620E"/>
    <w:rsid w:val="7AD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2022-07-28T02:41:00Z</dcterms:created>
  <dc:creator>陈超</dc:creator>
  <cp:lastModifiedBy>陈超</cp:lastModifiedBy>
  <dcterms:modified xsi:type="dcterms:W3CDTF">2022-07-28T02:42:09Z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