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2CCC" w14:textId="77777777" w:rsidR="00094095" w:rsidRPr="004207F2" w:rsidRDefault="00094095" w:rsidP="00316B15">
      <w:pPr>
        <w:spacing w:line="440" w:lineRule="exact"/>
        <w:jc w:val="center"/>
        <w:rPr>
          <w:rFonts w:ascii="黑体" w:eastAsia="黑体" w:hAnsi="黑体"/>
          <w:sz w:val="36"/>
          <w:szCs w:val="36"/>
        </w:rPr>
      </w:pPr>
      <w:r w:rsidRPr="004207F2">
        <w:rPr>
          <w:rFonts w:ascii="黑体" w:eastAsia="黑体" w:hAnsi="黑体"/>
          <w:sz w:val="36"/>
          <w:szCs w:val="36"/>
        </w:rPr>
        <w:t>经营者集中简易案件公示表</w:t>
      </w:r>
    </w:p>
    <w:p w14:paraId="4AB939F1" w14:textId="77777777" w:rsidR="0095347A" w:rsidRPr="0015166A" w:rsidRDefault="0095347A" w:rsidP="00A677E6">
      <w:pPr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4754"/>
      </w:tblGrid>
      <w:tr w:rsidR="00D73A38" w:rsidRPr="00C95EFB" w14:paraId="4D42BED9" w14:textId="77777777" w:rsidTr="00BA4F7F">
        <w:tc>
          <w:tcPr>
            <w:tcW w:w="1809" w:type="dxa"/>
            <w:shd w:val="clear" w:color="auto" w:fill="D9D9D9"/>
          </w:tcPr>
          <w:p w14:paraId="3EF0B65B" w14:textId="77777777" w:rsidR="00266A6B" w:rsidRPr="00C95EFB" w:rsidRDefault="00266A6B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/>
                <w:sz w:val="24"/>
                <w:szCs w:val="24"/>
              </w:rPr>
              <w:t>案件名称</w:t>
            </w:r>
          </w:p>
        </w:tc>
        <w:tc>
          <w:tcPr>
            <w:tcW w:w="6550" w:type="dxa"/>
            <w:gridSpan w:val="2"/>
            <w:shd w:val="clear" w:color="auto" w:fill="auto"/>
            <w:vAlign w:val="center"/>
          </w:tcPr>
          <w:p w14:paraId="339098CD" w14:textId="5AEAA640" w:rsidR="00266A6B" w:rsidRPr="00C95EFB" w:rsidRDefault="000F6ADE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  <w:lang w:val="en-GB"/>
              </w:rPr>
              <w:t>BDT资本合伙人有限责任公司收购普迈科股份有限公司股权案</w:t>
            </w:r>
          </w:p>
        </w:tc>
      </w:tr>
      <w:tr w:rsidR="00D73A38" w:rsidRPr="00C95EFB" w14:paraId="0DDDC025" w14:textId="77777777" w:rsidTr="00BA4F7F">
        <w:trPr>
          <w:trHeight w:val="993"/>
        </w:trPr>
        <w:tc>
          <w:tcPr>
            <w:tcW w:w="1809" w:type="dxa"/>
            <w:shd w:val="clear" w:color="auto" w:fill="D9D9D9"/>
          </w:tcPr>
          <w:p w14:paraId="14A06486" w14:textId="77777777" w:rsidR="00266A6B" w:rsidRPr="00C95EFB" w:rsidRDefault="00266A6B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/>
                <w:sz w:val="24"/>
                <w:szCs w:val="24"/>
              </w:rPr>
              <w:t>交易概况（限200字内）</w:t>
            </w:r>
          </w:p>
        </w:tc>
        <w:tc>
          <w:tcPr>
            <w:tcW w:w="6550" w:type="dxa"/>
            <w:gridSpan w:val="2"/>
          </w:tcPr>
          <w:p w14:paraId="35421F62" w14:textId="7E0C7AB9" w:rsidR="00163D9A" w:rsidRPr="00A677E6" w:rsidRDefault="00126365" w:rsidP="00A677E6">
            <w:pPr>
              <w:tabs>
                <w:tab w:val="left" w:pos="651"/>
              </w:tabs>
              <w:adjustRightInd w:val="0"/>
              <w:rPr>
                <w:rFonts w:asciiTheme="minorEastAsia" w:eastAsiaTheme="minorEastAsia" w:hAnsiTheme="minorEastAsia" w:hint="eastAsia"/>
                <w:sz w:val="24"/>
                <w:szCs w:val="24"/>
                <w:lang w:val="en-GB"/>
              </w:rPr>
            </w:pP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  <w:lang w:val="en-GB"/>
              </w:rPr>
              <w:t>BDT资本合伙人有限责任公司</w:t>
            </w: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（“</w:t>
            </w:r>
            <w:r w:rsidRPr="00C95EF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BDT</w:t>
            </w: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”，通过其关联实体</w:t>
            </w:r>
            <w:r w:rsidR="00163D9A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管理的基金</w:t>
            </w: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）与Leonard Green &amp; Partners, L.P. </w:t>
            </w:r>
            <w:proofErr w:type="gramStart"/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（“</w:t>
            </w:r>
            <w:proofErr w:type="gramEnd"/>
            <w:r w:rsidRPr="00C95EF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L</w:t>
            </w:r>
            <w:r w:rsidRPr="00C95EFB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GP</w:t>
            </w: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”</w:t>
            </w:r>
            <w:r w:rsidR="00163D9A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，通过</w:t>
            </w:r>
            <w:r w:rsidR="00E36F56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L</w:t>
            </w:r>
            <w:r w:rsidR="00E36F56" w:rsidRPr="00C95EFB">
              <w:rPr>
                <w:rFonts w:asciiTheme="minorEastAsia" w:eastAsiaTheme="minorEastAsia" w:hAnsiTheme="minorEastAsia"/>
                <w:sz w:val="24"/>
                <w:szCs w:val="24"/>
              </w:rPr>
              <w:t>GP</w:t>
            </w:r>
            <w:r w:rsidR="00E36F56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及</w:t>
            </w:r>
            <w:r w:rsidR="00163D9A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其关联实体管理的基金</w:t>
            </w: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163D9A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签订协议，约定由B</w:t>
            </w:r>
            <w:r w:rsidR="00163D9A" w:rsidRPr="00C95EFB">
              <w:rPr>
                <w:rFonts w:asciiTheme="minorEastAsia" w:eastAsiaTheme="minorEastAsia" w:hAnsiTheme="minorEastAsia"/>
                <w:sz w:val="24"/>
                <w:szCs w:val="24"/>
              </w:rPr>
              <w:t>DT</w:t>
            </w:r>
            <w:r w:rsidR="00163D9A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（通过其关联实体管理的基金）收购</w:t>
            </w:r>
            <w:r w:rsidR="000F6ADE" w:rsidRPr="00C95EFB">
              <w:rPr>
                <w:rFonts w:asciiTheme="minorEastAsia" w:eastAsiaTheme="minorEastAsia" w:hAnsiTheme="minorEastAsia" w:hint="eastAsia"/>
                <w:sz w:val="24"/>
                <w:szCs w:val="24"/>
                <w:lang w:val="en-GB"/>
              </w:rPr>
              <w:t>普迈科股份有限公司</w:t>
            </w:r>
            <w:r w:rsidR="000F6ADE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（“</w:t>
            </w:r>
            <w:r w:rsidR="000F6ADE" w:rsidRPr="00C95EF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目标公司</w:t>
            </w:r>
            <w:r w:rsidR="000F6ADE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”）45.2%的</w:t>
            </w:r>
            <w:r w:rsidR="00E81277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股份</w:t>
            </w:r>
            <w:r w:rsidR="00163D9A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（“</w:t>
            </w:r>
            <w:r w:rsidR="00163D9A" w:rsidRPr="00C95EF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拟议交易</w:t>
            </w:r>
            <w:r w:rsidR="00163D9A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”）</w:t>
            </w:r>
            <w:r w:rsidR="000F6ADE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。目标公司从事包装机械</w:t>
            </w:r>
            <w:r w:rsidR="00E36F56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</w:t>
            </w:r>
            <w:r w:rsidR="000F6ADE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和相关</w:t>
            </w:r>
            <w:r w:rsidR="00E36F56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</w:t>
            </w:r>
            <w:r w:rsidR="000F6ADE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售后服务业务。</w:t>
            </w:r>
          </w:p>
          <w:p w14:paraId="683D2C6A" w14:textId="41CE6B6F" w:rsidR="003335C6" w:rsidRPr="00C95EFB" w:rsidRDefault="00163D9A" w:rsidP="00A677E6">
            <w:pPr>
              <w:tabs>
                <w:tab w:val="left" w:pos="651"/>
              </w:tabs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拟议</w:t>
            </w:r>
            <w:r w:rsidR="000F6ADE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交易前，</w:t>
            </w:r>
            <w:r w:rsidR="000F6ADE" w:rsidRPr="00C95EFB">
              <w:rPr>
                <w:rFonts w:asciiTheme="minorEastAsia" w:eastAsiaTheme="minorEastAsia" w:hAnsiTheme="minorEastAsia"/>
                <w:sz w:val="24"/>
                <w:szCs w:val="24"/>
              </w:rPr>
              <w:t>LGP</w:t>
            </w:r>
            <w:r w:rsidR="0026058A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关联实体管理的基金</w:t>
            </w:r>
            <w:r w:rsidR="00A677E6">
              <w:rPr>
                <w:rFonts w:asciiTheme="minorEastAsia" w:eastAsiaTheme="minorEastAsia" w:hAnsiTheme="minorEastAsia" w:hint="eastAsia"/>
                <w:sz w:val="24"/>
                <w:szCs w:val="24"/>
              </w:rPr>
              <w:t>持有目标公司9</w:t>
            </w:r>
            <w:r w:rsidR="00A677E6">
              <w:rPr>
                <w:rFonts w:asciiTheme="minorEastAsia" w:eastAsiaTheme="minorEastAsia" w:hAnsiTheme="minorEastAsia"/>
                <w:sz w:val="24"/>
                <w:szCs w:val="24"/>
              </w:rPr>
              <w:t>0%</w:t>
            </w:r>
            <w:r w:rsidR="00A677E6">
              <w:rPr>
                <w:rFonts w:asciiTheme="minorEastAsia" w:eastAsiaTheme="minorEastAsia" w:hAnsiTheme="minorEastAsia" w:hint="eastAsia"/>
                <w:sz w:val="24"/>
                <w:szCs w:val="24"/>
              </w:rPr>
              <w:t>以上的权益并</w:t>
            </w:r>
            <w:r w:rsidR="000F6ADE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单独控制</w:t>
            </w:r>
            <w:r w:rsidR="00A677E6">
              <w:rPr>
                <w:rFonts w:asciiTheme="minorEastAsia" w:eastAsiaTheme="minorEastAsia" w:hAnsiTheme="minorEastAsia" w:hint="eastAsia"/>
                <w:sz w:val="24"/>
                <w:szCs w:val="24"/>
              </w:rPr>
              <w:t>目标公司</w:t>
            </w:r>
            <w:r w:rsidR="000F6ADE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拟议</w:t>
            </w:r>
            <w:r w:rsidR="000F6ADE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交易后，</w:t>
            </w:r>
            <w:r w:rsidR="00790DFE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BDT和LGP将各自</w:t>
            </w:r>
            <w:r w:rsidR="0026058A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间接</w:t>
            </w:r>
            <w:r w:rsidR="00790DFE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持有</w:t>
            </w:r>
            <w:r w:rsidR="000F6ADE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目标公司</w:t>
            </w:r>
            <w:r w:rsidR="00790DFE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约45.2%的股份，并共同控制目标公司。</w:t>
            </w:r>
          </w:p>
        </w:tc>
      </w:tr>
      <w:tr w:rsidR="0007651B" w:rsidRPr="00C95EFB" w14:paraId="687B1CBB" w14:textId="77777777" w:rsidTr="00E1347C">
        <w:trPr>
          <w:trHeight w:val="988"/>
        </w:trPr>
        <w:tc>
          <w:tcPr>
            <w:tcW w:w="1809" w:type="dxa"/>
            <w:vMerge w:val="restart"/>
            <w:shd w:val="clear" w:color="auto" w:fill="D9D9D9"/>
          </w:tcPr>
          <w:p w14:paraId="0F20F28F" w14:textId="028A6856" w:rsidR="0007651B" w:rsidRPr="00C95EFB" w:rsidRDefault="00C95EFB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参与集中的经营者简介（每个限100字以内）</w:t>
            </w:r>
          </w:p>
        </w:tc>
        <w:tc>
          <w:tcPr>
            <w:tcW w:w="1796" w:type="dxa"/>
          </w:tcPr>
          <w:p w14:paraId="7E060461" w14:textId="750C3C46" w:rsidR="0007651B" w:rsidRPr="00C95EFB" w:rsidRDefault="004B1BA3" w:rsidP="00A677E6">
            <w:pPr>
              <w:pStyle w:val="ad"/>
              <w:numPr>
                <w:ilvl w:val="0"/>
                <w:numId w:val="20"/>
              </w:numPr>
              <w:tabs>
                <w:tab w:val="left" w:pos="651"/>
              </w:tabs>
              <w:adjustRightIn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BDT</w:t>
            </w:r>
          </w:p>
        </w:tc>
        <w:tc>
          <w:tcPr>
            <w:tcW w:w="4754" w:type="dxa"/>
          </w:tcPr>
          <w:p w14:paraId="20FF7E2B" w14:textId="2930258D" w:rsidR="0007651B" w:rsidRPr="00C95EFB" w:rsidRDefault="004B1BA3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BDT</w:t>
            </w:r>
            <w:r w:rsidR="00584F2F" w:rsidRPr="00C95EFB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t>于</w:t>
            </w: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  <w:lang w:val="en-GB"/>
              </w:rPr>
              <w:t>2</w:t>
            </w:r>
            <w:r w:rsidRPr="00C95EFB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t>009</w:t>
            </w:r>
            <w:r w:rsidR="00584F2F" w:rsidRPr="00C95EFB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t>年</w:t>
            </w:r>
            <w:r w:rsidRPr="00C95EFB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t>4</w:t>
            </w:r>
            <w:r w:rsidR="00584F2F" w:rsidRPr="00C95EFB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t>月</w:t>
            </w:r>
            <w:r w:rsidR="0052375D" w:rsidRPr="00C95EFB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t>23</w:t>
            </w:r>
            <w:r w:rsidR="00584F2F" w:rsidRPr="00C95EFB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t>日在</w:t>
            </w: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  <w:lang w:val="en-GB"/>
              </w:rPr>
              <w:t>美国</w:t>
            </w:r>
            <w:r w:rsidR="00584F2F" w:rsidRPr="00C95EFB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t>成立</w:t>
            </w:r>
            <w:r w:rsidR="00790DFE" w:rsidRPr="00C95EFB">
              <w:rPr>
                <w:rFonts w:asciiTheme="minorEastAsia" w:eastAsiaTheme="minorEastAsia" w:hAnsiTheme="minorEastAsia" w:hint="eastAsia"/>
                <w:sz w:val="24"/>
                <w:szCs w:val="24"/>
                <w:lang w:val="en-GB"/>
              </w:rPr>
              <w:t>，是</w:t>
            </w: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  <w:lang w:val="en-GB"/>
              </w:rPr>
              <w:t>一家</w:t>
            </w: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专注于家族企业和创始人主导型企业的</w:t>
            </w:r>
            <w:r w:rsidR="00A41103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投资</w:t>
            </w: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银行</w:t>
            </w:r>
            <w:r w:rsidR="00DB5ECC" w:rsidRPr="00C95EFB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t>。</w:t>
            </w:r>
          </w:p>
          <w:p w14:paraId="47E2F26D" w14:textId="26340C4E" w:rsidR="00DB5ECC" w:rsidRPr="00C95EFB" w:rsidRDefault="004B1BA3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</w:pP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BDT的最终控制人为</w:t>
            </w:r>
            <w:r w:rsidR="00790DFE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一名</w:t>
            </w:r>
            <w:r w:rsidR="00A41103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美国国籍的</w:t>
            </w: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自然人，其主要通过B</w:t>
            </w:r>
            <w:r w:rsidRPr="00C95EFB">
              <w:rPr>
                <w:rFonts w:asciiTheme="minorEastAsia" w:eastAsiaTheme="minorEastAsia" w:hAnsiTheme="minorEastAsia"/>
                <w:sz w:val="24"/>
                <w:szCs w:val="24"/>
              </w:rPr>
              <w:t>DT</w:t>
            </w: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从事</w:t>
            </w:r>
            <w:r w:rsidR="00163D9A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投资银行</w:t>
            </w: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业务</w:t>
            </w:r>
            <w:r w:rsidR="00DB5ECC" w:rsidRPr="00C95EFB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t>。</w:t>
            </w:r>
          </w:p>
        </w:tc>
      </w:tr>
      <w:tr w:rsidR="0007651B" w:rsidRPr="00C95EFB" w14:paraId="7DB5275E" w14:textId="77777777" w:rsidTr="00E1347C">
        <w:trPr>
          <w:trHeight w:val="404"/>
        </w:trPr>
        <w:tc>
          <w:tcPr>
            <w:tcW w:w="1809" w:type="dxa"/>
            <w:vMerge/>
            <w:shd w:val="clear" w:color="auto" w:fill="D9D9D9"/>
          </w:tcPr>
          <w:p w14:paraId="560A29AB" w14:textId="77777777" w:rsidR="0007651B" w:rsidRPr="00C95EFB" w:rsidRDefault="0007651B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6" w:type="dxa"/>
          </w:tcPr>
          <w:p w14:paraId="5EED6900" w14:textId="22124B35" w:rsidR="0007651B" w:rsidRPr="00C95EFB" w:rsidRDefault="004B1BA3" w:rsidP="00A677E6">
            <w:pPr>
              <w:pStyle w:val="ad"/>
              <w:numPr>
                <w:ilvl w:val="0"/>
                <w:numId w:val="20"/>
              </w:numPr>
              <w:adjustRightIn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LGP</w:t>
            </w:r>
          </w:p>
        </w:tc>
        <w:tc>
          <w:tcPr>
            <w:tcW w:w="4754" w:type="dxa"/>
          </w:tcPr>
          <w:p w14:paraId="6397850E" w14:textId="371D52BD" w:rsidR="002F3007" w:rsidRPr="00C95EFB" w:rsidRDefault="004B1BA3" w:rsidP="00A677E6">
            <w:pPr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LGP</w:t>
            </w:r>
            <w:r w:rsidR="00DB5ECC" w:rsidRPr="00C95EF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于</w:t>
            </w:r>
            <w:r w:rsidR="002F3007" w:rsidRPr="00C95EF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19</w:t>
            </w:r>
            <w:r w:rsidRPr="00C95EF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89</w:t>
            </w:r>
            <w:r w:rsidR="00DB5ECC" w:rsidRPr="00C95EF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年</w:t>
            </w:r>
            <w:r w:rsidR="0026058A" w:rsidRPr="00C95EF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26058A" w:rsidRPr="00C95EF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</w:t>
            </w:r>
            <w:r w:rsidR="00DB5ECC" w:rsidRPr="00C95EF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月</w:t>
            </w:r>
            <w:r w:rsidR="0026058A" w:rsidRPr="00C95EF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</w:t>
            </w:r>
            <w:r w:rsidR="00DB5ECC" w:rsidRPr="00C95EF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日在</w:t>
            </w:r>
            <w:r w:rsidRPr="00C95EF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美国</w:t>
            </w:r>
            <w:r w:rsidR="0026058A" w:rsidRPr="00C95EF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加利福尼亚州</w:t>
            </w:r>
            <w:r w:rsidR="00DB5ECC" w:rsidRPr="00C95EF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成立</w:t>
            </w:r>
            <w:r w:rsidR="0026058A" w:rsidRPr="00C95EF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，其主要业务为消费、商业、医疗保健服务、零售、分销、工业和其他行业</w:t>
            </w:r>
            <w:r w:rsidR="00A41103" w:rsidRPr="00C95EF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等领域的投资</w:t>
            </w:r>
            <w:r w:rsidR="0026058A" w:rsidRPr="00C95EF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。</w:t>
            </w:r>
          </w:p>
          <w:p w14:paraId="54E203B5" w14:textId="62023C4E" w:rsidR="00DB5ECC" w:rsidRPr="00C95EFB" w:rsidRDefault="004B1BA3" w:rsidP="00A677E6">
            <w:pPr>
              <w:adjustRightInd w:val="0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LGP</w:t>
            </w:r>
            <w:proofErr w:type="gramStart"/>
            <w:r w:rsidR="00ED6D00" w:rsidRPr="00C95EFB">
              <w:rPr>
                <w:rFonts w:asciiTheme="minorEastAsia" w:eastAsiaTheme="minorEastAsia" w:hAnsiTheme="minorEastAsia" w:hint="eastAsia"/>
                <w:sz w:val="24"/>
                <w:szCs w:val="24"/>
                <w:lang w:val="en-GB"/>
              </w:rPr>
              <w:t>无</w:t>
            </w:r>
            <w:r w:rsidR="002F3007" w:rsidRPr="00C95EFB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t>最终</w:t>
            </w:r>
            <w:proofErr w:type="gramEnd"/>
            <w:r w:rsidR="002F3007" w:rsidRPr="00C95EFB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t>控制人。</w:t>
            </w:r>
          </w:p>
        </w:tc>
      </w:tr>
      <w:tr w:rsidR="00D73A38" w:rsidRPr="00C95EFB" w14:paraId="779A4BF3" w14:textId="77777777" w:rsidTr="00BA4F7F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14:paraId="29B44194" w14:textId="77777777" w:rsidR="00094095" w:rsidRPr="00C95EFB" w:rsidRDefault="00094095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/>
                <w:sz w:val="24"/>
                <w:szCs w:val="24"/>
              </w:rPr>
              <w:t>简易案件理由（</w:t>
            </w:r>
            <w:r w:rsidR="005F167B" w:rsidRPr="00C95EFB">
              <w:rPr>
                <w:rFonts w:asciiTheme="minorEastAsia" w:eastAsiaTheme="minorEastAsia" w:hAnsiTheme="minorEastAsia"/>
                <w:sz w:val="24"/>
                <w:szCs w:val="24"/>
              </w:rPr>
              <w:t>可以单选，也可以多选</w:t>
            </w:r>
            <w:r w:rsidRPr="00C95EFB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6550" w:type="dxa"/>
            <w:gridSpan w:val="2"/>
          </w:tcPr>
          <w:p w14:paraId="03448B22" w14:textId="7D4E2108" w:rsidR="00094095" w:rsidRPr="00C95EFB" w:rsidRDefault="004B1BA3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sym w:font="Wingdings" w:char="F0A8"/>
            </w:r>
            <w:r w:rsidR="00094095" w:rsidRPr="00C95EFB">
              <w:rPr>
                <w:rFonts w:asciiTheme="minorEastAsia" w:eastAsiaTheme="minorEastAsia" w:hAnsiTheme="minorEastAsia"/>
                <w:sz w:val="24"/>
                <w:szCs w:val="24"/>
              </w:rPr>
              <w:t>1、在同一相关市场，所有参与集中的经营者所占市场份额之和小于15%。</w:t>
            </w:r>
          </w:p>
        </w:tc>
      </w:tr>
      <w:tr w:rsidR="00D73A38" w:rsidRPr="00C95EFB" w14:paraId="084D7D28" w14:textId="77777777" w:rsidTr="00BA4F7F">
        <w:trPr>
          <w:trHeight w:val="330"/>
        </w:trPr>
        <w:tc>
          <w:tcPr>
            <w:tcW w:w="1809" w:type="dxa"/>
            <w:vMerge/>
            <w:shd w:val="clear" w:color="auto" w:fill="D9D9D9"/>
          </w:tcPr>
          <w:p w14:paraId="756096BF" w14:textId="77777777" w:rsidR="00094095" w:rsidRPr="00C95EFB" w:rsidRDefault="00094095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 w14:paraId="15841CB1" w14:textId="2DC36D3E" w:rsidR="00094095" w:rsidRPr="00C95EFB" w:rsidRDefault="001D1951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sym w:font="Wingdings" w:char="F0A8"/>
            </w:r>
            <w:r w:rsidR="003061D7" w:rsidRPr="00C95EFB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t xml:space="preserve"> </w:t>
            </w:r>
            <w:r w:rsidR="00094095" w:rsidRPr="00C95EFB">
              <w:rPr>
                <w:rFonts w:asciiTheme="minorEastAsia" w:eastAsiaTheme="minorEastAsia" w:hAnsiTheme="minorEastAsia"/>
                <w:sz w:val="24"/>
                <w:szCs w:val="24"/>
              </w:rPr>
              <w:t>2、存在上下游关系的参与集中的经营者，在上下游市场所占的市场份额均小于25%。</w:t>
            </w:r>
          </w:p>
        </w:tc>
      </w:tr>
      <w:tr w:rsidR="00D73A38" w:rsidRPr="00C95EFB" w14:paraId="333A6FC0" w14:textId="77777777" w:rsidTr="00BA4F7F">
        <w:trPr>
          <w:trHeight w:val="285"/>
        </w:trPr>
        <w:tc>
          <w:tcPr>
            <w:tcW w:w="1809" w:type="dxa"/>
            <w:vMerge/>
            <w:shd w:val="clear" w:color="auto" w:fill="D9D9D9"/>
          </w:tcPr>
          <w:p w14:paraId="1FC72C9E" w14:textId="77777777" w:rsidR="00094095" w:rsidRPr="00C95EFB" w:rsidRDefault="00094095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 w14:paraId="37076F02" w14:textId="4CC91842" w:rsidR="00094095" w:rsidRPr="00C95EFB" w:rsidRDefault="004B1BA3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/>
                <w:sz w:val="22"/>
              </w:rPr>
              <w:sym w:font="Wingdings" w:char="F0FE"/>
            </w:r>
            <w:r w:rsidR="00094095" w:rsidRPr="00C95EFB">
              <w:rPr>
                <w:rFonts w:asciiTheme="minorEastAsia" w:eastAsiaTheme="minorEastAsia" w:hAnsiTheme="minorEastAsia"/>
                <w:sz w:val="24"/>
                <w:szCs w:val="24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 w:rsidR="00D73A38" w:rsidRPr="00C95EFB" w14:paraId="53C0D8DE" w14:textId="77777777" w:rsidTr="00E36F56">
        <w:trPr>
          <w:trHeight w:val="612"/>
        </w:trPr>
        <w:tc>
          <w:tcPr>
            <w:tcW w:w="1809" w:type="dxa"/>
            <w:vMerge/>
            <w:shd w:val="clear" w:color="auto" w:fill="D9D9D9"/>
          </w:tcPr>
          <w:p w14:paraId="63DDF24A" w14:textId="77777777" w:rsidR="00094095" w:rsidRPr="00C95EFB" w:rsidRDefault="00094095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 w14:paraId="54A4DD0B" w14:textId="19969597" w:rsidR="00094095" w:rsidRPr="00C95EFB" w:rsidRDefault="0052375D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sym w:font="Wingdings" w:char="F0A8"/>
            </w:r>
            <w:r w:rsidR="00094095" w:rsidRPr="00C95EFB">
              <w:rPr>
                <w:rFonts w:asciiTheme="minorEastAsia" w:eastAsiaTheme="minorEastAsia" w:hAnsiTheme="minorEastAsia"/>
                <w:sz w:val="24"/>
                <w:szCs w:val="24"/>
              </w:rPr>
              <w:t>4、参与集中的经营者在中国境外设立合营企业，合营企业不在中国境内从事经济活动。</w:t>
            </w:r>
          </w:p>
        </w:tc>
      </w:tr>
      <w:tr w:rsidR="00D73A38" w:rsidRPr="00C95EFB" w14:paraId="6805632B" w14:textId="77777777" w:rsidTr="00BA4F7F">
        <w:trPr>
          <w:trHeight w:val="264"/>
        </w:trPr>
        <w:tc>
          <w:tcPr>
            <w:tcW w:w="1809" w:type="dxa"/>
            <w:vMerge/>
            <w:shd w:val="clear" w:color="auto" w:fill="D9D9D9"/>
          </w:tcPr>
          <w:p w14:paraId="284CAFBD" w14:textId="77777777" w:rsidR="00094095" w:rsidRPr="00C95EFB" w:rsidRDefault="00094095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 w14:paraId="20FEBF80" w14:textId="1517967E" w:rsidR="00094095" w:rsidRPr="00C95EFB" w:rsidRDefault="00AF0BB8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sym w:font="Wingdings" w:char="F0A8"/>
            </w:r>
            <w:r w:rsidR="00094095" w:rsidRPr="00C95EFB">
              <w:rPr>
                <w:rFonts w:asciiTheme="minorEastAsia" w:eastAsiaTheme="minorEastAsia" w:hAnsiTheme="minorEastAsia"/>
                <w:sz w:val="24"/>
                <w:szCs w:val="24"/>
              </w:rPr>
              <w:t>5、参与集中的经营者收购境外企业股权或资产的，该境外企业不在中国境内从事经济活动。</w:t>
            </w:r>
          </w:p>
        </w:tc>
      </w:tr>
      <w:tr w:rsidR="00D73A38" w:rsidRPr="00C95EFB" w14:paraId="3F5B2633" w14:textId="77777777" w:rsidTr="00BA4F7F">
        <w:trPr>
          <w:trHeight w:val="345"/>
        </w:trPr>
        <w:tc>
          <w:tcPr>
            <w:tcW w:w="1809" w:type="dxa"/>
            <w:vMerge/>
            <w:shd w:val="clear" w:color="auto" w:fill="D9D9D9"/>
          </w:tcPr>
          <w:p w14:paraId="31BA6860" w14:textId="77777777" w:rsidR="00094095" w:rsidRPr="00C95EFB" w:rsidRDefault="00094095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550" w:type="dxa"/>
            <w:gridSpan w:val="2"/>
          </w:tcPr>
          <w:p w14:paraId="5742F919" w14:textId="5E107735" w:rsidR="00094095" w:rsidRPr="00C95EFB" w:rsidRDefault="00527F6A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sym w:font="Wingdings" w:char="F0A8"/>
            </w:r>
            <w:r w:rsidR="00094095" w:rsidRPr="00C95EFB">
              <w:rPr>
                <w:rFonts w:asciiTheme="minorEastAsia" w:eastAsiaTheme="minorEastAsia" w:hAnsiTheme="minorEastAsia"/>
                <w:sz w:val="24"/>
                <w:szCs w:val="24"/>
              </w:rPr>
              <w:t>6、由两个以上的经营者共同控制的合营企业，通过集中被其中一个或一个以上经营者控制。</w:t>
            </w:r>
          </w:p>
        </w:tc>
      </w:tr>
      <w:tr w:rsidR="00D73A38" w:rsidRPr="00C95EFB" w14:paraId="57C9DAD0" w14:textId="77777777" w:rsidTr="00D9230D">
        <w:trPr>
          <w:trHeight w:val="500"/>
        </w:trPr>
        <w:tc>
          <w:tcPr>
            <w:tcW w:w="1809" w:type="dxa"/>
            <w:shd w:val="clear" w:color="auto" w:fill="D9D9D9"/>
          </w:tcPr>
          <w:p w14:paraId="26D53E82" w14:textId="77777777" w:rsidR="00094095" w:rsidRPr="00C95EFB" w:rsidRDefault="00094095" w:rsidP="00A677E6">
            <w:pPr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6550" w:type="dxa"/>
            <w:gridSpan w:val="2"/>
          </w:tcPr>
          <w:p w14:paraId="188DBCB0" w14:textId="789157C7" w:rsidR="004627D6" w:rsidRPr="00C95EFB" w:rsidRDefault="00052CCB" w:rsidP="00A677E6">
            <w:pPr>
              <w:adjustRightInd w:val="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混合集中</w:t>
            </w:r>
            <w:r w:rsidR="0052375D" w:rsidRPr="00C95EFB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：</w:t>
            </w:r>
          </w:p>
          <w:p w14:paraId="6E3A15E7" w14:textId="5916D354" w:rsidR="007333BE" w:rsidRPr="00C95EFB" w:rsidRDefault="00A41103" w:rsidP="00A677E6">
            <w:pPr>
              <w:pStyle w:val="ad"/>
              <w:numPr>
                <w:ilvl w:val="0"/>
                <w:numId w:val="23"/>
              </w:numPr>
              <w:adjustRightIn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C95EFB">
              <w:rPr>
                <w:rFonts w:asciiTheme="minorEastAsia" w:eastAsiaTheme="minorEastAsia" w:hAnsiTheme="minorEastAsia"/>
                <w:sz w:val="24"/>
                <w:szCs w:val="24"/>
              </w:rPr>
              <w:t>022</w:t>
            </w: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052CCB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</w:t>
            </w:r>
            <w:proofErr w:type="gramStart"/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境内</w:t>
            </w:r>
            <w:r w:rsidR="00052CCB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理瓶</w:t>
            </w:r>
            <w:proofErr w:type="gramEnd"/>
            <w:r w:rsidR="00052CCB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机市场</w:t>
            </w:r>
          </w:p>
          <w:p w14:paraId="0994BB85" w14:textId="2516940A" w:rsidR="00044FE2" w:rsidRPr="00C95EFB" w:rsidRDefault="00052CCB" w:rsidP="00A677E6">
            <w:pPr>
              <w:pStyle w:val="ad"/>
              <w:adjustRightInd w:val="0"/>
              <w:ind w:left="36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目标公司</w:t>
            </w:r>
            <w:r w:rsidR="00BB3119" w:rsidRPr="00C95EFB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="00BB3119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0-</w:t>
            </w:r>
            <w:r w:rsidR="00BB3119" w:rsidRPr="00C95EFB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="00BB3119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%</w:t>
            </w:r>
          </w:p>
          <w:p w14:paraId="0DF47C19" w14:textId="0811B5FE" w:rsidR="007333BE" w:rsidRPr="00C95EFB" w:rsidRDefault="00A41103" w:rsidP="00A677E6">
            <w:pPr>
              <w:pStyle w:val="ad"/>
              <w:numPr>
                <w:ilvl w:val="0"/>
                <w:numId w:val="23"/>
              </w:numPr>
              <w:adjustRightIn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C95EFB">
              <w:rPr>
                <w:rFonts w:asciiTheme="minorEastAsia" w:eastAsiaTheme="minorEastAsia" w:hAnsiTheme="minorEastAsia"/>
                <w:sz w:val="24"/>
                <w:szCs w:val="24"/>
              </w:rPr>
              <w:t>022</w:t>
            </w: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052CCB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</w:t>
            </w: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境内</w:t>
            </w:r>
            <w:r w:rsidR="00052CCB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产品输送机市场</w:t>
            </w:r>
          </w:p>
          <w:p w14:paraId="25CF190E" w14:textId="1C83F902" w:rsidR="00BB3119" w:rsidRPr="00C95EFB" w:rsidRDefault="00052CCB" w:rsidP="00A677E6">
            <w:pPr>
              <w:pStyle w:val="ad"/>
              <w:adjustRightInd w:val="0"/>
              <w:ind w:left="36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目标公司</w:t>
            </w:r>
            <w:r w:rsidR="00BB3119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="000F3FA4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0-</w:t>
            </w:r>
            <w:r w:rsidR="000F3FA4" w:rsidRPr="00C95EFB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="00BB3119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%</w:t>
            </w:r>
          </w:p>
          <w:p w14:paraId="0C893270" w14:textId="5191C6D9" w:rsidR="007333BE" w:rsidRPr="00C95EFB" w:rsidRDefault="00A41103" w:rsidP="00A677E6">
            <w:pPr>
              <w:pStyle w:val="ad"/>
              <w:numPr>
                <w:ilvl w:val="0"/>
                <w:numId w:val="23"/>
              </w:numPr>
              <w:adjustRightInd w:val="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C95EFB">
              <w:rPr>
                <w:rFonts w:asciiTheme="minorEastAsia" w:eastAsiaTheme="minorEastAsia" w:hAnsiTheme="minorEastAsia"/>
                <w:sz w:val="24"/>
                <w:szCs w:val="24"/>
              </w:rPr>
              <w:t>022</w:t>
            </w: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052CCB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</w:t>
            </w: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境内</w:t>
            </w:r>
            <w:proofErr w:type="gramStart"/>
            <w:r w:rsidR="00052CCB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码垛机</w:t>
            </w:r>
            <w:proofErr w:type="gramEnd"/>
            <w:r w:rsidR="00052CCB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市场</w:t>
            </w:r>
          </w:p>
          <w:p w14:paraId="7F4D6934" w14:textId="5D6BD2F7" w:rsidR="00BB3119" w:rsidRPr="00C95EFB" w:rsidRDefault="00052CCB" w:rsidP="00A677E6">
            <w:pPr>
              <w:pStyle w:val="ad"/>
              <w:adjustRightInd w:val="0"/>
              <w:ind w:left="36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目标公司</w:t>
            </w:r>
            <w:r w:rsidR="00BB3119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="000F3FA4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0-</w:t>
            </w:r>
            <w:r w:rsidR="000F3FA4" w:rsidRPr="00C95EFB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="00BB3119" w:rsidRPr="00C95EFB">
              <w:rPr>
                <w:rFonts w:asciiTheme="minorEastAsia" w:eastAsiaTheme="minorEastAsia" w:hAnsiTheme="minorEastAsia" w:hint="eastAsia"/>
                <w:sz w:val="24"/>
                <w:szCs w:val="24"/>
              </w:rPr>
              <w:t>%</w:t>
            </w:r>
          </w:p>
        </w:tc>
      </w:tr>
    </w:tbl>
    <w:p w14:paraId="1D712EA4" w14:textId="77777777" w:rsidR="00F87C1F" w:rsidRPr="0015166A" w:rsidRDefault="00F87C1F" w:rsidP="00A677E6">
      <w:pPr>
        <w:adjustRightInd w:val="0"/>
        <w:snapToGrid w:val="0"/>
        <w:jc w:val="left"/>
        <w:rPr>
          <w:rFonts w:ascii="Times New Roman" w:hAnsi="Times New Roman"/>
          <w:sz w:val="28"/>
          <w:szCs w:val="28"/>
        </w:rPr>
      </w:pPr>
    </w:p>
    <w:sectPr w:rsidR="00F87C1F" w:rsidRPr="0015166A" w:rsidSect="00ED21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C720" w14:textId="77777777" w:rsidR="004945E8" w:rsidRDefault="004945E8" w:rsidP="00094095">
      <w:r>
        <w:separator/>
      </w:r>
    </w:p>
  </w:endnote>
  <w:endnote w:type="continuationSeparator" w:id="0">
    <w:p w14:paraId="50E8CFDE" w14:textId="77777777" w:rsidR="004945E8" w:rsidRDefault="004945E8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3764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7CC3D616" w14:textId="0E5F850E" w:rsidR="00B60E5E" w:rsidRPr="00B60E5E" w:rsidRDefault="00B60E5E">
            <w:pPr>
              <w:pStyle w:val="a9"/>
              <w:jc w:val="center"/>
              <w:rPr>
                <w:rFonts w:ascii="Times New Roman" w:hAnsi="Times New Roman"/>
              </w:rPr>
            </w:pPr>
            <w:r w:rsidRPr="00B60E5E">
              <w:rPr>
                <w:rFonts w:ascii="Times New Roman" w:hAnsi="Times New Roman"/>
                <w:lang w:val="zh-CN"/>
              </w:rPr>
              <w:t xml:space="preserve"> 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60E5E">
              <w:rPr>
                <w:rFonts w:ascii="Times New Roman" w:hAnsi="Times New Roman"/>
                <w:b/>
                <w:bCs/>
              </w:rPr>
              <w:instrText>PAGE</w:instrTex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937BD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B60E5E">
              <w:rPr>
                <w:rFonts w:ascii="Times New Roman" w:hAnsi="Times New Roman"/>
                <w:lang w:val="zh-CN"/>
              </w:rPr>
              <w:t xml:space="preserve"> / 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60E5E">
              <w:rPr>
                <w:rFonts w:ascii="Times New Roman" w:hAnsi="Times New Roman"/>
                <w:b/>
                <w:bCs/>
              </w:rPr>
              <w:instrText>NUMPAGES</w:instrTex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937BD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B60E5E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9E2B41" w14:textId="77777777" w:rsidR="00B60E5E" w:rsidRDefault="00B60E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B340" w14:textId="77777777" w:rsidR="004945E8" w:rsidRDefault="004945E8" w:rsidP="00094095">
      <w:r>
        <w:separator/>
      </w:r>
    </w:p>
  </w:footnote>
  <w:footnote w:type="continuationSeparator" w:id="0">
    <w:p w14:paraId="161A9DC9" w14:textId="77777777" w:rsidR="004945E8" w:rsidRDefault="004945E8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479"/>
    <w:multiLevelType w:val="hybridMultilevel"/>
    <w:tmpl w:val="5DCE0A60"/>
    <w:lvl w:ilvl="0" w:tplc="F3A22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F769BB"/>
    <w:multiLevelType w:val="hybridMultilevel"/>
    <w:tmpl w:val="BD4EDF36"/>
    <w:lvl w:ilvl="0" w:tplc="443AE3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3D61FC"/>
    <w:multiLevelType w:val="hybridMultilevel"/>
    <w:tmpl w:val="E078E39E"/>
    <w:lvl w:ilvl="0" w:tplc="6750C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A83A7C"/>
    <w:multiLevelType w:val="hybridMultilevel"/>
    <w:tmpl w:val="60286976"/>
    <w:lvl w:ilvl="0" w:tplc="463000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364F99"/>
    <w:multiLevelType w:val="hybridMultilevel"/>
    <w:tmpl w:val="F67EF30E"/>
    <w:lvl w:ilvl="0" w:tplc="6952D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6A4903"/>
    <w:multiLevelType w:val="hybridMultilevel"/>
    <w:tmpl w:val="1EE6AE00"/>
    <w:lvl w:ilvl="0" w:tplc="9EC20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9487CAE"/>
    <w:multiLevelType w:val="hybridMultilevel"/>
    <w:tmpl w:val="F4FAD824"/>
    <w:lvl w:ilvl="0" w:tplc="6D000C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EE662F6"/>
    <w:multiLevelType w:val="hybridMultilevel"/>
    <w:tmpl w:val="DCEC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146160"/>
    <w:multiLevelType w:val="hybridMultilevel"/>
    <w:tmpl w:val="F702B9EE"/>
    <w:lvl w:ilvl="0" w:tplc="0A6407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9E4B7A"/>
    <w:multiLevelType w:val="hybridMultilevel"/>
    <w:tmpl w:val="A23A2B1C"/>
    <w:lvl w:ilvl="0" w:tplc="20BE8B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EF609C"/>
    <w:multiLevelType w:val="hybridMultilevel"/>
    <w:tmpl w:val="39086938"/>
    <w:lvl w:ilvl="0" w:tplc="61A0C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1A10AD1"/>
    <w:multiLevelType w:val="hybridMultilevel"/>
    <w:tmpl w:val="386AB256"/>
    <w:lvl w:ilvl="0" w:tplc="61403AC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E2DA0"/>
    <w:multiLevelType w:val="hybridMultilevel"/>
    <w:tmpl w:val="8C12FCDE"/>
    <w:lvl w:ilvl="0" w:tplc="DE26D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E0C73BC"/>
    <w:multiLevelType w:val="hybridMultilevel"/>
    <w:tmpl w:val="A5541D4E"/>
    <w:lvl w:ilvl="0" w:tplc="61403AC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1707BCF"/>
    <w:multiLevelType w:val="hybridMultilevel"/>
    <w:tmpl w:val="229283B2"/>
    <w:lvl w:ilvl="0" w:tplc="4D286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5945147"/>
    <w:multiLevelType w:val="hybridMultilevel"/>
    <w:tmpl w:val="8DB6F9B4"/>
    <w:lvl w:ilvl="0" w:tplc="61403AC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7C329CE"/>
    <w:multiLevelType w:val="hybridMultilevel"/>
    <w:tmpl w:val="29FC12A8"/>
    <w:lvl w:ilvl="0" w:tplc="D06A0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A9C6ED4"/>
    <w:multiLevelType w:val="hybridMultilevel"/>
    <w:tmpl w:val="2990F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1ED5A21"/>
    <w:multiLevelType w:val="hybridMultilevel"/>
    <w:tmpl w:val="DCEC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4E36D56"/>
    <w:multiLevelType w:val="hybridMultilevel"/>
    <w:tmpl w:val="8076CFA6"/>
    <w:lvl w:ilvl="0" w:tplc="CBFE46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7107A7"/>
    <w:multiLevelType w:val="hybridMultilevel"/>
    <w:tmpl w:val="B15C9F64"/>
    <w:lvl w:ilvl="0" w:tplc="6D7A42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593666">
    <w:abstractNumId w:val="18"/>
  </w:num>
  <w:num w:numId="2" w16cid:durableId="14623851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1405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5697715">
    <w:abstractNumId w:val="21"/>
  </w:num>
  <w:num w:numId="5" w16cid:durableId="554701878">
    <w:abstractNumId w:val="1"/>
  </w:num>
  <w:num w:numId="6" w16cid:durableId="1071806740">
    <w:abstractNumId w:val="20"/>
  </w:num>
  <w:num w:numId="7" w16cid:durableId="657147407">
    <w:abstractNumId w:val="0"/>
  </w:num>
  <w:num w:numId="8" w16cid:durableId="956987748">
    <w:abstractNumId w:val="19"/>
  </w:num>
  <w:num w:numId="9" w16cid:durableId="885065614">
    <w:abstractNumId w:val="7"/>
  </w:num>
  <w:num w:numId="10" w16cid:durableId="8608184">
    <w:abstractNumId w:val="17"/>
  </w:num>
  <w:num w:numId="11" w16cid:durableId="887448802">
    <w:abstractNumId w:val="12"/>
  </w:num>
  <w:num w:numId="12" w16cid:durableId="1351567709">
    <w:abstractNumId w:val="11"/>
  </w:num>
  <w:num w:numId="13" w16cid:durableId="119692693">
    <w:abstractNumId w:val="13"/>
  </w:num>
  <w:num w:numId="14" w16cid:durableId="1084110542">
    <w:abstractNumId w:val="15"/>
  </w:num>
  <w:num w:numId="15" w16cid:durableId="1549142857">
    <w:abstractNumId w:val="8"/>
  </w:num>
  <w:num w:numId="16" w16cid:durableId="1736662665">
    <w:abstractNumId w:val="6"/>
  </w:num>
  <w:num w:numId="17" w16cid:durableId="1525169279">
    <w:abstractNumId w:val="5"/>
  </w:num>
  <w:num w:numId="18" w16cid:durableId="1286691237">
    <w:abstractNumId w:val="10"/>
  </w:num>
  <w:num w:numId="19" w16cid:durableId="1477837181">
    <w:abstractNumId w:val="2"/>
  </w:num>
  <w:num w:numId="20" w16cid:durableId="147792165">
    <w:abstractNumId w:val="3"/>
  </w:num>
  <w:num w:numId="21" w16cid:durableId="577524616">
    <w:abstractNumId w:val="9"/>
  </w:num>
  <w:num w:numId="22" w16cid:durableId="790781082">
    <w:abstractNumId w:val="4"/>
  </w:num>
  <w:num w:numId="23" w16cid:durableId="21025285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95"/>
    <w:rsid w:val="000051DE"/>
    <w:rsid w:val="00005B69"/>
    <w:rsid w:val="00006080"/>
    <w:rsid w:val="0000684D"/>
    <w:rsid w:val="0002587C"/>
    <w:rsid w:val="00036A9D"/>
    <w:rsid w:val="00037213"/>
    <w:rsid w:val="00044FE2"/>
    <w:rsid w:val="00045507"/>
    <w:rsid w:val="00052AB9"/>
    <w:rsid w:val="00052CCB"/>
    <w:rsid w:val="0005594E"/>
    <w:rsid w:val="00057046"/>
    <w:rsid w:val="0007651B"/>
    <w:rsid w:val="00082738"/>
    <w:rsid w:val="00083BCB"/>
    <w:rsid w:val="00087D30"/>
    <w:rsid w:val="000917F0"/>
    <w:rsid w:val="00094095"/>
    <w:rsid w:val="000A3CA7"/>
    <w:rsid w:val="000B0EC8"/>
    <w:rsid w:val="000C5BC7"/>
    <w:rsid w:val="000E6100"/>
    <w:rsid w:val="000E7FC9"/>
    <w:rsid w:val="000F3FA4"/>
    <w:rsid w:val="000F6ADE"/>
    <w:rsid w:val="00100B60"/>
    <w:rsid w:val="00113543"/>
    <w:rsid w:val="00117B9E"/>
    <w:rsid w:val="00126365"/>
    <w:rsid w:val="00136AA7"/>
    <w:rsid w:val="00137BCF"/>
    <w:rsid w:val="001417D8"/>
    <w:rsid w:val="0015166A"/>
    <w:rsid w:val="00163D9A"/>
    <w:rsid w:val="00165964"/>
    <w:rsid w:val="00165BFA"/>
    <w:rsid w:val="001860C8"/>
    <w:rsid w:val="001861FC"/>
    <w:rsid w:val="001913F9"/>
    <w:rsid w:val="00192C2C"/>
    <w:rsid w:val="00193065"/>
    <w:rsid w:val="001A6CB8"/>
    <w:rsid w:val="001C1B23"/>
    <w:rsid w:val="001D1951"/>
    <w:rsid w:val="001D3D71"/>
    <w:rsid w:val="001E393B"/>
    <w:rsid w:val="0020313A"/>
    <w:rsid w:val="002128F6"/>
    <w:rsid w:val="002158DC"/>
    <w:rsid w:val="002219C7"/>
    <w:rsid w:val="00233AB0"/>
    <w:rsid w:val="00245776"/>
    <w:rsid w:val="00254F82"/>
    <w:rsid w:val="0026058A"/>
    <w:rsid w:val="00262658"/>
    <w:rsid w:val="00265114"/>
    <w:rsid w:val="00266A6B"/>
    <w:rsid w:val="00281E8A"/>
    <w:rsid w:val="0029252D"/>
    <w:rsid w:val="002937BD"/>
    <w:rsid w:val="002C1804"/>
    <w:rsid w:val="002E2C9F"/>
    <w:rsid w:val="002E720A"/>
    <w:rsid w:val="002E7564"/>
    <w:rsid w:val="002F2D60"/>
    <w:rsid w:val="002F3007"/>
    <w:rsid w:val="00302FE1"/>
    <w:rsid w:val="003048E8"/>
    <w:rsid w:val="00305FFE"/>
    <w:rsid w:val="003061D7"/>
    <w:rsid w:val="00307976"/>
    <w:rsid w:val="0031063E"/>
    <w:rsid w:val="0031093F"/>
    <w:rsid w:val="003145BC"/>
    <w:rsid w:val="00316B15"/>
    <w:rsid w:val="00321762"/>
    <w:rsid w:val="0032355A"/>
    <w:rsid w:val="003335C6"/>
    <w:rsid w:val="003358F3"/>
    <w:rsid w:val="00350497"/>
    <w:rsid w:val="00353B55"/>
    <w:rsid w:val="00354F14"/>
    <w:rsid w:val="00366B70"/>
    <w:rsid w:val="00397429"/>
    <w:rsid w:val="003975EE"/>
    <w:rsid w:val="003A386D"/>
    <w:rsid w:val="003A420A"/>
    <w:rsid w:val="003C1802"/>
    <w:rsid w:val="003C306B"/>
    <w:rsid w:val="003C75D7"/>
    <w:rsid w:val="003D3128"/>
    <w:rsid w:val="003D60DB"/>
    <w:rsid w:val="003F170C"/>
    <w:rsid w:val="004030E1"/>
    <w:rsid w:val="00410280"/>
    <w:rsid w:val="004207F2"/>
    <w:rsid w:val="00427074"/>
    <w:rsid w:val="004270B6"/>
    <w:rsid w:val="004306A0"/>
    <w:rsid w:val="00445D11"/>
    <w:rsid w:val="00445F6B"/>
    <w:rsid w:val="004539ED"/>
    <w:rsid w:val="00462174"/>
    <w:rsid w:val="004627D6"/>
    <w:rsid w:val="004734F7"/>
    <w:rsid w:val="00474EBE"/>
    <w:rsid w:val="004945E8"/>
    <w:rsid w:val="00497E7B"/>
    <w:rsid w:val="004A608A"/>
    <w:rsid w:val="004B00C8"/>
    <w:rsid w:val="004B1BA3"/>
    <w:rsid w:val="004B3A56"/>
    <w:rsid w:val="004C2586"/>
    <w:rsid w:val="004C3B58"/>
    <w:rsid w:val="004E4AA2"/>
    <w:rsid w:val="004F382D"/>
    <w:rsid w:val="00507D9C"/>
    <w:rsid w:val="00521ED5"/>
    <w:rsid w:val="0052375D"/>
    <w:rsid w:val="00525467"/>
    <w:rsid w:val="00527F6A"/>
    <w:rsid w:val="00541ACB"/>
    <w:rsid w:val="00557102"/>
    <w:rsid w:val="00563A4C"/>
    <w:rsid w:val="00566CC7"/>
    <w:rsid w:val="00570014"/>
    <w:rsid w:val="00574B4E"/>
    <w:rsid w:val="00574F2D"/>
    <w:rsid w:val="0058057F"/>
    <w:rsid w:val="005830FE"/>
    <w:rsid w:val="00584F2F"/>
    <w:rsid w:val="00597138"/>
    <w:rsid w:val="005B533D"/>
    <w:rsid w:val="005C3D32"/>
    <w:rsid w:val="005C449E"/>
    <w:rsid w:val="005D087D"/>
    <w:rsid w:val="005D1309"/>
    <w:rsid w:val="005D1B7F"/>
    <w:rsid w:val="005E5B91"/>
    <w:rsid w:val="005F167B"/>
    <w:rsid w:val="005F5816"/>
    <w:rsid w:val="005F5FFA"/>
    <w:rsid w:val="006113D3"/>
    <w:rsid w:val="006157E5"/>
    <w:rsid w:val="00616F24"/>
    <w:rsid w:val="00621AFF"/>
    <w:rsid w:val="006300C0"/>
    <w:rsid w:val="006408AB"/>
    <w:rsid w:val="006447F2"/>
    <w:rsid w:val="00644C5B"/>
    <w:rsid w:val="00645D6F"/>
    <w:rsid w:val="006670A5"/>
    <w:rsid w:val="00672BDB"/>
    <w:rsid w:val="0067330C"/>
    <w:rsid w:val="00675286"/>
    <w:rsid w:val="00692DA5"/>
    <w:rsid w:val="00693AAA"/>
    <w:rsid w:val="00695334"/>
    <w:rsid w:val="006A4D58"/>
    <w:rsid w:val="006A4F76"/>
    <w:rsid w:val="006A50B0"/>
    <w:rsid w:val="006A5728"/>
    <w:rsid w:val="006B49BF"/>
    <w:rsid w:val="006B7468"/>
    <w:rsid w:val="006C0FEE"/>
    <w:rsid w:val="006C6C5D"/>
    <w:rsid w:val="006D0734"/>
    <w:rsid w:val="006D6449"/>
    <w:rsid w:val="006D71E0"/>
    <w:rsid w:val="006E0621"/>
    <w:rsid w:val="006E4C68"/>
    <w:rsid w:val="00720227"/>
    <w:rsid w:val="00720679"/>
    <w:rsid w:val="007272F9"/>
    <w:rsid w:val="007333BE"/>
    <w:rsid w:val="00734239"/>
    <w:rsid w:val="007364E2"/>
    <w:rsid w:val="00745373"/>
    <w:rsid w:val="007453EC"/>
    <w:rsid w:val="0074694B"/>
    <w:rsid w:val="00752C63"/>
    <w:rsid w:val="007543A3"/>
    <w:rsid w:val="00760B27"/>
    <w:rsid w:val="00761154"/>
    <w:rsid w:val="00762CDE"/>
    <w:rsid w:val="00765468"/>
    <w:rsid w:val="00785C5F"/>
    <w:rsid w:val="00790DFE"/>
    <w:rsid w:val="007A0249"/>
    <w:rsid w:val="007A154C"/>
    <w:rsid w:val="007A5C61"/>
    <w:rsid w:val="007C000E"/>
    <w:rsid w:val="007C7803"/>
    <w:rsid w:val="008010AD"/>
    <w:rsid w:val="0080386C"/>
    <w:rsid w:val="008110BD"/>
    <w:rsid w:val="00813550"/>
    <w:rsid w:val="0083347D"/>
    <w:rsid w:val="008354FF"/>
    <w:rsid w:val="0084303C"/>
    <w:rsid w:val="0084664F"/>
    <w:rsid w:val="0084728A"/>
    <w:rsid w:val="0086235D"/>
    <w:rsid w:val="008736FC"/>
    <w:rsid w:val="008750C5"/>
    <w:rsid w:val="008764AD"/>
    <w:rsid w:val="00877D76"/>
    <w:rsid w:val="00885D99"/>
    <w:rsid w:val="008926BD"/>
    <w:rsid w:val="0089745C"/>
    <w:rsid w:val="008A436E"/>
    <w:rsid w:val="008A7ED7"/>
    <w:rsid w:val="008C10CC"/>
    <w:rsid w:val="008E44E6"/>
    <w:rsid w:val="008E5AC1"/>
    <w:rsid w:val="008F18B2"/>
    <w:rsid w:val="008F6050"/>
    <w:rsid w:val="008F634B"/>
    <w:rsid w:val="00900557"/>
    <w:rsid w:val="009134D0"/>
    <w:rsid w:val="009172C2"/>
    <w:rsid w:val="0093344B"/>
    <w:rsid w:val="00944ED5"/>
    <w:rsid w:val="0095347A"/>
    <w:rsid w:val="00960D56"/>
    <w:rsid w:val="00963699"/>
    <w:rsid w:val="00964D91"/>
    <w:rsid w:val="009733B4"/>
    <w:rsid w:val="0097529A"/>
    <w:rsid w:val="00981EB1"/>
    <w:rsid w:val="00985230"/>
    <w:rsid w:val="009912F8"/>
    <w:rsid w:val="00997099"/>
    <w:rsid w:val="009A7BF2"/>
    <w:rsid w:val="009B0155"/>
    <w:rsid w:val="009B164D"/>
    <w:rsid w:val="009B22D1"/>
    <w:rsid w:val="009B5555"/>
    <w:rsid w:val="009C1D9D"/>
    <w:rsid w:val="009C5ACB"/>
    <w:rsid w:val="009E0C70"/>
    <w:rsid w:val="009E544B"/>
    <w:rsid w:val="009F7FE9"/>
    <w:rsid w:val="00A042B2"/>
    <w:rsid w:val="00A41103"/>
    <w:rsid w:val="00A43A3E"/>
    <w:rsid w:val="00A67610"/>
    <w:rsid w:val="00A677E6"/>
    <w:rsid w:val="00A73519"/>
    <w:rsid w:val="00A73EC0"/>
    <w:rsid w:val="00A77BD3"/>
    <w:rsid w:val="00A8557B"/>
    <w:rsid w:val="00AA1A78"/>
    <w:rsid w:val="00AA547D"/>
    <w:rsid w:val="00AB1BC4"/>
    <w:rsid w:val="00AB563D"/>
    <w:rsid w:val="00AD646B"/>
    <w:rsid w:val="00AD735B"/>
    <w:rsid w:val="00AE1DA3"/>
    <w:rsid w:val="00AE1EC1"/>
    <w:rsid w:val="00AE4546"/>
    <w:rsid w:val="00AE4C10"/>
    <w:rsid w:val="00AF0BB8"/>
    <w:rsid w:val="00AF6573"/>
    <w:rsid w:val="00B01090"/>
    <w:rsid w:val="00B327C3"/>
    <w:rsid w:val="00B34D88"/>
    <w:rsid w:val="00B357DC"/>
    <w:rsid w:val="00B44DB6"/>
    <w:rsid w:val="00B60E5E"/>
    <w:rsid w:val="00B8768F"/>
    <w:rsid w:val="00BA0750"/>
    <w:rsid w:val="00BA16D2"/>
    <w:rsid w:val="00BA46A2"/>
    <w:rsid w:val="00BA4F7F"/>
    <w:rsid w:val="00BA5FD5"/>
    <w:rsid w:val="00BA6B27"/>
    <w:rsid w:val="00BA6F07"/>
    <w:rsid w:val="00BA7437"/>
    <w:rsid w:val="00BB2377"/>
    <w:rsid w:val="00BB3119"/>
    <w:rsid w:val="00BB3798"/>
    <w:rsid w:val="00BB4C43"/>
    <w:rsid w:val="00BC44C2"/>
    <w:rsid w:val="00BC6BEF"/>
    <w:rsid w:val="00BC768A"/>
    <w:rsid w:val="00BD3D34"/>
    <w:rsid w:val="00BD6CBA"/>
    <w:rsid w:val="00BD6EBE"/>
    <w:rsid w:val="00BF0D84"/>
    <w:rsid w:val="00BF6C60"/>
    <w:rsid w:val="00BF7F17"/>
    <w:rsid w:val="00C068D5"/>
    <w:rsid w:val="00C107E0"/>
    <w:rsid w:val="00C20325"/>
    <w:rsid w:val="00C30030"/>
    <w:rsid w:val="00C318CE"/>
    <w:rsid w:val="00C52346"/>
    <w:rsid w:val="00C54D5A"/>
    <w:rsid w:val="00C67DDE"/>
    <w:rsid w:val="00C75B25"/>
    <w:rsid w:val="00C76979"/>
    <w:rsid w:val="00C76F0E"/>
    <w:rsid w:val="00C8184D"/>
    <w:rsid w:val="00C82928"/>
    <w:rsid w:val="00C84314"/>
    <w:rsid w:val="00C9068E"/>
    <w:rsid w:val="00C95EFB"/>
    <w:rsid w:val="00CA51EF"/>
    <w:rsid w:val="00CB7216"/>
    <w:rsid w:val="00CD148B"/>
    <w:rsid w:val="00CD25EE"/>
    <w:rsid w:val="00CD2BEC"/>
    <w:rsid w:val="00CF653E"/>
    <w:rsid w:val="00D001A9"/>
    <w:rsid w:val="00D053F3"/>
    <w:rsid w:val="00D11610"/>
    <w:rsid w:val="00D158AF"/>
    <w:rsid w:val="00D17E0B"/>
    <w:rsid w:val="00D21777"/>
    <w:rsid w:val="00D2453A"/>
    <w:rsid w:val="00D339EF"/>
    <w:rsid w:val="00D370A7"/>
    <w:rsid w:val="00D419DE"/>
    <w:rsid w:val="00D451A4"/>
    <w:rsid w:val="00D515E7"/>
    <w:rsid w:val="00D63436"/>
    <w:rsid w:val="00D73A38"/>
    <w:rsid w:val="00D87D27"/>
    <w:rsid w:val="00D9230D"/>
    <w:rsid w:val="00DA3B19"/>
    <w:rsid w:val="00DB1D0A"/>
    <w:rsid w:val="00DB5ECC"/>
    <w:rsid w:val="00DB738F"/>
    <w:rsid w:val="00DC70AB"/>
    <w:rsid w:val="00DD1C7B"/>
    <w:rsid w:val="00DE39D7"/>
    <w:rsid w:val="00DE7DBD"/>
    <w:rsid w:val="00DF4BCE"/>
    <w:rsid w:val="00E01A24"/>
    <w:rsid w:val="00E04B38"/>
    <w:rsid w:val="00E06439"/>
    <w:rsid w:val="00E11C0D"/>
    <w:rsid w:val="00E1347C"/>
    <w:rsid w:val="00E21F07"/>
    <w:rsid w:val="00E25016"/>
    <w:rsid w:val="00E32A0C"/>
    <w:rsid w:val="00E34BA1"/>
    <w:rsid w:val="00E36F56"/>
    <w:rsid w:val="00E54B29"/>
    <w:rsid w:val="00E659D6"/>
    <w:rsid w:val="00E70B36"/>
    <w:rsid w:val="00E81277"/>
    <w:rsid w:val="00E85DDF"/>
    <w:rsid w:val="00E91187"/>
    <w:rsid w:val="00EB0EE6"/>
    <w:rsid w:val="00EB1A34"/>
    <w:rsid w:val="00EC669A"/>
    <w:rsid w:val="00ED21B1"/>
    <w:rsid w:val="00ED4254"/>
    <w:rsid w:val="00ED6D00"/>
    <w:rsid w:val="00EE2784"/>
    <w:rsid w:val="00EE4AF0"/>
    <w:rsid w:val="00EF12DE"/>
    <w:rsid w:val="00EF2FDA"/>
    <w:rsid w:val="00F15744"/>
    <w:rsid w:val="00F16269"/>
    <w:rsid w:val="00F1798A"/>
    <w:rsid w:val="00F234B2"/>
    <w:rsid w:val="00F26A0F"/>
    <w:rsid w:val="00F32049"/>
    <w:rsid w:val="00F34195"/>
    <w:rsid w:val="00F3620B"/>
    <w:rsid w:val="00F418F4"/>
    <w:rsid w:val="00F41E5F"/>
    <w:rsid w:val="00F42BAC"/>
    <w:rsid w:val="00F4518C"/>
    <w:rsid w:val="00F5086B"/>
    <w:rsid w:val="00F54709"/>
    <w:rsid w:val="00F87C1F"/>
    <w:rsid w:val="00FC13C8"/>
    <w:rsid w:val="00FD0861"/>
    <w:rsid w:val="00FD4A2C"/>
    <w:rsid w:val="00FE0669"/>
    <w:rsid w:val="00FE3C66"/>
    <w:rsid w:val="00FE4CAC"/>
    <w:rsid w:val="00FF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B6D97"/>
  <w15:chartTrackingRefBased/>
  <w15:docId w15:val="{78C34510-C326-4F87-85E8-29669BE8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4095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094095"/>
  </w:style>
  <w:style w:type="character" w:styleId="a6">
    <w:name w:val="endnote reference"/>
    <w:uiPriority w:val="99"/>
    <w:semiHidden/>
    <w:unhideWhenUsed/>
    <w:rsid w:val="000940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2177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2177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E2784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EE2784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BA7437"/>
    <w:pPr>
      <w:ind w:firstLineChars="200" w:firstLine="420"/>
    </w:pPr>
  </w:style>
  <w:style w:type="paragraph" w:styleId="ad">
    <w:name w:val="List Paragraph"/>
    <w:basedOn w:val="a"/>
    <w:uiPriority w:val="34"/>
    <w:qFormat/>
    <w:rsid w:val="000E7FC9"/>
    <w:pPr>
      <w:ind w:firstLineChars="200" w:firstLine="420"/>
    </w:pPr>
  </w:style>
  <w:style w:type="paragraph" w:styleId="ae">
    <w:name w:val="footnote text"/>
    <w:basedOn w:val="a"/>
    <w:link w:val="af"/>
    <w:uiPriority w:val="99"/>
    <w:semiHidden/>
    <w:rsid w:val="00D001A9"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character" w:customStyle="1" w:styleId="af">
    <w:name w:val="脚注文本 字符"/>
    <w:link w:val="ae"/>
    <w:uiPriority w:val="99"/>
    <w:semiHidden/>
    <w:rsid w:val="00D001A9"/>
    <w:rPr>
      <w:rFonts w:ascii="Times New Roman" w:eastAsia="PMingLiU" w:hAnsi="Times New Roman"/>
      <w:kern w:val="2"/>
      <w:lang w:eastAsia="zh-TW"/>
    </w:rPr>
  </w:style>
  <w:style w:type="character" w:styleId="af0">
    <w:name w:val="footnote reference"/>
    <w:uiPriority w:val="99"/>
    <w:semiHidden/>
    <w:unhideWhenUsed/>
    <w:rsid w:val="0074694B"/>
    <w:rPr>
      <w:vertAlign w:val="superscript"/>
    </w:rPr>
  </w:style>
  <w:style w:type="character" w:styleId="af1">
    <w:name w:val="annotation reference"/>
    <w:basedOn w:val="a0"/>
    <w:unhideWhenUsed/>
    <w:rsid w:val="00BA6F07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BA6F07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BA6F07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6F07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BA6F07"/>
    <w:rPr>
      <w:b/>
      <w:bCs/>
      <w:kern w:val="2"/>
      <w:sz w:val="21"/>
      <w:szCs w:val="22"/>
    </w:rPr>
  </w:style>
  <w:style w:type="paragraph" w:styleId="af6">
    <w:name w:val="Revision"/>
    <w:hidden/>
    <w:uiPriority w:val="99"/>
    <w:semiHidden/>
    <w:rsid w:val="00A4110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FD9B-1051-44A7-9B92-ECCAD091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新日鐵住金株式会社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DongZhe</cp:lastModifiedBy>
  <cp:revision>180</cp:revision>
  <cp:lastPrinted>2017-01-18T07:04:00Z</cp:lastPrinted>
  <dcterms:created xsi:type="dcterms:W3CDTF">2021-10-28T09:00:00Z</dcterms:created>
  <dcterms:modified xsi:type="dcterms:W3CDTF">2023-05-31T08:11:00Z</dcterms:modified>
</cp:coreProperties>
</file>