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ind w:firstLine="592" w:firstLineChars="200"/>
        <w:rPr>
          <w:rFonts w:eastAsia="黑体"/>
          <w:spacing w:val="-12"/>
          <w:kern w:val="2"/>
          <w:sz w:val="32"/>
          <w:szCs w:val="32"/>
        </w:rPr>
      </w:pPr>
      <w:r>
        <w:rPr>
          <w:rFonts w:hint="eastAsia" w:eastAsia="黑体"/>
          <w:spacing w:val="-12"/>
          <w:kern w:val="2"/>
          <w:sz w:val="32"/>
          <w:szCs w:val="32"/>
          <w:lang w:val="en-US" w:eastAsia="zh-CN"/>
        </w:rPr>
        <w:t>一</w:t>
      </w:r>
      <w:r>
        <w:rPr>
          <w:rFonts w:eastAsia="黑体"/>
          <w:spacing w:val="-12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-12"/>
          <w:kern w:val="2"/>
          <w:sz w:val="32"/>
          <w:szCs w:val="32"/>
        </w:rPr>
        <w:t>苯并［a］芘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苯并［a］芘是持久性有机污染物多环芳烃化合物的一种，化学性质较稳定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具有致畸、致癌和生殖毒性，2010年被国际癌症研究机构（IARC）</w:t>
      </w:r>
      <w:r>
        <w:rPr>
          <w:rFonts w:hint="eastAsia" w:ascii="Times New Roman" w:hAnsi="Times New Roman" w:eastAsia="仿宋_GB2312"/>
          <w:sz w:val="32"/>
          <w:szCs w:val="32"/>
        </w:rPr>
        <w:t>评估</w:t>
      </w:r>
      <w:r>
        <w:rPr>
          <w:rFonts w:ascii="Times New Roman" w:hAnsi="Times New Roman" w:eastAsia="仿宋_GB2312"/>
          <w:sz w:val="32"/>
          <w:szCs w:val="32"/>
        </w:rPr>
        <w:t>为1类致癌物。《食品安全国家标准 食品中污染物限量》（GB 2762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/>
          <w:sz w:val="32"/>
          <w:szCs w:val="32"/>
        </w:rPr>
        <w:t>）中规定，油脂及其制品中苯并［a］芘的最大限量值为10μg/kg。食用植物油中苯并［a］芘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检测值</w:t>
      </w:r>
      <w:r>
        <w:rPr>
          <w:rFonts w:ascii="Times New Roman" w:hAnsi="Times New Roman" w:eastAsia="仿宋_GB2312"/>
          <w:sz w:val="32"/>
          <w:szCs w:val="32"/>
        </w:rPr>
        <w:t>超标的原因，可能是生产过程中对原料反复烘烤或蒸炒时，高温导致苯并［a］芘含量上升</w:t>
      </w:r>
      <w:r>
        <w:rPr>
          <w:rFonts w:hint="eastAsia" w:ascii="Times New Roman" w:hAnsi="Times New Roman" w:eastAsia="仿宋_GB2312"/>
          <w:sz w:val="32"/>
          <w:szCs w:val="32"/>
        </w:rPr>
        <w:t>；也</w:t>
      </w:r>
      <w:r>
        <w:rPr>
          <w:rFonts w:ascii="Times New Roman" w:hAnsi="Times New Roman" w:eastAsia="仿宋_GB2312"/>
          <w:sz w:val="32"/>
          <w:szCs w:val="32"/>
        </w:rPr>
        <w:t>可能是加工过程中接触润滑油、使用不符合要求的浸提溶剂等造成污染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ascii="Times New Roman" w:hAnsi="Times New Roman" w:eastAsia="仿宋_GB2312"/>
          <w:sz w:val="32"/>
          <w:szCs w:val="32"/>
        </w:rPr>
        <w:t>还可能是油料作物在种植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收储、晾晒过程中</w:t>
      </w:r>
      <w:r>
        <w:rPr>
          <w:rFonts w:hint="eastAsia" w:ascii="Times New Roman" w:hAnsi="Times New Roman" w:eastAsia="仿宋_GB2312"/>
          <w:sz w:val="32"/>
          <w:szCs w:val="32"/>
        </w:rPr>
        <w:t>受到</w:t>
      </w:r>
      <w:r>
        <w:rPr>
          <w:rFonts w:ascii="Times New Roman" w:hAnsi="Times New Roman" w:eastAsia="仿宋_GB2312"/>
          <w:sz w:val="32"/>
          <w:szCs w:val="32"/>
        </w:rPr>
        <w:t>土壤、水和大气中的苯并［a］芘</w:t>
      </w:r>
      <w:r>
        <w:rPr>
          <w:rFonts w:hint="eastAsia" w:ascii="Times New Roman" w:hAnsi="Times New Roman" w:eastAsia="仿宋_GB2312"/>
          <w:sz w:val="32"/>
          <w:szCs w:val="32"/>
        </w:rPr>
        <w:t>污染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val="en-US" w:eastAsia="zh-CN"/>
        </w:rPr>
        <w:t>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食品安全国家标准 食醋》（GB 2719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2018）中规定，食醋同一批次产品5个样品的菌落总数检测结果均不得超过10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CFU/mL，且最多允许2个样品的检测结果超过10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CFU/mL。食醋中菌落总数超标的原因，可能是企业未按要求严格控制生产加工过程的卫生条件，也可能与产品包装密封不严或储运条件不当等有关。</w:t>
      </w:r>
    </w:p>
    <w:p>
      <w:pPr>
        <w:spacing w:line="594" w:lineRule="exact"/>
        <w:ind w:firstLine="640" w:firstLineChars="200"/>
        <w:rPr>
          <w:rFonts w:hint="eastAsia" w:ascii="Calibri" w:hAnsi="Calibri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Calibri" w:hAnsi="Calibri" w:eastAsia="黑体"/>
          <w:sz w:val="32"/>
          <w:szCs w:val="32"/>
        </w:rPr>
        <w:t>嗜渗酵母计数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94" w:lineRule="exact"/>
        <w:textAlignment w:val="auto"/>
        <w:rPr>
          <w:rFonts w:hint="default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嗜渗酵母菌是一类耐高渗透压的酵母菌的总称，可使蜂蜜发酵酸败。大量食用嗜渗酵母计数超标的蜂蜜，可能出现腹泻等不适症状。《食品安全国家标准 蜂蜜》（GB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14963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2011）中规定，蜂蜜中嗜渗酵母计数的最大限量值为200CFU/g。蜂蜜中嗜渗酵母计数超标的原因，可能是原料或包装材料受到嗜渗酵母菌污染，也可能</w:t>
      </w:r>
      <w:r>
        <w:rPr>
          <w:rFonts w:ascii="Times New Roman" w:hAnsi="Times New Roman" w:eastAsia="仿宋_GB2312"/>
          <w:sz w:val="32"/>
          <w:szCs w:val="32"/>
        </w:rPr>
        <w:t>是</w:t>
      </w:r>
      <w:r>
        <w:rPr>
          <w:rFonts w:hint="eastAsia" w:ascii="Times New Roman" w:hAnsi="Times New Roman" w:eastAsia="仿宋_GB2312"/>
          <w:sz w:val="32"/>
          <w:szCs w:val="32"/>
        </w:rPr>
        <w:t>在生产加工过程中卫生条件控制不到位，还可能与产品储运条件不当有关。</w:t>
      </w: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  <w:lang w:eastAsia="zh-CN"/>
        </w:rPr>
        <w:t>四</w:t>
      </w:r>
      <w:r>
        <w:rPr>
          <w:rFonts w:hint="eastAsia" w:eastAsia="黑体"/>
          <w:spacing w:val="-12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铅（以Pb计）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铅是最常见的重金属污染物，是一种严重危害人体健康的重金属元素，可在人体内蓄积。长期摄入铅含量超标的食品，会对血液系统、神经系统产生损害。《食品安全国家标准 食品中污染物限量》（GB 2762—2017）中规定，铅（以Pb计）在藻类及其制品（螺旋藻及其制品除外）中的最大限量值为1.0mg/kg（以干重计）。藻类干制品中铅（以Pb计）检测值超标的原因，可能是生产企业使用的原料中铅含量超标，也可能是生产设备或包装材料中的铅迁移带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592" w:firstLineChars="200"/>
        <w:textAlignment w:val="auto"/>
        <w:rPr>
          <w:rFonts w:hint="eastAsia" w:eastAsia="黑体"/>
          <w:spacing w:val="-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五、</w:t>
      </w:r>
      <w:r>
        <w:rPr>
          <w:rFonts w:hint="eastAsia" w:eastAsia="黑体"/>
          <w:spacing w:val="-12"/>
          <w:sz w:val="32"/>
          <w:szCs w:val="32"/>
          <w:lang w:val="en-US" w:eastAsia="zh-CN"/>
        </w:rPr>
        <w:t>诱惑红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94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诱惑红，别名艳红、阿落拉红，属于合成着色剂，在食品工业中有非常广泛的应用。诱惑红应按照标准使用，长期摄入，存在致畸、致癌的可能性。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水果罐头中不得使用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诱惑红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水果罐头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中检出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诱惑红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的原因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可能是生产企业为改善产品色泽、提高市场价值而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超范围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使用，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也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可能是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生产企业未按规定使用食品添加剂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二氧化硫残留量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二氧化硫是食品加工中常用的漂白剂和防腐剂，具有漂白、防腐和抗氧化作用。少量二氧化硫进入人体不会对身体造成健康危害，但过量食用会引起如恶心、呕吐等胃肠道反应。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《食品安全国家标准 食品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添加剂使用标准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》（GB 276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中规定，二氧化硫（以二氧化硫残留量计）在腌渍的蔬菜中最大使用量为0.1g/kg。腌渍的蔬菜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中二氧化硫残留量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超标的原因，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可能是生产企业为了提高产品色泽而超量使用二氧化硫，也可能是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使用时不计量或计量不准确，还可能是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由于使用硫磺熏蒸漂白这种传统工艺或直接使用亚硫酸盐浸泡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造成。</w:t>
      </w:r>
    </w:p>
    <w:p>
      <w:pPr>
        <w:spacing w:line="594" w:lineRule="exact"/>
        <w:ind w:firstLine="592" w:firstLineChars="200"/>
        <w:rPr>
          <w:rFonts w:hint="eastAsia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  <w:lang w:eastAsia="zh-CN"/>
        </w:rPr>
        <w:t>七、</w:t>
      </w:r>
      <w:r>
        <w:rPr>
          <w:rFonts w:hint="eastAsia" w:eastAsia="黑体"/>
          <w:spacing w:val="-12"/>
          <w:sz w:val="32"/>
          <w:szCs w:val="32"/>
          <w:lang w:val="en-US" w:eastAsia="zh-CN"/>
        </w:rPr>
        <w:t>总酸（以乙酸计）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94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总酸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以乙酸计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是食醋的特征性品质指标之一。一般而言，总酸含量越高说明食醋发酵程度越高，酸味越浓。总酸不合格主要影响产品的品质。《食品安全国家标准 食醋》（GB 2719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2018）中规定，食醋中总酸（以乙酸计）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3.5g/100mL，该批次产品中总酸的检测值符合食品安全国家标准规定，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不符合标签明示值规定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总酸</w:t>
      </w:r>
      <w:r>
        <w:rPr>
          <w:rFonts w:hint="eastAsia" w:ascii="Times New Roman" w:hAnsi="Times New Roman" w:eastAsia="仿宋_GB2312" w:cs="仿宋_GB2312"/>
          <w:sz w:val="32"/>
          <w:szCs w:val="32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5.00g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/100mL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。食醋中总酸（以乙酸计）含量不达标的原因，可能是生产企业生产工艺控制不严，未按产品标签明示要求组织生产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还可能是出厂检验把关不严造成。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大宋简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792034"/>
    </w:sdtPr>
    <w:sdtEndPr>
      <w:rPr>
        <w:lang w:val="zh-CN"/>
      </w:rPr>
    </w:sdtEndPr>
    <w:sdtContent>
      <w:p>
        <w:pPr>
          <w:pStyle w:val="6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52446EE"/>
    <w:rsid w:val="00020497"/>
    <w:rsid w:val="00024C6D"/>
    <w:rsid w:val="00043432"/>
    <w:rsid w:val="00043867"/>
    <w:rsid w:val="00053AE6"/>
    <w:rsid w:val="00083C9A"/>
    <w:rsid w:val="000A1FB4"/>
    <w:rsid w:val="000B21AE"/>
    <w:rsid w:val="000B4026"/>
    <w:rsid w:val="000B4DAD"/>
    <w:rsid w:val="000C502F"/>
    <w:rsid w:val="000C6083"/>
    <w:rsid w:val="000D1C58"/>
    <w:rsid w:val="000D34F7"/>
    <w:rsid w:val="000F7117"/>
    <w:rsid w:val="0010216A"/>
    <w:rsid w:val="00107958"/>
    <w:rsid w:val="00110259"/>
    <w:rsid w:val="001220AD"/>
    <w:rsid w:val="00123FF4"/>
    <w:rsid w:val="00131A76"/>
    <w:rsid w:val="0013226B"/>
    <w:rsid w:val="0015275C"/>
    <w:rsid w:val="001727C1"/>
    <w:rsid w:val="00177381"/>
    <w:rsid w:val="0019592F"/>
    <w:rsid w:val="001C1A51"/>
    <w:rsid w:val="001D168E"/>
    <w:rsid w:val="001D3191"/>
    <w:rsid w:val="001E3878"/>
    <w:rsid w:val="001E40B2"/>
    <w:rsid w:val="001F4428"/>
    <w:rsid w:val="001F5BDC"/>
    <w:rsid w:val="0024004A"/>
    <w:rsid w:val="00242E9A"/>
    <w:rsid w:val="00244971"/>
    <w:rsid w:val="0025796E"/>
    <w:rsid w:val="002849D1"/>
    <w:rsid w:val="00287BFF"/>
    <w:rsid w:val="002A1219"/>
    <w:rsid w:val="002A2616"/>
    <w:rsid w:val="002A3534"/>
    <w:rsid w:val="002D0E99"/>
    <w:rsid w:val="002D2E25"/>
    <w:rsid w:val="00305C48"/>
    <w:rsid w:val="00312A7A"/>
    <w:rsid w:val="0033388D"/>
    <w:rsid w:val="003347AE"/>
    <w:rsid w:val="00336B1D"/>
    <w:rsid w:val="00343C07"/>
    <w:rsid w:val="00363809"/>
    <w:rsid w:val="00375893"/>
    <w:rsid w:val="00390C6C"/>
    <w:rsid w:val="003B1570"/>
    <w:rsid w:val="003C27DE"/>
    <w:rsid w:val="003F22EE"/>
    <w:rsid w:val="00415A66"/>
    <w:rsid w:val="00423285"/>
    <w:rsid w:val="00434D14"/>
    <w:rsid w:val="00452EBB"/>
    <w:rsid w:val="0049668F"/>
    <w:rsid w:val="004A228F"/>
    <w:rsid w:val="004B4C0B"/>
    <w:rsid w:val="004C3F64"/>
    <w:rsid w:val="004F17CC"/>
    <w:rsid w:val="0050201A"/>
    <w:rsid w:val="00503C7B"/>
    <w:rsid w:val="00533D1D"/>
    <w:rsid w:val="005557BE"/>
    <w:rsid w:val="00560DD5"/>
    <w:rsid w:val="0056128C"/>
    <w:rsid w:val="005A1446"/>
    <w:rsid w:val="005B036E"/>
    <w:rsid w:val="005C72E8"/>
    <w:rsid w:val="005E1899"/>
    <w:rsid w:val="005E36FE"/>
    <w:rsid w:val="005E5714"/>
    <w:rsid w:val="005F4FE7"/>
    <w:rsid w:val="006000A5"/>
    <w:rsid w:val="00601F5C"/>
    <w:rsid w:val="0062795C"/>
    <w:rsid w:val="006417C9"/>
    <w:rsid w:val="00674436"/>
    <w:rsid w:val="00681D0D"/>
    <w:rsid w:val="00687989"/>
    <w:rsid w:val="006E2F89"/>
    <w:rsid w:val="006E6218"/>
    <w:rsid w:val="006F0D6D"/>
    <w:rsid w:val="006F22C8"/>
    <w:rsid w:val="006F3B40"/>
    <w:rsid w:val="00704F64"/>
    <w:rsid w:val="00725909"/>
    <w:rsid w:val="007400B0"/>
    <w:rsid w:val="00751527"/>
    <w:rsid w:val="007535B9"/>
    <w:rsid w:val="007576ED"/>
    <w:rsid w:val="00760BDF"/>
    <w:rsid w:val="0077656B"/>
    <w:rsid w:val="007822C5"/>
    <w:rsid w:val="00792534"/>
    <w:rsid w:val="007C73DC"/>
    <w:rsid w:val="007D0852"/>
    <w:rsid w:val="007F55A3"/>
    <w:rsid w:val="007F6A2F"/>
    <w:rsid w:val="00802F57"/>
    <w:rsid w:val="00812F54"/>
    <w:rsid w:val="008270FB"/>
    <w:rsid w:val="0082773A"/>
    <w:rsid w:val="00895609"/>
    <w:rsid w:val="008A22C6"/>
    <w:rsid w:val="008A2568"/>
    <w:rsid w:val="008C1383"/>
    <w:rsid w:val="008C3F7A"/>
    <w:rsid w:val="008D3AA0"/>
    <w:rsid w:val="008E762E"/>
    <w:rsid w:val="008F0056"/>
    <w:rsid w:val="00903A84"/>
    <w:rsid w:val="00906A8C"/>
    <w:rsid w:val="00933FC6"/>
    <w:rsid w:val="00950CBE"/>
    <w:rsid w:val="009568FF"/>
    <w:rsid w:val="00967245"/>
    <w:rsid w:val="00980954"/>
    <w:rsid w:val="009809DA"/>
    <w:rsid w:val="00981C27"/>
    <w:rsid w:val="009941B3"/>
    <w:rsid w:val="009D2294"/>
    <w:rsid w:val="009D56C5"/>
    <w:rsid w:val="009E2E64"/>
    <w:rsid w:val="009F42E5"/>
    <w:rsid w:val="009F75A8"/>
    <w:rsid w:val="00A0189E"/>
    <w:rsid w:val="00A12057"/>
    <w:rsid w:val="00A655ED"/>
    <w:rsid w:val="00A72D59"/>
    <w:rsid w:val="00A819D9"/>
    <w:rsid w:val="00A858FD"/>
    <w:rsid w:val="00A8639F"/>
    <w:rsid w:val="00AE2978"/>
    <w:rsid w:val="00AE3415"/>
    <w:rsid w:val="00AE4163"/>
    <w:rsid w:val="00AE443A"/>
    <w:rsid w:val="00AF3D26"/>
    <w:rsid w:val="00B02836"/>
    <w:rsid w:val="00B17403"/>
    <w:rsid w:val="00B26756"/>
    <w:rsid w:val="00B30079"/>
    <w:rsid w:val="00B342D4"/>
    <w:rsid w:val="00B46A7C"/>
    <w:rsid w:val="00B56A64"/>
    <w:rsid w:val="00B734B6"/>
    <w:rsid w:val="00B82BD1"/>
    <w:rsid w:val="00B83167"/>
    <w:rsid w:val="00BA50EB"/>
    <w:rsid w:val="00BE4729"/>
    <w:rsid w:val="00C05D47"/>
    <w:rsid w:val="00C10FA4"/>
    <w:rsid w:val="00C22080"/>
    <w:rsid w:val="00C277F9"/>
    <w:rsid w:val="00C35F32"/>
    <w:rsid w:val="00C425FB"/>
    <w:rsid w:val="00C47869"/>
    <w:rsid w:val="00C52899"/>
    <w:rsid w:val="00C53768"/>
    <w:rsid w:val="00C71CF8"/>
    <w:rsid w:val="00C82E32"/>
    <w:rsid w:val="00C95DA4"/>
    <w:rsid w:val="00CD2658"/>
    <w:rsid w:val="00CD5EC3"/>
    <w:rsid w:val="00CE26B0"/>
    <w:rsid w:val="00CE296E"/>
    <w:rsid w:val="00D026A1"/>
    <w:rsid w:val="00D0282A"/>
    <w:rsid w:val="00D02ED8"/>
    <w:rsid w:val="00D172AA"/>
    <w:rsid w:val="00D17FA8"/>
    <w:rsid w:val="00D221B8"/>
    <w:rsid w:val="00D25ABD"/>
    <w:rsid w:val="00D407AC"/>
    <w:rsid w:val="00D44653"/>
    <w:rsid w:val="00D550F5"/>
    <w:rsid w:val="00D716C1"/>
    <w:rsid w:val="00D75D39"/>
    <w:rsid w:val="00D940B0"/>
    <w:rsid w:val="00DB0F7D"/>
    <w:rsid w:val="00DB3515"/>
    <w:rsid w:val="00DB7633"/>
    <w:rsid w:val="00DB7982"/>
    <w:rsid w:val="00DC4018"/>
    <w:rsid w:val="00DD03EA"/>
    <w:rsid w:val="00DD59C8"/>
    <w:rsid w:val="00DD7C24"/>
    <w:rsid w:val="00E01EB3"/>
    <w:rsid w:val="00E07B1F"/>
    <w:rsid w:val="00E16D89"/>
    <w:rsid w:val="00E45266"/>
    <w:rsid w:val="00E5453C"/>
    <w:rsid w:val="00E651D8"/>
    <w:rsid w:val="00E66BDB"/>
    <w:rsid w:val="00E721EF"/>
    <w:rsid w:val="00E73511"/>
    <w:rsid w:val="00E81D4E"/>
    <w:rsid w:val="00E90919"/>
    <w:rsid w:val="00EA2C6D"/>
    <w:rsid w:val="00EB1898"/>
    <w:rsid w:val="00EB2DC4"/>
    <w:rsid w:val="00ED0033"/>
    <w:rsid w:val="00EE4D2C"/>
    <w:rsid w:val="00EF6290"/>
    <w:rsid w:val="00F009DD"/>
    <w:rsid w:val="00F10843"/>
    <w:rsid w:val="00F129A7"/>
    <w:rsid w:val="00F1663E"/>
    <w:rsid w:val="00F407C3"/>
    <w:rsid w:val="00F502BA"/>
    <w:rsid w:val="00F73C8B"/>
    <w:rsid w:val="00F748C1"/>
    <w:rsid w:val="00F84AAD"/>
    <w:rsid w:val="00F935EF"/>
    <w:rsid w:val="00F94FE6"/>
    <w:rsid w:val="00FA2106"/>
    <w:rsid w:val="00FA4809"/>
    <w:rsid w:val="00FB1217"/>
    <w:rsid w:val="00FB53DF"/>
    <w:rsid w:val="00FB60C0"/>
    <w:rsid w:val="028D1A14"/>
    <w:rsid w:val="038F0445"/>
    <w:rsid w:val="03A414C8"/>
    <w:rsid w:val="04025BED"/>
    <w:rsid w:val="04294F27"/>
    <w:rsid w:val="043132CE"/>
    <w:rsid w:val="04B16515"/>
    <w:rsid w:val="052446EE"/>
    <w:rsid w:val="053242B0"/>
    <w:rsid w:val="05462D97"/>
    <w:rsid w:val="055E15B3"/>
    <w:rsid w:val="05907CAB"/>
    <w:rsid w:val="06A61BD4"/>
    <w:rsid w:val="06FC4B75"/>
    <w:rsid w:val="0722265B"/>
    <w:rsid w:val="07A30962"/>
    <w:rsid w:val="0AAD48BF"/>
    <w:rsid w:val="0ADC3742"/>
    <w:rsid w:val="0B437A81"/>
    <w:rsid w:val="0BC8771C"/>
    <w:rsid w:val="0BCF39F7"/>
    <w:rsid w:val="0C2A1C3C"/>
    <w:rsid w:val="0C2D133B"/>
    <w:rsid w:val="0C364B74"/>
    <w:rsid w:val="0CD40A10"/>
    <w:rsid w:val="0E092D0B"/>
    <w:rsid w:val="0EC81837"/>
    <w:rsid w:val="0F5238B5"/>
    <w:rsid w:val="0FEB509E"/>
    <w:rsid w:val="103364D3"/>
    <w:rsid w:val="108233AD"/>
    <w:rsid w:val="10A511DC"/>
    <w:rsid w:val="10C75499"/>
    <w:rsid w:val="10F93D79"/>
    <w:rsid w:val="111C434C"/>
    <w:rsid w:val="11A245C9"/>
    <w:rsid w:val="12076629"/>
    <w:rsid w:val="12D22C2E"/>
    <w:rsid w:val="12FD4DF0"/>
    <w:rsid w:val="130B5CD4"/>
    <w:rsid w:val="133001AE"/>
    <w:rsid w:val="134D526F"/>
    <w:rsid w:val="156E0206"/>
    <w:rsid w:val="160A5910"/>
    <w:rsid w:val="1722569F"/>
    <w:rsid w:val="178C1298"/>
    <w:rsid w:val="19977A4A"/>
    <w:rsid w:val="19D6063F"/>
    <w:rsid w:val="1A907481"/>
    <w:rsid w:val="1B03607B"/>
    <w:rsid w:val="1B3D7278"/>
    <w:rsid w:val="1D6C2FCD"/>
    <w:rsid w:val="1DA014D7"/>
    <w:rsid w:val="1E0B5C9C"/>
    <w:rsid w:val="1E37319B"/>
    <w:rsid w:val="1E9157FB"/>
    <w:rsid w:val="1F961D6E"/>
    <w:rsid w:val="1FA03EF4"/>
    <w:rsid w:val="1FF5604A"/>
    <w:rsid w:val="1FF77807"/>
    <w:rsid w:val="2059449C"/>
    <w:rsid w:val="20BC665B"/>
    <w:rsid w:val="20C11697"/>
    <w:rsid w:val="21372698"/>
    <w:rsid w:val="22E67475"/>
    <w:rsid w:val="239D06F1"/>
    <w:rsid w:val="24235EAA"/>
    <w:rsid w:val="247A6FAA"/>
    <w:rsid w:val="249D47DC"/>
    <w:rsid w:val="259E23E3"/>
    <w:rsid w:val="26314ACD"/>
    <w:rsid w:val="266C5903"/>
    <w:rsid w:val="269D741C"/>
    <w:rsid w:val="27584E00"/>
    <w:rsid w:val="27C43035"/>
    <w:rsid w:val="294A7F7D"/>
    <w:rsid w:val="29F8276D"/>
    <w:rsid w:val="29FB7D70"/>
    <w:rsid w:val="2A53594F"/>
    <w:rsid w:val="2ABF7615"/>
    <w:rsid w:val="2AEB7548"/>
    <w:rsid w:val="2AF42F2E"/>
    <w:rsid w:val="2CD74E22"/>
    <w:rsid w:val="2CE70F66"/>
    <w:rsid w:val="2D7D16EA"/>
    <w:rsid w:val="2E4243E1"/>
    <w:rsid w:val="2F9B35E3"/>
    <w:rsid w:val="2FDD066F"/>
    <w:rsid w:val="30730D18"/>
    <w:rsid w:val="308001C6"/>
    <w:rsid w:val="30AC7B38"/>
    <w:rsid w:val="31252E3F"/>
    <w:rsid w:val="31FD11FC"/>
    <w:rsid w:val="33844E91"/>
    <w:rsid w:val="34516D2E"/>
    <w:rsid w:val="34DB4439"/>
    <w:rsid w:val="34F97B15"/>
    <w:rsid w:val="36256509"/>
    <w:rsid w:val="36AD5E36"/>
    <w:rsid w:val="36BB4D35"/>
    <w:rsid w:val="37E56DDC"/>
    <w:rsid w:val="38933D71"/>
    <w:rsid w:val="39673EBA"/>
    <w:rsid w:val="3A4A0926"/>
    <w:rsid w:val="3A8A5A19"/>
    <w:rsid w:val="3B2D45F6"/>
    <w:rsid w:val="3C2512EE"/>
    <w:rsid w:val="3C432FF1"/>
    <w:rsid w:val="3C4B12A5"/>
    <w:rsid w:val="3C4D2E8B"/>
    <w:rsid w:val="3C81270D"/>
    <w:rsid w:val="3E56682C"/>
    <w:rsid w:val="3ED05834"/>
    <w:rsid w:val="3EF229BA"/>
    <w:rsid w:val="3FA01312"/>
    <w:rsid w:val="3FFFEC3A"/>
    <w:rsid w:val="408B4949"/>
    <w:rsid w:val="40F962F7"/>
    <w:rsid w:val="41025C20"/>
    <w:rsid w:val="411B6563"/>
    <w:rsid w:val="4236267D"/>
    <w:rsid w:val="42BC2694"/>
    <w:rsid w:val="44120B90"/>
    <w:rsid w:val="44921DE2"/>
    <w:rsid w:val="44CE64DA"/>
    <w:rsid w:val="45562D9B"/>
    <w:rsid w:val="463A646A"/>
    <w:rsid w:val="46CC3297"/>
    <w:rsid w:val="471E6356"/>
    <w:rsid w:val="48CD06B6"/>
    <w:rsid w:val="48D63B60"/>
    <w:rsid w:val="494C3F8C"/>
    <w:rsid w:val="494E4E79"/>
    <w:rsid w:val="495138DA"/>
    <w:rsid w:val="497763FD"/>
    <w:rsid w:val="49B00079"/>
    <w:rsid w:val="49D57EE1"/>
    <w:rsid w:val="4ADC5E51"/>
    <w:rsid w:val="4B5D2CD5"/>
    <w:rsid w:val="4C544655"/>
    <w:rsid w:val="4C95329C"/>
    <w:rsid w:val="4CA036CC"/>
    <w:rsid w:val="4CB7255F"/>
    <w:rsid w:val="4D2968B7"/>
    <w:rsid w:val="4D5B1BD1"/>
    <w:rsid w:val="4D61085B"/>
    <w:rsid w:val="4D96357F"/>
    <w:rsid w:val="4DF711BF"/>
    <w:rsid w:val="4E196222"/>
    <w:rsid w:val="4E8159AF"/>
    <w:rsid w:val="4ED53EED"/>
    <w:rsid w:val="4EFB0F58"/>
    <w:rsid w:val="4F69410F"/>
    <w:rsid w:val="4FDF48D9"/>
    <w:rsid w:val="514C2084"/>
    <w:rsid w:val="51861C65"/>
    <w:rsid w:val="51B24EEC"/>
    <w:rsid w:val="51B43769"/>
    <w:rsid w:val="51BC1E2A"/>
    <w:rsid w:val="52FD335B"/>
    <w:rsid w:val="532062CE"/>
    <w:rsid w:val="533407C0"/>
    <w:rsid w:val="5387412A"/>
    <w:rsid w:val="54544D6D"/>
    <w:rsid w:val="56A276D0"/>
    <w:rsid w:val="57B03788"/>
    <w:rsid w:val="57F401E5"/>
    <w:rsid w:val="58873140"/>
    <w:rsid w:val="588C340E"/>
    <w:rsid w:val="58A7355C"/>
    <w:rsid w:val="5917309A"/>
    <w:rsid w:val="592526F4"/>
    <w:rsid w:val="59D04F91"/>
    <w:rsid w:val="5AB741B0"/>
    <w:rsid w:val="5B035A3A"/>
    <w:rsid w:val="5B9E651D"/>
    <w:rsid w:val="5BE41C7F"/>
    <w:rsid w:val="5C435B8D"/>
    <w:rsid w:val="5D3C5BA5"/>
    <w:rsid w:val="5DA1645E"/>
    <w:rsid w:val="5E38554B"/>
    <w:rsid w:val="5E5431CD"/>
    <w:rsid w:val="63213BB4"/>
    <w:rsid w:val="63BA5678"/>
    <w:rsid w:val="64165519"/>
    <w:rsid w:val="64CE046B"/>
    <w:rsid w:val="64D82E8B"/>
    <w:rsid w:val="653E7950"/>
    <w:rsid w:val="676770CE"/>
    <w:rsid w:val="679E2A0F"/>
    <w:rsid w:val="69872FA0"/>
    <w:rsid w:val="69C7211C"/>
    <w:rsid w:val="6BA50B91"/>
    <w:rsid w:val="6BC54056"/>
    <w:rsid w:val="6C8F263F"/>
    <w:rsid w:val="6D3323BC"/>
    <w:rsid w:val="6E0D279D"/>
    <w:rsid w:val="6EFF5CCE"/>
    <w:rsid w:val="707961D1"/>
    <w:rsid w:val="71052DB8"/>
    <w:rsid w:val="71346E5A"/>
    <w:rsid w:val="72404633"/>
    <w:rsid w:val="728D7A35"/>
    <w:rsid w:val="735D6752"/>
    <w:rsid w:val="73712CCC"/>
    <w:rsid w:val="739C3AEB"/>
    <w:rsid w:val="73A155A6"/>
    <w:rsid w:val="73F64CEB"/>
    <w:rsid w:val="741C16EF"/>
    <w:rsid w:val="743531C2"/>
    <w:rsid w:val="743B3E91"/>
    <w:rsid w:val="74631C62"/>
    <w:rsid w:val="751C7E3C"/>
    <w:rsid w:val="75A22D1B"/>
    <w:rsid w:val="75A47394"/>
    <w:rsid w:val="77DD70DB"/>
    <w:rsid w:val="78BF19EB"/>
    <w:rsid w:val="78FB4BB6"/>
    <w:rsid w:val="79043F06"/>
    <w:rsid w:val="7A7226AF"/>
    <w:rsid w:val="7AE837E3"/>
    <w:rsid w:val="7B081C9A"/>
    <w:rsid w:val="7B0C1162"/>
    <w:rsid w:val="7B344CA7"/>
    <w:rsid w:val="7BAF49F6"/>
    <w:rsid w:val="7BDB4D25"/>
    <w:rsid w:val="7C3B5127"/>
    <w:rsid w:val="7D9B6771"/>
    <w:rsid w:val="7F056143"/>
    <w:rsid w:val="7F362E0C"/>
    <w:rsid w:val="7F3A6B56"/>
    <w:rsid w:val="7F413799"/>
    <w:rsid w:val="7F7F5721"/>
    <w:rsid w:val="7FBE3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6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缩进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正文首行缩进 2 Char"/>
    <w:basedOn w:val="15"/>
    <w:link w:val="2"/>
    <w:qFormat/>
    <w:uiPriority w:val="0"/>
    <w:rPr>
      <w:rFonts w:ascii="Calibri" w:hAnsi="Calibri" w:eastAsia="仿宋" w:cstheme="minorBidi"/>
      <w:kern w:val="2"/>
      <w:sz w:val="32"/>
      <w:szCs w:val="22"/>
    </w:r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1516</Words>
  <Characters>1636</Characters>
  <Lines>9</Lines>
  <Paragraphs>2</Paragraphs>
  <TotalTime>31</TotalTime>
  <ScaleCrop>false</ScaleCrop>
  <LinksUpToDate>false</LinksUpToDate>
  <CharactersWithSpaces>1650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2021-01-12T09:57:00Z</dcterms:created>
  <dc:creator>ywk-rx</dc:creator>
  <cp:lastModifiedBy>greatwall</cp:lastModifiedBy>
  <cp:lastPrinted>2022-04-01T14:58:00Z</cp:lastPrinted>
  <dcterms:modified xsi:type="dcterms:W3CDTF">2023-05-23T10:00:12Z</dcterms:modified>
  <dc:title>附件1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4236297C90334DF88A73C311CF965D4A_13</vt:lpwstr>
  </property>
</Properties>
</file>