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4DA444" w14:textId="77777777" w:rsidR="00495A45" w:rsidRDefault="006B4CFA" w:rsidP="00C52F80">
      <w:pPr>
        <w:jc w:val="center"/>
        <w:rPr>
          <w:rFonts w:ascii="黑体" w:eastAsia="黑体" w:hAnsi="黑体" w:cs="黑体"/>
          <w:bCs/>
          <w:sz w:val="36"/>
          <w:szCs w:val="36"/>
        </w:rPr>
      </w:pPr>
      <w:r>
        <w:rPr>
          <w:rFonts w:ascii="黑体" w:eastAsia="黑体" w:hAnsi="黑体" w:cs="黑体" w:hint="eastAsia"/>
          <w:bCs/>
          <w:sz w:val="36"/>
          <w:szCs w:val="36"/>
        </w:rPr>
        <w:t>经营者集中简易案件公示表</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40"/>
        <w:gridCol w:w="1607"/>
        <w:gridCol w:w="6093"/>
      </w:tblGrid>
      <w:tr w:rsidR="00CD60C6" w14:paraId="620832BE" w14:textId="77777777">
        <w:trPr>
          <w:trHeight w:val="926"/>
        </w:trPr>
        <w:tc>
          <w:tcPr>
            <w:tcW w:w="1940" w:type="dxa"/>
            <w:shd w:val="clear" w:color="auto" w:fill="D9D9D9"/>
            <w:vAlign w:val="center"/>
          </w:tcPr>
          <w:p w14:paraId="25A38093" w14:textId="77777777" w:rsidR="00495A45" w:rsidRPr="009A3A91" w:rsidRDefault="006B4CFA" w:rsidP="009A3A91">
            <w:pPr>
              <w:pStyle w:val="BodyText"/>
              <w:adjustRightInd w:val="0"/>
              <w:snapToGrid w:val="0"/>
              <w:spacing w:after="0"/>
              <w:rPr>
                <w:rFonts w:cs="Times New Roman"/>
                <w:bCs/>
                <w:color w:val="000000"/>
                <w:lang w:val="en-US"/>
              </w:rPr>
            </w:pPr>
            <w:proofErr w:type="spellStart"/>
            <w:r w:rsidRPr="009A3A91">
              <w:rPr>
                <w:rFonts w:cs="Times New Roman"/>
                <w:bCs/>
                <w:color w:val="000000"/>
              </w:rPr>
              <w:t>案件名称</w:t>
            </w:r>
            <w:proofErr w:type="spellEnd"/>
          </w:p>
        </w:tc>
        <w:tc>
          <w:tcPr>
            <w:tcW w:w="7700" w:type="dxa"/>
            <w:gridSpan w:val="2"/>
            <w:shd w:val="clear" w:color="auto" w:fill="auto"/>
            <w:vAlign w:val="center"/>
          </w:tcPr>
          <w:p w14:paraId="0C883FE7" w14:textId="77777777" w:rsidR="00495A45" w:rsidRPr="009A3A91" w:rsidRDefault="00876026" w:rsidP="009A3A91">
            <w:pPr>
              <w:adjustRightInd w:val="0"/>
              <w:snapToGrid w:val="0"/>
              <w:spacing w:after="0"/>
              <w:rPr>
                <w:bCs/>
                <w:color w:val="000000"/>
                <w:lang w:val="en-US"/>
              </w:rPr>
            </w:pPr>
            <w:r w:rsidRPr="00876026">
              <w:rPr>
                <w:rFonts w:hint="eastAsia"/>
                <w:bCs/>
                <w:color w:val="000000"/>
                <w:lang w:val="en-US"/>
              </w:rPr>
              <w:t>福特汽车公司与淡水河谷印尼有限公司通过股权收购和合同方式取得</w:t>
            </w:r>
            <w:r w:rsidRPr="00876026">
              <w:rPr>
                <w:bCs/>
                <w:color w:val="000000"/>
                <w:lang w:val="en-US"/>
              </w:rPr>
              <w:t xml:space="preserve">PT </w:t>
            </w:r>
            <w:proofErr w:type="spellStart"/>
            <w:r w:rsidRPr="00876026">
              <w:rPr>
                <w:bCs/>
                <w:color w:val="000000"/>
                <w:lang w:val="en-US"/>
              </w:rPr>
              <w:t>Kolaka</w:t>
            </w:r>
            <w:proofErr w:type="spellEnd"/>
            <w:r w:rsidRPr="00876026">
              <w:rPr>
                <w:bCs/>
                <w:color w:val="000000"/>
                <w:lang w:val="en-US"/>
              </w:rPr>
              <w:t xml:space="preserve"> Nickel Indonesia</w:t>
            </w:r>
            <w:r w:rsidRPr="00876026">
              <w:rPr>
                <w:rFonts w:hint="eastAsia"/>
                <w:bCs/>
                <w:color w:val="000000"/>
                <w:lang w:val="en-US"/>
              </w:rPr>
              <w:t>的控制权案</w:t>
            </w:r>
          </w:p>
        </w:tc>
      </w:tr>
      <w:tr w:rsidR="00CD60C6" w14:paraId="1B6C15FC" w14:textId="77777777">
        <w:trPr>
          <w:trHeight w:val="1391"/>
        </w:trPr>
        <w:tc>
          <w:tcPr>
            <w:tcW w:w="1940" w:type="dxa"/>
            <w:shd w:val="clear" w:color="auto" w:fill="D9D9D9"/>
            <w:vAlign w:val="center"/>
          </w:tcPr>
          <w:p w14:paraId="6F8F9B35" w14:textId="77777777" w:rsidR="00495A45" w:rsidRPr="009A3A91" w:rsidRDefault="006B4CFA" w:rsidP="009A3A91">
            <w:pPr>
              <w:pStyle w:val="BodyText"/>
              <w:adjustRightInd w:val="0"/>
              <w:snapToGrid w:val="0"/>
              <w:spacing w:after="0"/>
              <w:rPr>
                <w:rFonts w:cs="Times New Roman"/>
                <w:bCs/>
                <w:color w:val="000000"/>
                <w:lang w:val="en-US" w:eastAsia="zh-CN"/>
              </w:rPr>
            </w:pPr>
            <w:r w:rsidRPr="009A3A91">
              <w:rPr>
                <w:rFonts w:cs="Times New Roman"/>
                <w:bCs/>
                <w:color w:val="000000"/>
                <w:lang w:eastAsia="zh-CN"/>
              </w:rPr>
              <w:t>交易概况（限</w:t>
            </w:r>
            <w:r w:rsidRPr="009A3A91">
              <w:rPr>
                <w:rFonts w:cs="Times New Roman"/>
                <w:bCs/>
                <w:color w:val="000000"/>
                <w:lang w:eastAsia="zh-CN"/>
              </w:rPr>
              <w:t>200</w:t>
            </w:r>
            <w:r w:rsidRPr="009A3A91">
              <w:rPr>
                <w:rFonts w:cs="Times New Roman"/>
                <w:bCs/>
                <w:color w:val="000000"/>
                <w:lang w:eastAsia="zh-CN"/>
              </w:rPr>
              <w:t>字内）</w:t>
            </w:r>
          </w:p>
        </w:tc>
        <w:tc>
          <w:tcPr>
            <w:tcW w:w="7700" w:type="dxa"/>
            <w:gridSpan w:val="2"/>
            <w:shd w:val="clear" w:color="auto" w:fill="auto"/>
            <w:vAlign w:val="center"/>
          </w:tcPr>
          <w:p w14:paraId="73422794" w14:textId="77777777" w:rsidR="00876026" w:rsidRDefault="006B4CFA" w:rsidP="009A3A91">
            <w:pPr>
              <w:widowControl w:val="0"/>
              <w:adjustRightInd w:val="0"/>
              <w:snapToGrid w:val="0"/>
              <w:spacing w:after="0"/>
              <w:rPr>
                <w:lang w:val="en-US"/>
              </w:rPr>
            </w:pPr>
            <w:r w:rsidRPr="009A3A91">
              <w:rPr>
                <w:lang w:val="en-US"/>
              </w:rPr>
              <w:t>福特汽车公司</w:t>
            </w:r>
            <w:r w:rsidR="00BC4676" w:rsidRPr="009A3A91">
              <w:rPr>
                <w:lang w:val="en-US"/>
              </w:rPr>
              <w:t>（</w:t>
            </w:r>
            <w:r w:rsidRPr="009A3A91">
              <w:rPr>
                <w:lang w:val="en-US"/>
              </w:rPr>
              <w:t>“</w:t>
            </w:r>
            <w:r w:rsidRPr="009A3A91">
              <w:rPr>
                <w:b/>
                <w:bCs/>
                <w:lang w:val="en-US"/>
              </w:rPr>
              <w:t>福特</w:t>
            </w:r>
            <w:r w:rsidRPr="009A3A91">
              <w:rPr>
                <w:lang w:val="en-US"/>
              </w:rPr>
              <w:t>”</w:t>
            </w:r>
            <w:r w:rsidR="00BC4676" w:rsidRPr="009A3A91">
              <w:rPr>
                <w:bCs/>
                <w:color w:val="000000"/>
              </w:rPr>
              <w:t>）</w:t>
            </w:r>
            <w:r w:rsidRPr="009A3A91">
              <w:rPr>
                <w:lang w:val="en-US"/>
              </w:rPr>
              <w:t>、淡水河谷印尼有限公司</w:t>
            </w:r>
            <w:r w:rsidR="00BC4676" w:rsidRPr="009A3A91">
              <w:rPr>
                <w:lang w:val="en-US"/>
              </w:rPr>
              <w:t>（</w:t>
            </w:r>
            <w:r w:rsidRPr="009A3A91">
              <w:rPr>
                <w:lang w:val="en-US"/>
              </w:rPr>
              <w:t>“</w:t>
            </w:r>
            <w:r w:rsidRPr="009A3A91">
              <w:rPr>
                <w:b/>
                <w:bCs/>
                <w:lang w:val="en-US"/>
              </w:rPr>
              <w:t>PTVI</w:t>
            </w:r>
            <w:r w:rsidRPr="009A3A91">
              <w:rPr>
                <w:lang w:val="en-US"/>
              </w:rPr>
              <w:t>”</w:t>
            </w:r>
            <w:r w:rsidR="00BC4676" w:rsidRPr="009A3A91">
              <w:rPr>
                <w:bCs/>
                <w:color w:val="000000"/>
              </w:rPr>
              <w:t>）</w:t>
            </w:r>
            <w:r>
              <w:rPr>
                <w:rFonts w:hint="eastAsia"/>
                <w:lang w:val="en-US"/>
              </w:rPr>
              <w:t>与</w:t>
            </w:r>
            <w:r w:rsidR="0095615B" w:rsidRPr="009A3A91">
              <w:rPr>
                <w:lang w:val="en-US"/>
              </w:rPr>
              <w:t xml:space="preserve">PT </w:t>
            </w:r>
            <w:proofErr w:type="spellStart"/>
            <w:r w:rsidR="0095615B" w:rsidRPr="009A3A91">
              <w:rPr>
                <w:lang w:val="en-US"/>
              </w:rPr>
              <w:t>Kolaka</w:t>
            </w:r>
            <w:proofErr w:type="spellEnd"/>
            <w:r w:rsidR="0095615B" w:rsidRPr="009A3A91">
              <w:rPr>
                <w:lang w:val="en-US"/>
              </w:rPr>
              <w:t xml:space="preserve"> Nickel Indonesia</w:t>
            </w:r>
            <w:r w:rsidR="0095615B" w:rsidRPr="009A3A91">
              <w:rPr>
                <w:lang w:val="en-US"/>
              </w:rPr>
              <w:t>（</w:t>
            </w:r>
            <w:r w:rsidR="0095615B" w:rsidRPr="009A3A91">
              <w:rPr>
                <w:lang w:val="en-US"/>
              </w:rPr>
              <w:t>“</w:t>
            </w:r>
            <w:r w:rsidR="0095615B" w:rsidRPr="009A3A91">
              <w:rPr>
                <w:b/>
                <w:bCs/>
                <w:lang w:val="en-US"/>
              </w:rPr>
              <w:t>目标公司</w:t>
            </w:r>
            <w:r w:rsidR="0095615B" w:rsidRPr="009A3A91">
              <w:rPr>
                <w:lang w:val="en-US"/>
              </w:rPr>
              <w:t>”</w:t>
            </w:r>
            <w:r w:rsidR="0095615B">
              <w:rPr>
                <w:rFonts w:hint="eastAsia"/>
                <w:lang w:val="en-US"/>
              </w:rPr>
              <w:t>）和其控股股东</w:t>
            </w:r>
            <w:r w:rsidRPr="009A3A91">
              <w:rPr>
                <w:lang w:val="en-US"/>
              </w:rPr>
              <w:t>华骐（新加坡）私人投资有限公司（</w:t>
            </w:r>
            <w:r w:rsidRPr="009A3A91">
              <w:rPr>
                <w:lang w:val="en-US"/>
              </w:rPr>
              <w:t>“</w:t>
            </w:r>
            <w:r w:rsidRPr="009A3A91">
              <w:rPr>
                <w:b/>
                <w:bCs/>
                <w:lang w:val="en-US"/>
              </w:rPr>
              <w:t>华骐</w:t>
            </w:r>
            <w:r w:rsidRPr="009A3A91">
              <w:rPr>
                <w:lang w:val="en-US"/>
              </w:rPr>
              <w:t>”</w:t>
            </w:r>
            <w:r w:rsidRPr="009A3A91">
              <w:rPr>
                <w:lang w:val="en-US"/>
              </w:rPr>
              <w:t>）签署协议</w:t>
            </w:r>
            <w:r>
              <w:rPr>
                <w:rFonts w:hint="eastAsia"/>
                <w:lang w:val="en-US"/>
              </w:rPr>
              <w:t>，</w:t>
            </w:r>
            <w:r w:rsidRPr="00876026">
              <w:rPr>
                <w:rFonts w:hint="eastAsia"/>
                <w:lang w:val="en-US"/>
              </w:rPr>
              <w:t>通过股权收购和合同方式间接取得对目标公司的控制权</w:t>
            </w:r>
            <w:r w:rsidRPr="009A3A91">
              <w:rPr>
                <w:lang w:val="en-US"/>
              </w:rPr>
              <w:t>。目标公司将在印度尼西亚生产</w:t>
            </w:r>
            <w:r w:rsidRPr="001B2882">
              <w:rPr>
                <w:rFonts w:hint="eastAsia"/>
                <w:lang w:val="en-US"/>
              </w:rPr>
              <w:t>氢氧化镍</w:t>
            </w:r>
            <w:proofErr w:type="gramStart"/>
            <w:r w:rsidRPr="001B2882">
              <w:rPr>
                <w:rFonts w:hint="eastAsia"/>
                <w:lang w:val="en-US"/>
              </w:rPr>
              <w:t>钴</w:t>
            </w:r>
            <w:proofErr w:type="gramEnd"/>
            <w:r w:rsidRPr="009A3A91">
              <w:rPr>
                <w:lang w:val="en-US"/>
              </w:rPr>
              <w:t>。</w:t>
            </w:r>
          </w:p>
          <w:p w14:paraId="4BF54530" w14:textId="1CA6352E" w:rsidR="00495A45" w:rsidRPr="009A3A91" w:rsidRDefault="00C52F80" w:rsidP="009A3A91">
            <w:pPr>
              <w:spacing w:after="0"/>
              <w:rPr>
                <w:lang w:val="en-US"/>
              </w:rPr>
            </w:pPr>
            <w:r w:rsidRPr="009A3A91">
              <w:rPr>
                <w:lang w:val="en-US"/>
              </w:rPr>
              <w:t>交易前，华骐</w:t>
            </w:r>
            <w:r w:rsidR="008C27DA">
              <w:rPr>
                <w:rFonts w:hint="eastAsia"/>
                <w:lang w:val="en-US"/>
              </w:rPr>
              <w:t>、</w:t>
            </w:r>
            <w:r w:rsidR="008C27DA">
              <w:rPr>
                <w:rFonts w:hint="eastAsia"/>
                <w:lang w:val="en-US"/>
              </w:rPr>
              <w:t>PTVI</w:t>
            </w:r>
            <w:r w:rsidR="008C27DA">
              <w:rPr>
                <w:rFonts w:hint="eastAsia"/>
                <w:lang w:val="en-US"/>
              </w:rPr>
              <w:t>分别</w:t>
            </w:r>
            <w:r w:rsidRPr="009A3A91">
              <w:rPr>
                <w:lang w:val="en-US"/>
              </w:rPr>
              <w:t>持有</w:t>
            </w:r>
            <w:r w:rsidR="00B52551" w:rsidRPr="009A3A91">
              <w:rPr>
                <w:lang w:val="en-US"/>
              </w:rPr>
              <w:t>目标公司</w:t>
            </w:r>
            <w:r w:rsidRPr="009A3A91">
              <w:rPr>
                <w:lang w:val="en-US"/>
              </w:rPr>
              <w:t>80%</w:t>
            </w:r>
            <w:r w:rsidR="008C27DA">
              <w:rPr>
                <w:rFonts w:hint="eastAsia"/>
                <w:lang w:val="en-US"/>
              </w:rPr>
              <w:t>、</w:t>
            </w:r>
            <w:r w:rsidR="008C27DA">
              <w:rPr>
                <w:rFonts w:hint="eastAsia"/>
                <w:lang w:val="en-US"/>
              </w:rPr>
              <w:t>2</w:t>
            </w:r>
            <w:r w:rsidR="008C27DA">
              <w:rPr>
                <w:lang w:val="en-US"/>
              </w:rPr>
              <w:t>0%</w:t>
            </w:r>
            <w:r w:rsidRPr="009A3A91">
              <w:rPr>
                <w:lang w:val="en-US"/>
              </w:rPr>
              <w:t>的股份</w:t>
            </w:r>
            <w:r w:rsidR="0008376D" w:rsidRPr="009A3A91">
              <w:rPr>
                <w:lang w:val="en-US"/>
              </w:rPr>
              <w:t>，</w:t>
            </w:r>
            <w:r w:rsidR="008C27DA">
              <w:rPr>
                <w:rFonts w:hint="eastAsia"/>
                <w:lang w:val="en-US"/>
              </w:rPr>
              <w:t>华</w:t>
            </w:r>
            <w:r w:rsidR="008C27DA" w:rsidRPr="009A3A91">
              <w:rPr>
                <w:lang w:val="en-US"/>
              </w:rPr>
              <w:t>骐</w:t>
            </w:r>
            <w:r w:rsidR="008C27DA">
              <w:rPr>
                <w:rFonts w:hint="eastAsia"/>
                <w:lang w:val="en-US"/>
              </w:rPr>
              <w:t>单独控制目标公司</w:t>
            </w:r>
            <w:r w:rsidRPr="009A3A91">
              <w:rPr>
                <w:lang w:val="en-US"/>
              </w:rPr>
              <w:t>。交易后，</w:t>
            </w:r>
            <w:r w:rsidR="00673C0A">
              <w:rPr>
                <w:rFonts w:hint="eastAsia"/>
                <w:lang w:val="en-US"/>
              </w:rPr>
              <w:t>华骐（通过持有目标公司</w:t>
            </w:r>
            <w:r w:rsidR="00673C0A" w:rsidRPr="009A3A91">
              <w:rPr>
                <w:lang w:val="en-US"/>
              </w:rPr>
              <w:t>66.4%</w:t>
            </w:r>
            <w:r w:rsidR="00673C0A">
              <w:rPr>
                <w:rFonts w:hint="eastAsia"/>
                <w:lang w:val="en-US"/>
              </w:rPr>
              <w:t>股份）、</w:t>
            </w:r>
            <w:r w:rsidRPr="009A3A91">
              <w:rPr>
                <w:lang w:val="en-US"/>
              </w:rPr>
              <w:t>福特</w:t>
            </w:r>
            <w:r w:rsidR="00876026">
              <w:rPr>
                <w:rFonts w:hint="eastAsia"/>
                <w:lang w:val="en-US"/>
              </w:rPr>
              <w:t>（通过持有目标公司</w:t>
            </w:r>
            <w:r w:rsidR="00876026">
              <w:rPr>
                <w:rFonts w:hint="eastAsia"/>
                <w:lang w:val="en-US"/>
              </w:rPr>
              <w:t>1</w:t>
            </w:r>
            <w:r w:rsidR="00876026">
              <w:rPr>
                <w:lang w:val="en-US"/>
              </w:rPr>
              <w:t>7%</w:t>
            </w:r>
            <w:r w:rsidR="006A3F78">
              <w:rPr>
                <w:rFonts w:hint="eastAsia"/>
                <w:lang w:val="en-US"/>
              </w:rPr>
              <w:t>股份</w:t>
            </w:r>
            <w:r w:rsidR="00673C0A">
              <w:rPr>
                <w:rFonts w:hint="eastAsia"/>
                <w:lang w:val="en-US"/>
              </w:rPr>
              <w:t>和合同方式</w:t>
            </w:r>
            <w:r w:rsidR="00876026">
              <w:rPr>
                <w:rFonts w:hint="eastAsia"/>
                <w:lang w:val="en-US"/>
              </w:rPr>
              <w:t>）和</w:t>
            </w:r>
            <w:r w:rsidRPr="009A3A91">
              <w:rPr>
                <w:lang w:val="en-US"/>
              </w:rPr>
              <w:t>PTVI</w:t>
            </w:r>
            <w:r w:rsidR="00876026">
              <w:rPr>
                <w:rFonts w:hint="eastAsia"/>
                <w:lang w:val="en-US"/>
              </w:rPr>
              <w:t>（</w:t>
            </w:r>
            <w:r w:rsidR="00673C0A">
              <w:rPr>
                <w:rFonts w:hint="eastAsia"/>
                <w:lang w:val="en-US"/>
              </w:rPr>
              <w:t>通过持有目标公司</w:t>
            </w:r>
            <w:r w:rsidR="00673C0A" w:rsidRPr="009A3A91">
              <w:rPr>
                <w:lang w:val="en-US"/>
              </w:rPr>
              <w:t>16.6%</w:t>
            </w:r>
            <w:r w:rsidR="00673C0A">
              <w:rPr>
                <w:rFonts w:hint="eastAsia"/>
                <w:lang w:val="en-US"/>
              </w:rPr>
              <w:t>股份和合同方式</w:t>
            </w:r>
            <w:r w:rsidR="00876026">
              <w:rPr>
                <w:rFonts w:hint="eastAsia"/>
                <w:lang w:val="en-US"/>
              </w:rPr>
              <w:t>）</w:t>
            </w:r>
            <w:r w:rsidR="008C27DA">
              <w:rPr>
                <w:rFonts w:hint="eastAsia"/>
                <w:lang w:val="en-US"/>
              </w:rPr>
              <w:t>，共同控制目标公司</w:t>
            </w:r>
            <w:r w:rsidRPr="009A3A91">
              <w:rPr>
                <w:lang w:val="en-US"/>
              </w:rPr>
              <w:t>。</w:t>
            </w:r>
          </w:p>
        </w:tc>
      </w:tr>
      <w:tr w:rsidR="00CD60C6" w14:paraId="22EA5299" w14:textId="77777777">
        <w:trPr>
          <w:trHeight w:val="942"/>
        </w:trPr>
        <w:tc>
          <w:tcPr>
            <w:tcW w:w="1940" w:type="dxa"/>
            <w:vMerge w:val="restart"/>
            <w:shd w:val="clear" w:color="auto" w:fill="D9D9D9"/>
            <w:vAlign w:val="center"/>
          </w:tcPr>
          <w:p w14:paraId="1C942C55" w14:textId="77777777" w:rsidR="00C52F80" w:rsidRPr="009A3A91" w:rsidRDefault="006B4CFA" w:rsidP="009A3A91">
            <w:pPr>
              <w:pStyle w:val="BodyText"/>
              <w:adjustRightInd w:val="0"/>
              <w:snapToGrid w:val="0"/>
              <w:spacing w:after="0"/>
              <w:rPr>
                <w:rFonts w:cs="Times New Roman"/>
                <w:bCs/>
                <w:color w:val="000000"/>
                <w:lang w:val="en-US" w:eastAsia="zh-CN"/>
              </w:rPr>
            </w:pPr>
            <w:r w:rsidRPr="009A3A91">
              <w:rPr>
                <w:rFonts w:cs="Times New Roman"/>
                <w:bCs/>
                <w:color w:val="000000"/>
                <w:lang w:eastAsia="zh-CN"/>
              </w:rPr>
              <w:t>参与集中的经营者简介（每个限</w:t>
            </w:r>
            <w:r w:rsidRPr="009A3A91">
              <w:rPr>
                <w:rFonts w:cs="Times New Roman"/>
                <w:bCs/>
                <w:color w:val="000000"/>
                <w:lang w:val="en-US" w:eastAsia="zh-CN"/>
              </w:rPr>
              <w:t>100</w:t>
            </w:r>
            <w:r w:rsidRPr="009A3A91">
              <w:rPr>
                <w:rFonts w:cs="Times New Roman"/>
                <w:bCs/>
                <w:color w:val="000000"/>
                <w:lang w:val="en-US" w:eastAsia="zh-CN"/>
              </w:rPr>
              <w:t>字以内</w:t>
            </w:r>
            <w:r w:rsidRPr="009A3A91">
              <w:rPr>
                <w:rFonts w:cs="Times New Roman"/>
                <w:bCs/>
                <w:color w:val="000000"/>
                <w:lang w:eastAsia="zh-CN"/>
              </w:rPr>
              <w:t>）</w:t>
            </w:r>
          </w:p>
        </w:tc>
        <w:tc>
          <w:tcPr>
            <w:tcW w:w="1607" w:type="dxa"/>
            <w:shd w:val="clear" w:color="auto" w:fill="auto"/>
            <w:vAlign w:val="center"/>
          </w:tcPr>
          <w:p w14:paraId="7B756CCD" w14:textId="77777777" w:rsidR="00C52F80" w:rsidRPr="009A3A91" w:rsidRDefault="006B4CFA" w:rsidP="009A3A91">
            <w:pPr>
              <w:pStyle w:val="BodyText"/>
              <w:adjustRightInd w:val="0"/>
              <w:snapToGrid w:val="0"/>
              <w:spacing w:after="0"/>
              <w:rPr>
                <w:rFonts w:cs="Times New Roman"/>
                <w:bCs/>
                <w:color w:val="000000"/>
                <w:lang w:eastAsia="zh-CN"/>
              </w:rPr>
            </w:pPr>
            <w:r w:rsidRPr="009A3A91">
              <w:rPr>
                <w:rFonts w:cs="Times New Roman"/>
                <w:bCs/>
                <w:color w:val="000000"/>
                <w:lang w:val="en-US" w:eastAsia="zh-CN"/>
              </w:rPr>
              <w:t>1.</w:t>
            </w:r>
            <w:r w:rsidRPr="009A3A91">
              <w:rPr>
                <w:rFonts w:cs="Times New Roman"/>
                <w:bCs/>
                <w:color w:val="000000"/>
                <w:lang w:eastAsia="zh-CN"/>
              </w:rPr>
              <w:t>福特</w:t>
            </w:r>
          </w:p>
        </w:tc>
        <w:tc>
          <w:tcPr>
            <w:tcW w:w="6093" w:type="dxa"/>
            <w:shd w:val="clear" w:color="auto" w:fill="auto"/>
            <w:vAlign w:val="center"/>
          </w:tcPr>
          <w:p w14:paraId="62DBEFF4" w14:textId="77777777" w:rsidR="00C52F80" w:rsidRPr="009A3A91" w:rsidRDefault="006B4CFA" w:rsidP="009A3A91">
            <w:pPr>
              <w:pStyle w:val="BodyText"/>
              <w:adjustRightInd w:val="0"/>
              <w:snapToGrid w:val="0"/>
              <w:spacing w:after="0"/>
              <w:rPr>
                <w:rFonts w:cs="Times New Roman"/>
                <w:bCs/>
                <w:color w:val="000000"/>
                <w:lang w:eastAsia="zh-CN"/>
              </w:rPr>
            </w:pPr>
            <w:r w:rsidRPr="009A3A91">
              <w:rPr>
                <w:rFonts w:cs="Times New Roman"/>
                <w:bCs/>
                <w:color w:val="000000"/>
                <w:lang w:eastAsia="zh-CN"/>
              </w:rPr>
              <w:t>福特于</w:t>
            </w:r>
            <w:r w:rsidRPr="009A3A91">
              <w:rPr>
                <w:rFonts w:cs="Times New Roman"/>
                <w:bCs/>
                <w:color w:val="000000"/>
                <w:lang w:eastAsia="zh-CN"/>
              </w:rPr>
              <w:t>1919</w:t>
            </w:r>
            <w:r w:rsidRPr="009A3A91">
              <w:rPr>
                <w:rFonts w:cs="Times New Roman"/>
                <w:bCs/>
                <w:color w:val="000000"/>
                <w:lang w:eastAsia="zh-CN"/>
              </w:rPr>
              <w:t>年</w:t>
            </w:r>
            <w:r w:rsidRPr="009A3A91">
              <w:rPr>
                <w:rFonts w:cs="Times New Roman"/>
                <w:bCs/>
                <w:color w:val="000000"/>
                <w:lang w:eastAsia="zh-CN"/>
              </w:rPr>
              <w:t>6</w:t>
            </w:r>
            <w:r w:rsidRPr="009A3A91">
              <w:rPr>
                <w:rFonts w:cs="Times New Roman"/>
                <w:bCs/>
                <w:color w:val="000000"/>
                <w:lang w:eastAsia="zh-CN"/>
              </w:rPr>
              <w:t>月</w:t>
            </w:r>
            <w:r w:rsidRPr="009A3A91">
              <w:rPr>
                <w:rFonts w:cs="Times New Roman"/>
                <w:bCs/>
                <w:color w:val="000000"/>
                <w:lang w:eastAsia="zh-CN"/>
              </w:rPr>
              <w:t>16</w:t>
            </w:r>
            <w:r w:rsidRPr="009A3A91">
              <w:rPr>
                <w:rFonts w:cs="Times New Roman"/>
                <w:bCs/>
                <w:color w:val="000000"/>
                <w:lang w:eastAsia="zh-CN"/>
              </w:rPr>
              <w:t>日</w:t>
            </w:r>
            <w:r w:rsidR="003327E8">
              <w:rPr>
                <w:rFonts w:cs="Times New Roman" w:hint="eastAsia"/>
                <w:bCs/>
                <w:color w:val="000000"/>
                <w:lang w:eastAsia="zh-CN"/>
              </w:rPr>
              <w:t>成立于</w:t>
            </w:r>
            <w:r w:rsidRPr="009A3A91">
              <w:rPr>
                <w:rFonts w:cs="Times New Roman"/>
                <w:bCs/>
                <w:color w:val="000000"/>
                <w:lang w:eastAsia="zh-CN"/>
              </w:rPr>
              <w:t>美国特拉华州</w:t>
            </w:r>
            <w:r w:rsidR="003327E8">
              <w:rPr>
                <w:rFonts w:cs="Times New Roman" w:hint="eastAsia"/>
                <w:bCs/>
                <w:color w:val="000000"/>
                <w:lang w:eastAsia="zh-CN"/>
              </w:rPr>
              <w:t>，为</w:t>
            </w:r>
            <w:r w:rsidR="003327E8" w:rsidRPr="003327E8">
              <w:rPr>
                <w:rFonts w:cs="Times New Roman" w:hint="eastAsia"/>
                <w:bCs/>
                <w:color w:val="000000"/>
                <w:lang w:eastAsia="zh-CN"/>
              </w:rPr>
              <w:t>纽约证券交易所</w:t>
            </w:r>
            <w:r w:rsidR="00E91797">
              <w:rPr>
                <w:rFonts w:cs="Times New Roman" w:hint="eastAsia"/>
                <w:bCs/>
                <w:color w:val="000000"/>
                <w:lang w:eastAsia="zh-CN"/>
              </w:rPr>
              <w:t>上市公司</w:t>
            </w:r>
            <w:r w:rsidR="004F6917">
              <w:rPr>
                <w:rFonts w:cs="Times New Roman" w:hint="eastAsia"/>
                <w:bCs/>
                <w:color w:val="000000"/>
                <w:lang w:eastAsia="zh-CN"/>
              </w:rPr>
              <w:t>，主要业务为</w:t>
            </w:r>
            <w:r w:rsidRPr="009A3A91">
              <w:rPr>
                <w:rFonts w:cs="Times New Roman"/>
                <w:bCs/>
                <w:color w:val="000000"/>
                <w:lang w:eastAsia="zh-CN"/>
              </w:rPr>
              <w:t>设计、制造、销售卡车、多用途车和</w:t>
            </w:r>
            <w:r w:rsidR="00F17A4E" w:rsidRPr="009A3A91">
              <w:rPr>
                <w:rFonts w:cs="Times New Roman"/>
                <w:bCs/>
                <w:color w:val="000000"/>
                <w:lang w:eastAsia="zh-CN"/>
              </w:rPr>
              <w:t>轿车</w:t>
            </w:r>
            <w:r w:rsidRPr="009A3A91">
              <w:rPr>
                <w:rFonts w:cs="Times New Roman"/>
                <w:bCs/>
                <w:color w:val="000000"/>
                <w:lang w:eastAsia="zh-CN"/>
              </w:rPr>
              <w:t>以及豪华车型</w:t>
            </w:r>
            <w:r w:rsidR="003327E8">
              <w:rPr>
                <w:rFonts w:cs="Times New Roman" w:hint="eastAsia"/>
                <w:bCs/>
                <w:color w:val="000000"/>
                <w:lang w:eastAsia="zh-CN"/>
              </w:rPr>
              <w:t>，</w:t>
            </w:r>
            <w:r w:rsidR="00F17A4E" w:rsidRPr="009A3A91">
              <w:rPr>
                <w:rFonts w:cs="Times New Roman"/>
                <w:bCs/>
                <w:color w:val="000000"/>
                <w:lang w:eastAsia="zh-CN"/>
              </w:rPr>
              <w:t>金融</w:t>
            </w:r>
            <w:r w:rsidRPr="009A3A91">
              <w:rPr>
                <w:rFonts w:cs="Times New Roman"/>
                <w:bCs/>
                <w:color w:val="000000"/>
                <w:lang w:eastAsia="zh-CN"/>
              </w:rPr>
              <w:t>业务</w:t>
            </w:r>
            <w:r w:rsidR="004F6917">
              <w:rPr>
                <w:rFonts w:cs="Times New Roman" w:hint="eastAsia"/>
                <w:bCs/>
                <w:color w:val="000000"/>
                <w:lang w:eastAsia="zh-CN"/>
              </w:rPr>
              <w:t>，以及</w:t>
            </w:r>
            <w:r w:rsidRPr="009A3A91">
              <w:rPr>
                <w:rFonts w:cs="Times New Roman"/>
                <w:bCs/>
                <w:color w:val="000000"/>
                <w:lang w:eastAsia="zh-CN"/>
              </w:rPr>
              <w:t>电动化、移动出行解决方案（包括自动驾驶服务）和车联网服务</w:t>
            </w:r>
            <w:r w:rsidR="00F17A4E" w:rsidRPr="009A3A91">
              <w:rPr>
                <w:rFonts w:cs="Times New Roman"/>
                <w:bCs/>
                <w:color w:val="000000"/>
                <w:lang w:eastAsia="zh-CN"/>
              </w:rPr>
              <w:t>。</w:t>
            </w:r>
          </w:p>
          <w:p w14:paraId="2A914AAB" w14:textId="77777777" w:rsidR="00C52F80" w:rsidRPr="009A3A91" w:rsidRDefault="006B4CFA" w:rsidP="009A3A91">
            <w:pPr>
              <w:pStyle w:val="BodyText"/>
              <w:adjustRightInd w:val="0"/>
              <w:snapToGrid w:val="0"/>
              <w:spacing w:after="0"/>
              <w:rPr>
                <w:rFonts w:cs="Times New Roman"/>
                <w:bCs/>
                <w:color w:val="000000"/>
                <w:lang w:eastAsia="zh-CN"/>
              </w:rPr>
            </w:pPr>
            <w:r w:rsidRPr="009A3A91">
              <w:rPr>
                <w:rFonts w:cs="Times New Roman"/>
                <w:bCs/>
                <w:color w:val="000000"/>
                <w:lang w:eastAsia="zh-CN"/>
              </w:rPr>
              <w:t>福特</w:t>
            </w:r>
            <w:proofErr w:type="gramStart"/>
            <w:r w:rsidR="001B48E6">
              <w:rPr>
                <w:rFonts w:cs="Times New Roman" w:hint="eastAsia"/>
                <w:bCs/>
                <w:color w:val="000000"/>
                <w:lang w:eastAsia="zh-CN"/>
              </w:rPr>
              <w:t>无</w:t>
            </w:r>
            <w:r w:rsidRPr="009A3A91">
              <w:rPr>
                <w:rFonts w:cs="Times New Roman"/>
                <w:bCs/>
                <w:color w:val="000000"/>
                <w:lang w:eastAsia="zh-CN"/>
              </w:rPr>
              <w:t>最终</w:t>
            </w:r>
            <w:proofErr w:type="gramEnd"/>
            <w:r w:rsidRPr="009A3A91">
              <w:rPr>
                <w:rFonts w:cs="Times New Roman"/>
                <w:bCs/>
                <w:color w:val="000000"/>
                <w:lang w:eastAsia="zh-CN"/>
              </w:rPr>
              <w:t>控制人。</w:t>
            </w:r>
          </w:p>
        </w:tc>
      </w:tr>
      <w:tr w:rsidR="00CD60C6" w14:paraId="351A0FF6" w14:textId="77777777">
        <w:trPr>
          <w:trHeight w:val="984"/>
        </w:trPr>
        <w:tc>
          <w:tcPr>
            <w:tcW w:w="1940" w:type="dxa"/>
            <w:vMerge/>
            <w:shd w:val="clear" w:color="auto" w:fill="D9D9D9"/>
            <w:vAlign w:val="center"/>
          </w:tcPr>
          <w:p w14:paraId="126F6E35" w14:textId="77777777" w:rsidR="00C52F80" w:rsidRPr="009A3A91" w:rsidRDefault="00C52F80" w:rsidP="009A3A91">
            <w:pPr>
              <w:pStyle w:val="BodyText"/>
              <w:adjustRightInd w:val="0"/>
              <w:snapToGrid w:val="0"/>
              <w:spacing w:after="0"/>
              <w:rPr>
                <w:rFonts w:cs="Times New Roman"/>
                <w:bCs/>
                <w:color w:val="000000"/>
                <w:lang w:val="en-US" w:eastAsia="zh-CN"/>
              </w:rPr>
            </w:pPr>
          </w:p>
        </w:tc>
        <w:tc>
          <w:tcPr>
            <w:tcW w:w="1607" w:type="dxa"/>
            <w:shd w:val="clear" w:color="auto" w:fill="auto"/>
            <w:vAlign w:val="center"/>
          </w:tcPr>
          <w:p w14:paraId="57E3AAB0" w14:textId="77777777" w:rsidR="00C52F80" w:rsidRPr="009A3A91" w:rsidRDefault="006B4CFA" w:rsidP="009A3A91">
            <w:pPr>
              <w:pStyle w:val="BodyText"/>
              <w:adjustRightInd w:val="0"/>
              <w:snapToGrid w:val="0"/>
              <w:spacing w:after="0"/>
              <w:rPr>
                <w:rFonts w:cs="Times New Roman"/>
                <w:bCs/>
                <w:color w:val="000000"/>
                <w:lang w:eastAsia="zh-CN"/>
              </w:rPr>
            </w:pPr>
            <w:r w:rsidRPr="009A3A91">
              <w:rPr>
                <w:rFonts w:cs="Times New Roman"/>
                <w:bCs/>
                <w:color w:val="000000"/>
                <w:lang w:val="en-US" w:eastAsia="zh-CN"/>
              </w:rPr>
              <w:t>2.</w:t>
            </w:r>
            <w:r w:rsidRPr="009A3A91">
              <w:rPr>
                <w:rFonts w:cs="Times New Roman"/>
                <w:bCs/>
                <w:color w:val="000000"/>
                <w:lang w:eastAsia="zh-CN"/>
              </w:rPr>
              <w:t>PTVI</w:t>
            </w:r>
          </w:p>
          <w:p w14:paraId="54180E0F" w14:textId="77777777" w:rsidR="00C52F80" w:rsidRPr="009A3A91" w:rsidRDefault="00C52F80" w:rsidP="009A3A91">
            <w:pPr>
              <w:pStyle w:val="BodyText"/>
              <w:adjustRightInd w:val="0"/>
              <w:snapToGrid w:val="0"/>
              <w:spacing w:after="0"/>
              <w:rPr>
                <w:rFonts w:cs="Times New Roman"/>
                <w:bCs/>
                <w:color w:val="000000"/>
                <w:lang w:eastAsia="zh-CN"/>
              </w:rPr>
            </w:pPr>
          </w:p>
        </w:tc>
        <w:tc>
          <w:tcPr>
            <w:tcW w:w="6093" w:type="dxa"/>
            <w:shd w:val="clear" w:color="auto" w:fill="auto"/>
            <w:vAlign w:val="center"/>
          </w:tcPr>
          <w:p w14:paraId="39E03369" w14:textId="77777777" w:rsidR="00BE7EB7" w:rsidRPr="009A3A91" w:rsidRDefault="00C52F80" w:rsidP="009A3A91">
            <w:pPr>
              <w:adjustRightInd w:val="0"/>
              <w:snapToGrid w:val="0"/>
              <w:spacing w:after="0"/>
              <w:rPr>
                <w:bCs/>
                <w:color w:val="000000"/>
              </w:rPr>
            </w:pPr>
            <w:r w:rsidRPr="009A3A91">
              <w:rPr>
                <w:bCs/>
                <w:color w:val="000000"/>
              </w:rPr>
              <w:t>PTVI</w:t>
            </w:r>
            <w:r w:rsidRPr="009A3A91">
              <w:rPr>
                <w:bCs/>
                <w:color w:val="000000"/>
              </w:rPr>
              <w:t>于</w:t>
            </w:r>
            <w:r w:rsidRPr="009A3A91">
              <w:rPr>
                <w:bCs/>
                <w:color w:val="000000"/>
                <w:lang w:val="en-US"/>
              </w:rPr>
              <w:t>1968</w:t>
            </w:r>
            <w:r w:rsidRPr="009A3A91">
              <w:rPr>
                <w:bCs/>
                <w:color w:val="000000"/>
              </w:rPr>
              <w:t>年</w:t>
            </w:r>
            <w:r w:rsidRPr="009A3A91">
              <w:rPr>
                <w:bCs/>
                <w:color w:val="000000"/>
                <w:lang w:val="en-US"/>
              </w:rPr>
              <w:t>7</w:t>
            </w:r>
            <w:r w:rsidRPr="009A3A91">
              <w:rPr>
                <w:bCs/>
                <w:color w:val="000000"/>
              </w:rPr>
              <w:t>月</w:t>
            </w:r>
            <w:r w:rsidRPr="009A3A91">
              <w:rPr>
                <w:bCs/>
                <w:color w:val="000000"/>
                <w:lang w:val="en-US"/>
              </w:rPr>
              <w:t>25</w:t>
            </w:r>
            <w:r w:rsidRPr="009A3A91">
              <w:rPr>
                <w:bCs/>
                <w:color w:val="000000"/>
              </w:rPr>
              <w:t>日成立于印度尼西亚，为</w:t>
            </w:r>
            <w:r w:rsidRPr="009A3A91">
              <w:rPr>
                <w:bCs/>
                <w:color w:val="000000"/>
                <w:lang w:val="en-US"/>
              </w:rPr>
              <w:t>印度尼西亚证券交易所上市公司，</w:t>
            </w:r>
            <w:r w:rsidRPr="009A3A91">
              <w:rPr>
                <w:bCs/>
                <w:color w:val="000000"/>
              </w:rPr>
              <w:t>主要业务为镍矿开采、镍产品的生产和销售。</w:t>
            </w:r>
          </w:p>
          <w:p w14:paraId="69211471" w14:textId="2F52EEEB" w:rsidR="00C52F80" w:rsidRPr="009A3A91" w:rsidRDefault="006B4CFA" w:rsidP="009A3A91">
            <w:pPr>
              <w:adjustRightInd w:val="0"/>
              <w:snapToGrid w:val="0"/>
              <w:spacing w:after="0"/>
              <w:rPr>
                <w:bCs/>
                <w:color w:val="000000"/>
              </w:rPr>
            </w:pPr>
            <w:r w:rsidRPr="009A3A91">
              <w:rPr>
                <w:bCs/>
                <w:color w:val="000000"/>
              </w:rPr>
              <w:t>PTVI</w:t>
            </w:r>
            <w:r w:rsidRPr="009A3A91">
              <w:rPr>
                <w:bCs/>
                <w:color w:val="000000"/>
              </w:rPr>
              <w:t>的最终控制人为</w:t>
            </w:r>
            <w:r w:rsidRPr="009A3A91">
              <w:rPr>
                <w:bCs/>
                <w:color w:val="000000"/>
                <w:lang w:val="en-US"/>
              </w:rPr>
              <w:t>淡水河谷股份有限公司，主要业务</w:t>
            </w:r>
            <w:r w:rsidR="0071571B">
              <w:rPr>
                <w:rFonts w:hint="eastAsia"/>
                <w:bCs/>
                <w:color w:val="000000"/>
                <w:lang w:val="en-US"/>
              </w:rPr>
              <w:t>为</w:t>
            </w:r>
            <w:r w:rsidR="00FF743D" w:rsidRPr="00FF743D">
              <w:rPr>
                <w:rFonts w:hint="eastAsia"/>
                <w:bCs/>
                <w:color w:val="000000"/>
                <w:lang w:val="en-US"/>
              </w:rPr>
              <w:t>黑色金属和基本金属</w:t>
            </w:r>
            <w:r w:rsidR="006A3F78">
              <w:rPr>
                <w:rFonts w:hint="eastAsia"/>
                <w:bCs/>
                <w:color w:val="000000"/>
                <w:lang w:val="en-US"/>
              </w:rPr>
              <w:t>的</w:t>
            </w:r>
            <w:r w:rsidRPr="009A3A91">
              <w:rPr>
                <w:bCs/>
                <w:color w:val="000000"/>
                <w:lang w:val="en-US"/>
              </w:rPr>
              <w:t>采矿及</w:t>
            </w:r>
            <w:r w:rsidR="006A3F78">
              <w:rPr>
                <w:rFonts w:hint="eastAsia"/>
                <w:bCs/>
                <w:color w:val="000000"/>
                <w:lang w:val="en-US"/>
              </w:rPr>
              <w:t>物流</w:t>
            </w:r>
            <w:r w:rsidR="0071571B">
              <w:rPr>
                <w:rFonts w:hint="eastAsia"/>
                <w:bCs/>
                <w:color w:val="000000"/>
                <w:lang w:val="en-US"/>
              </w:rPr>
              <w:t>等</w:t>
            </w:r>
            <w:r w:rsidR="006A3F78">
              <w:rPr>
                <w:rFonts w:hint="eastAsia"/>
                <w:bCs/>
                <w:color w:val="000000"/>
                <w:lang w:val="en-US"/>
              </w:rPr>
              <w:t>业务</w:t>
            </w:r>
            <w:r w:rsidRPr="009A3A91">
              <w:rPr>
                <w:bCs/>
                <w:color w:val="000000"/>
                <w:lang w:val="en-US"/>
              </w:rPr>
              <w:t>。</w:t>
            </w:r>
          </w:p>
        </w:tc>
      </w:tr>
      <w:tr w:rsidR="00CD60C6" w:rsidRPr="003C7AF0" w14:paraId="674CEB1E" w14:textId="77777777">
        <w:trPr>
          <w:trHeight w:val="984"/>
        </w:trPr>
        <w:tc>
          <w:tcPr>
            <w:tcW w:w="1940" w:type="dxa"/>
            <w:vMerge/>
            <w:shd w:val="clear" w:color="auto" w:fill="D9D9D9"/>
            <w:vAlign w:val="center"/>
          </w:tcPr>
          <w:p w14:paraId="43E33333" w14:textId="77777777" w:rsidR="00C52F80" w:rsidRPr="009A3A91" w:rsidRDefault="00C52F80" w:rsidP="009A3A91">
            <w:pPr>
              <w:pStyle w:val="BodyText"/>
              <w:adjustRightInd w:val="0"/>
              <w:snapToGrid w:val="0"/>
              <w:spacing w:after="0"/>
              <w:rPr>
                <w:rFonts w:cs="Times New Roman"/>
                <w:bCs/>
                <w:color w:val="000000"/>
                <w:lang w:val="en-US" w:eastAsia="zh-CN"/>
              </w:rPr>
            </w:pPr>
          </w:p>
        </w:tc>
        <w:tc>
          <w:tcPr>
            <w:tcW w:w="1607" w:type="dxa"/>
            <w:shd w:val="clear" w:color="auto" w:fill="auto"/>
            <w:vAlign w:val="center"/>
          </w:tcPr>
          <w:p w14:paraId="7E2FF567" w14:textId="77777777" w:rsidR="00C52F80" w:rsidRPr="009A3A91" w:rsidRDefault="006B4CFA" w:rsidP="009A3A91">
            <w:pPr>
              <w:pStyle w:val="BodyText"/>
              <w:adjustRightInd w:val="0"/>
              <w:snapToGrid w:val="0"/>
              <w:spacing w:after="0"/>
              <w:rPr>
                <w:rFonts w:cs="Times New Roman"/>
                <w:bCs/>
                <w:color w:val="000000"/>
                <w:lang w:val="en-US" w:eastAsia="zh-CN"/>
              </w:rPr>
            </w:pPr>
            <w:r w:rsidRPr="009A3A91">
              <w:rPr>
                <w:rFonts w:cs="Times New Roman"/>
                <w:bCs/>
                <w:color w:val="000000"/>
                <w:lang w:val="en-US" w:eastAsia="zh-CN"/>
              </w:rPr>
              <w:t>3.</w:t>
            </w:r>
            <w:proofErr w:type="spellStart"/>
            <w:r w:rsidRPr="009A3A91">
              <w:rPr>
                <w:rFonts w:cs="Times New Roman"/>
                <w:lang w:val="en-US"/>
              </w:rPr>
              <w:t>华骐</w:t>
            </w:r>
            <w:proofErr w:type="spellEnd"/>
          </w:p>
        </w:tc>
        <w:tc>
          <w:tcPr>
            <w:tcW w:w="6093" w:type="dxa"/>
            <w:shd w:val="clear" w:color="auto" w:fill="auto"/>
            <w:vAlign w:val="center"/>
          </w:tcPr>
          <w:p w14:paraId="10E6745F" w14:textId="1BA4729B" w:rsidR="00122B6F" w:rsidRDefault="006B4CFA" w:rsidP="009A3A91">
            <w:pPr>
              <w:adjustRightInd w:val="0"/>
              <w:snapToGrid w:val="0"/>
              <w:spacing w:after="0"/>
              <w:rPr>
                <w:bCs/>
                <w:color w:val="000000"/>
                <w:lang w:val="en-US"/>
              </w:rPr>
            </w:pPr>
            <w:r w:rsidRPr="009A3A91">
              <w:rPr>
                <w:lang w:val="en-US"/>
              </w:rPr>
              <w:t>华骐</w:t>
            </w:r>
            <w:r w:rsidRPr="009A3A91">
              <w:rPr>
                <w:bCs/>
                <w:color w:val="000000"/>
                <w:lang w:val="en-US"/>
              </w:rPr>
              <w:t>于</w:t>
            </w:r>
            <w:r w:rsidRPr="009A3A91">
              <w:rPr>
                <w:bCs/>
                <w:color w:val="000000"/>
                <w:lang w:val="en-US"/>
              </w:rPr>
              <w:t>2022</w:t>
            </w:r>
            <w:r w:rsidRPr="009A3A91">
              <w:rPr>
                <w:bCs/>
                <w:color w:val="000000"/>
                <w:lang w:val="en-US"/>
              </w:rPr>
              <w:t>年</w:t>
            </w:r>
            <w:r w:rsidRPr="009A3A91">
              <w:rPr>
                <w:bCs/>
                <w:color w:val="000000"/>
                <w:lang w:val="en-US"/>
              </w:rPr>
              <w:t>11</w:t>
            </w:r>
            <w:r w:rsidRPr="009A3A91">
              <w:rPr>
                <w:bCs/>
                <w:color w:val="000000"/>
                <w:lang w:val="en-US"/>
              </w:rPr>
              <w:t>月</w:t>
            </w:r>
            <w:r w:rsidRPr="009A3A91">
              <w:rPr>
                <w:bCs/>
                <w:color w:val="000000"/>
                <w:lang w:val="en-US"/>
              </w:rPr>
              <w:t>9</w:t>
            </w:r>
            <w:r w:rsidRPr="009A3A91">
              <w:rPr>
                <w:bCs/>
                <w:color w:val="000000"/>
                <w:lang w:val="en-US"/>
              </w:rPr>
              <w:t>日</w:t>
            </w:r>
            <w:r w:rsidR="004F6917" w:rsidRPr="009A3A91">
              <w:rPr>
                <w:bCs/>
                <w:color w:val="000000"/>
                <w:lang w:val="en-US"/>
              </w:rPr>
              <w:t>成立</w:t>
            </w:r>
            <w:r w:rsidR="004F6917">
              <w:rPr>
                <w:rFonts w:hint="eastAsia"/>
                <w:bCs/>
                <w:color w:val="000000"/>
                <w:lang w:val="en-US"/>
              </w:rPr>
              <w:t>于</w:t>
            </w:r>
            <w:r w:rsidRPr="009A3A91">
              <w:rPr>
                <w:bCs/>
                <w:color w:val="000000"/>
                <w:lang w:val="en-US"/>
              </w:rPr>
              <w:t>新加坡注册</w:t>
            </w:r>
            <w:r w:rsidR="004F6917">
              <w:rPr>
                <w:rFonts w:hint="eastAsia"/>
                <w:bCs/>
                <w:color w:val="000000"/>
                <w:lang w:val="en-US"/>
              </w:rPr>
              <w:t>，主要业务为</w:t>
            </w:r>
            <w:r w:rsidR="00673C0A">
              <w:rPr>
                <w:rFonts w:hint="eastAsia"/>
                <w:bCs/>
                <w:color w:val="000000"/>
                <w:lang w:val="en-US"/>
              </w:rPr>
              <w:t>新能源材料产</w:t>
            </w:r>
            <w:r w:rsidR="001C6CD8">
              <w:rPr>
                <w:rFonts w:hint="eastAsia"/>
                <w:bCs/>
                <w:color w:val="000000"/>
                <w:lang w:val="en-US"/>
              </w:rPr>
              <w:t>品</w:t>
            </w:r>
            <w:r w:rsidR="00673C0A">
              <w:rPr>
                <w:rFonts w:hint="eastAsia"/>
                <w:bCs/>
                <w:color w:val="000000"/>
                <w:lang w:val="en-US"/>
              </w:rPr>
              <w:t>领域的批发和</w:t>
            </w:r>
            <w:r w:rsidRPr="009A3A91">
              <w:rPr>
                <w:bCs/>
                <w:color w:val="000000"/>
                <w:lang w:val="en-US"/>
              </w:rPr>
              <w:t>投资。</w:t>
            </w:r>
          </w:p>
          <w:p w14:paraId="740B0F0A" w14:textId="588DE7E5" w:rsidR="00C52F80" w:rsidRPr="009A3A91" w:rsidRDefault="001B48E6" w:rsidP="009A3A91">
            <w:pPr>
              <w:adjustRightInd w:val="0"/>
              <w:snapToGrid w:val="0"/>
              <w:spacing w:after="0"/>
              <w:rPr>
                <w:bCs/>
                <w:color w:val="000000"/>
                <w:lang w:val="en-US"/>
              </w:rPr>
            </w:pPr>
            <w:r>
              <w:rPr>
                <w:rFonts w:ascii="宋体" w:hAnsi="宋体" w:cs="宋体" w:hint="eastAsia"/>
                <w:bCs/>
                <w:color w:val="000000"/>
                <w:lang w:val="en-US"/>
              </w:rPr>
              <w:t>华骐的</w:t>
            </w:r>
            <w:r w:rsidR="00122B6F">
              <w:rPr>
                <w:rFonts w:ascii="宋体" w:hAnsi="宋体" w:cs="宋体" w:hint="eastAsia"/>
              </w:rPr>
              <w:t>最终控制人为</w:t>
            </w:r>
            <w:r w:rsidR="00E91797">
              <w:rPr>
                <w:rFonts w:ascii="宋体" w:hAnsi="宋体" w:cs="宋体" w:hint="eastAsia"/>
              </w:rPr>
              <w:t>中国</w:t>
            </w:r>
            <w:r>
              <w:rPr>
                <w:rFonts w:ascii="宋体" w:hAnsi="宋体" w:cs="宋体" w:hint="eastAsia"/>
              </w:rPr>
              <w:t>籍</w:t>
            </w:r>
            <w:r w:rsidR="00122B6F">
              <w:rPr>
                <w:rFonts w:ascii="宋体" w:hAnsi="宋体" w:cs="宋体" w:hint="eastAsia"/>
              </w:rPr>
              <w:t>自然人</w:t>
            </w:r>
            <w:r>
              <w:rPr>
                <w:rFonts w:ascii="宋体" w:hAnsi="宋体" w:cs="宋体" w:hint="eastAsia"/>
              </w:rPr>
              <w:t>，</w:t>
            </w:r>
            <w:r w:rsidR="00E91797" w:rsidRPr="00946AC8">
              <w:rPr>
                <w:rFonts w:hint="eastAsia"/>
                <w:bCs/>
                <w:color w:val="000000"/>
                <w:lang w:val="en-US"/>
              </w:rPr>
              <w:t>主要</w:t>
            </w:r>
            <w:r>
              <w:rPr>
                <w:rFonts w:hint="eastAsia"/>
                <w:bCs/>
                <w:color w:val="000000"/>
                <w:lang w:val="en-US"/>
              </w:rPr>
              <w:t>业务为</w:t>
            </w:r>
            <w:r w:rsidR="00E91797" w:rsidRPr="00946AC8">
              <w:rPr>
                <w:rFonts w:hint="eastAsia"/>
                <w:bCs/>
                <w:color w:val="000000"/>
                <w:lang w:val="en-US"/>
              </w:rPr>
              <w:t>锂电新能源材料的制造、钴新材料产品的深加工及钴、铜有色金属采、选、冶的业务及资源循环回收利用</w:t>
            </w:r>
            <w:r w:rsidR="00E91797" w:rsidRPr="009A3A91">
              <w:rPr>
                <w:bCs/>
                <w:color w:val="000000"/>
                <w:lang w:val="en-US"/>
              </w:rPr>
              <w:t>。</w:t>
            </w:r>
          </w:p>
        </w:tc>
      </w:tr>
      <w:tr w:rsidR="00CD60C6" w14:paraId="5312E4E5" w14:textId="77777777">
        <w:trPr>
          <w:trHeight w:val="279"/>
        </w:trPr>
        <w:tc>
          <w:tcPr>
            <w:tcW w:w="1940" w:type="dxa"/>
            <w:vMerge w:val="restart"/>
            <w:shd w:val="clear" w:color="auto" w:fill="D9D9D9"/>
            <w:vAlign w:val="center"/>
          </w:tcPr>
          <w:p w14:paraId="0CE4BABD" w14:textId="77777777" w:rsidR="00495A45" w:rsidRPr="009A3A91" w:rsidRDefault="006B4CFA" w:rsidP="009A3A91">
            <w:pPr>
              <w:pStyle w:val="BodyText"/>
              <w:adjustRightInd w:val="0"/>
              <w:snapToGrid w:val="0"/>
              <w:spacing w:after="0"/>
              <w:rPr>
                <w:rFonts w:cs="Times New Roman"/>
                <w:bCs/>
                <w:color w:val="000000"/>
                <w:lang w:val="en-US" w:eastAsia="zh-CN"/>
              </w:rPr>
            </w:pPr>
            <w:r w:rsidRPr="009A3A91">
              <w:rPr>
                <w:rFonts w:cs="Times New Roman"/>
                <w:bCs/>
                <w:color w:val="000000"/>
                <w:lang w:eastAsia="zh-CN"/>
              </w:rPr>
              <w:t>简易案件理由（可以单选，也可以多选）</w:t>
            </w:r>
          </w:p>
        </w:tc>
        <w:tc>
          <w:tcPr>
            <w:tcW w:w="7700" w:type="dxa"/>
            <w:gridSpan w:val="2"/>
            <w:shd w:val="clear" w:color="auto" w:fill="auto"/>
            <w:vAlign w:val="center"/>
          </w:tcPr>
          <w:p w14:paraId="3DDC9A29" w14:textId="57061162" w:rsidR="00495A45" w:rsidRPr="009A3A91" w:rsidRDefault="00673C0A" w:rsidP="009A3A91">
            <w:pPr>
              <w:pStyle w:val="BodyText"/>
              <w:adjustRightInd w:val="0"/>
              <w:snapToGrid w:val="0"/>
              <w:spacing w:after="0"/>
              <w:rPr>
                <w:rFonts w:cs="Times New Roman"/>
                <w:bCs/>
                <w:color w:val="000000"/>
                <w:lang w:val="en-US" w:eastAsia="zh-CN"/>
              </w:rPr>
            </w:pPr>
            <w:r w:rsidRPr="009A3A91">
              <w:rPr>
                <w:rFonts w:ascii="Wingdings" w:hAnsi="Wingdings" w:cs="Times New Roman"/>
                <w:bCs/>
                <w:color w:val="000000"/>
                <w:lang w:eastAsia="zh-CN"/>
              </w:rPr>
              <w:sym w:font="Wingdings" w:char="F0A8"/>
            </w:r>
            <w:r w:rsidR="006B4CFA" w:rsidRPr="009A3A91">
              <w:rPr>
                <w:rFonts w:cs="Times New Roman"/>
                <w:bCs/>
                <w:color w:val="000000"/>
                <w:lang w:eastAsia="zh-CN"/>
              </w:rPr>
              <w:t xml:space="preserve"> 1</w:t>
            </w:r>
            <w:r w:rsidR="006B4CFA" w:rsidRPr="009A3A91">
              <w:rPr>
                <w:rFonts w:cs="Times New Roman"/>
                <w:bCs/>
                <w:color w:val="000000"/>
                <w:lang w:eastAsia="zh-CN"/>
              </w:rPr>
              <w:t>、在同一相关市场，所有参与集中的经营者所占市场份额之和小于</w:t>
            </w:r>
            <w:r w:rsidR="006B4CFA" w:rsidRPr="009A3A91">
              <w:rPr>
                <w:rFonts w:cs="Times New Roman"/>
                <w:bCs/>
                <w:color w:val="000000"/>
                <w:lang w:eastAsia="zh-CN"/>
              </w:rPr>
              <w:t>15%</w:t>
            </w:r>
            <w:r w:rsidR="006B4CFA" w:rsidRPr="009A3A91">
              <w:rPr>
                <w:rFonts w:cs="Times New Roman"/>
                <w:bCs/>
                <w:color w:val="000000"/>
                <w:lang w:eastAsia="zh-CN"/>
              </w:rPr>
              <w:t>。</w:t>
            </w:r>
          </w:p>
        </w:tc>
      </w:tr>
      <w:tr w:rsidR="00CD60C6" w14:paraId="73794F3B" w14:textId="77777777">
        <w:trPr>
          <w:trHeight w:val="330"/>
        </w:trPr>
        <w:tc>
          <w:tcPr>
            <w:tcW w:w="1940" w:type="dxa"/>
            <w:vMerge/>
            <w:shd w:val="clear" w:color="auto" w:fill="D9D9D9"/>
            <w:vAlign w:val="center"/>
          </w:tcPr>
          <w:p w14:paraId="16E40268" w14:textId="77777777" w:rsidR="00495A45" w:rsidRPr="009A3A91" w:rsidRDefault="00495A45" w:rsidP="009A3A91">
            <w:pPr>
              <w:pStyle w:val="BodyText"/>
              <w:adjustRightInd w:val="0"/>
              <w:snapToGrid w:val="0"/>
              <w:spacing w:after="0"/>
              <w:rPr>
                <w:rFonts w:cs="Times New Roman"/>
                <w:bCs/>
                <w:color w:val="000000"/>
                <w:lang w:val="en-US" w:eastAsia="zh-CN"/>
              </w:rPr>
            </w:pPr>
          </w:p>
        </w:tc>
        <w:tc>
          <w:tcPr>
            <w:tcW w:w="7700" w:type="dxa"/>
            <w:gridSpan w:val="2"/>
            <w:shd w:val="clear" w:color="auto" w:fill="auto"/>
            <w:vAlign w:val="center"/>
          </w:tcPr>
          <w:p w14:paraId="443D01C2" w14:textId="77777777" w:rsidR="00495A45" w:rsidRPr="009A3A91" w:rsidRDefault="006B4CFA" w:rsidP="009A3A91">
            <w:pPr>
              <w:pStyle w:val="BodyText"/>
              <w:adjustRightInd w:val="0"/>
              <w:snapToGrid w:val="0"/>
              <w:spacing w:after="0"/>
              <w:rPr>
                <w:rFonts w:cs="Times New Roman"/>
                <w:bCs/>
                <w:color w:val="000000"/>
                <w:lang w:val="en-US" w:eastAsia="zh-CN"/>
              </w:rPr>
            </w:pPr>
            <w:r w:rsidRPr="009A3A91">
              <w:rPr>
                <w:rFonts w:ascii="Wingdings" w:hAnsi="Wingdings" w:cs="Times New Roman"/>
                <w:bCs/>
                <w:color w:val="000000"/>
                <w:lang w:eastAsia="zh-CN"/>
              </w:rPr>
              <w:sym w:font="Wingdings" w:char="F0FE"/>
            </w:r>
            <w:r w:rsidRPr="009A3A91">
              <w:rPr>
                <w:rFonts w:cs="Times New Roman"/>
                <w:bCs/>
                <w:color w:val="000000"/>
                <w:lang w:eastAsia="zh-CN"/>
              </w:rPr>
              <w:t xml:space="preserve"> 2</w:t>
            </w:r>
            <w:r w:rsidRPr="009A3A91">
              <w:rPr>
                <w:rFonts w:cs="Times New Roman"/>
                <w:bCs/>
                <w:color w:val="000000"/>
                <w:lang w:eastAsia="zh-CN"/>
              </w:rPr>
              <w:t>、存在上下游关系的参与集中的经营者，在上下游市场所占的市场份额均小于</w:t>
            </w:r>
            <w:r w:rsidRPr="009A3A91">
              <w:rPr>
                <w:rFonts w:cs="Times New Roman"/>
                <w:bCs/>
                <w:color w:val="000000"/>
                <w:lang w:eastAsia="zh-CN"/>
              </w:rPr>
              <w:t>25%</w:t>
            </w:r>
            <w:r w:rsidRPr="009A3A91">
              <w:rPr>
                <w:rFonts w:cs="Times New Roman"/>
                <w:bCs/>
                <w:color w:val="000000"/>
                <w:lang w:eastAsia="zh-CN"/>
              </w:rPr>
              <w:t>。</w:t>
            </w:r>
          </w:p>
        </w:tc>
      </w:tr>
      <w:tr w:rsidR="00CD60C6" w14:paraId="17259213" w14:textId="77777777">
        <w:trPr>
          <w:trHeight w:val="285"/>
        </w:trPr>
        <w:tc>
          <w:tcPr>
            <w:tcW w:w="1940" w:type="dxa"/>
            <w:vMerge/>
            <w:shd w:val="clear" w:color="auto" w:fill="D9D9D9"/>
            <w:vAlign w:val="center"/>
          </w:tcPr>
          <w:p w14:paraId="0FE18FE2" w14:textId="77777777" w:rsidR="00495A45" w:rsidRPr="009A3A91" w:rsidRDefault="00495A45" w:rsidP="009A3A91">
            <w:pPr>
              <w:pStyle w:val="BodyText"/>
              <w:adjustRightInd w:val="0"/>
              <w:snapToGrid w:val="0"/>
              <w:spacing w:after="0"/>
              <w:rPr>
                <w:rFonts w:cs="Times New Roman"/>
                <w:bCs/>
                <w:color w:val="000000"/>
                <w:lang w:val="en-US" w:eastAsia="zh-CN"/>
              </w:rPr>
            </w:pPr>
          </w:p>
        </w:tc>
        <w:tc>
          <w:tcPr>
            <w:tcW w:w="7700" w:type="dxa"/>
            <w:gridSpan w:val="2"/>
            <w:shd w:val="clear" w:color="auto" w:fill="auto"/>
            <w:vAlign w:val="center"/>
          </w:tcPr>
          <w:p w14:paraId="5B5997E8" w14:textId="77777777" w:rsidR="00495A45" w:rsidRPr="009A3A91" w:rsidRDefault="006B4CFA" w:rsidP="009A3A91">
            <w:pPr>
              <w:pStyle w:val="BodyText"/>
              <w:adjustRightInd w:val="0"/>
              <w:snapToGrid w:val="0"/>
              <w:spacing w:after="0"/>
              <w:rPr>
                <w:rFonts w:cs="Times New Roman"/>
                <w:bCs/>
                <w:color w:val="000000"/>
                <w:lang w:val="en-US" w:eastAsia="zh-CN"/>
              </w:rPr>
            </w:pPr>
            <w:r w:rsidRPr="009A3A91">
              <w:rPr>
                <w:rFonts w:ascii="Wingdings" w:hAnsi="Wingdings" w:cs="Times New Roman"/>
                <w:bCs/>
                <w:color w:val="000000"/>
                <w:lang w:eastAsia="zh-CN"/>
              </w:rPr>
              <w:sym w:font="Wingdings" w:char="F0A8"/>
            </w:r>
            <w:r w:rsidRPr="009A3A91">
              <w:rPr>
                <w:rFonts w:cs="Times New Roman"/>
                <w:bCs/>
                <w:color w:val="000000"/>
                <w:lang w:eastAsia="zh-CN"/>
              </w:rPr>
              <w:t xml:space="preserve">  3</w:t>
            </w:r>
            <w:r w:rsidRPr="009A3A91">
              <w:rPr>
                <w:rFonts w:cs="Times New Roman"/>
                <w:bCs/>
                <w:color w:val="000000"/>
                <w:lang w:eastAsia="zh-CN"/>
              </w:rPr>
              <w:t>、不在同一相关市场、也不存在上下游关系的参与集中的经营者，在与交易有关的每个市场所占的份额均小于</w:t>
            </w:r>
            <w:r w:rsidRPr="009A3A91">
              <w:rPr>
                <w:rFonts w:cs="Times New Roman"/>
                <w:bCs/>
                <w:color w:val="000000"/>
                <w:lang w:eastAsia="zh-CN"/>
              </w:rPr>
              <w:t>25%</w:t>
            </w:r>
            <w:r w:rsidRPr="009A3A91">
              <w:rPr>
                <w:rFonts w:cs="Times New Roman"/>
                <w:bCs/>
                <w:color w:val="000000"/>
                <w:lang w:eastAsia="zh-CN"/>
              </w:rPr>
              <w:t>。</w:t>
            </w:r>
          </w:p>
        </w:tc>
      </w:tr>
      <w:tr w:rsidR="00CD60C6" w14:paraId="235A24BB" w14:textId="77777777">
        <w:trPr>
          <w:trHeight w:val="870"/>
        </w:trPr>
        <w:tc>
          <w:tcPr>
            <w:tcW w:w="1940" w:type="dxa"/>
            <w:vMerge/>
            <w:shd w:val="clear" w:color="auto" w:fill="D9D9D9"/>
            <w:vAlign w:val="center"/>
          </w:tcPr>
          <w:p w14:paraId="1761A0DF" w14:textId="77777777" w:rsidR="00495A45" w:rsidRPr="009A3A91" w:rsidRDefault="00495A45" w:rsidP="009A3A91">
            <w:pPr>
              <w:pStyle w:val="BodyText"/>
              <w:adjustRightInd w:val="0"/>
              <w:snapToGrid w:val="0"/>
              <w:spacing w:after="0"/>
              <w:rPr>
                <w:rFonts w:cs="Times New Roman"/>
                <w:bCs/>
                <w:color w:val="000000"/>
                <w:lang w:val="en-US" w:eastAsia="zh-CN"/>
              </w:rPr>
            </w:pPr>
          </w:p>
        </w:tc>
        <w:tc>
          <w:tcPr>
            <w:tcW w:w="7700" w:type="dxa"/>
            <w:gridSpan w:val="2"/>
            <w:shd w:val="clear" w:color="auto" w:fill="auto"/>
            <w:vAlign w:val="center"/>
          </w:tcPr>
          <w:p w14:paraId="176546CF" w14:textId="77777777" w:rsidR="00495A45" w:rsidRPr="009A3A91" w:rsidRDefault="006B4CFA" w:rsidP="009A3A91">
            <w:pPr>
              <w:pStyle w:val="BodyText"/>
              <w:adjustRightInd w:val="0"/>
              <w:snapToGrid w:val="0"/>
              <w:spacing w:after="0"/>
              <w:rPr>
                <w:rFonts w:cs="Times New Roman"/>
                <w:bCs/>
                <w:color w:val="000000"/>
                <w:lang w:val="en-US" w:eastAsia="zh-CN"/>
              </w:rPr>
            </w:pPr>
            <w:r w:rsidRPr="009A3A91">
              <w:rPr>
                <w:rFonts w:ascii="Wingdings" w:hAnsi="Wingdings" w:cs="Times New Roman"/>
                <w:bCs/>
                <w:color w:val="000000"/>
                <w:lang w:eastAsia="zh-CN"/>
              </w:rPr>
              <w:sym w:font="Wingdings" w:char="F0A8"/>
            </w:r>
            <w:r w:rsidRPr="009A3A91">
              <w:rPr>
                <w:rFonts w:cs="Times New Roman"/>
                <w:bCs/>
                <w:color w:val="000000"/>
                <w:lang w:eastAsia="zh-CN"/>
              </w:rPr>
              <w:t xml:space="preserve"> 4</w:t>
            </w:r>
            <w:r w:rsidRPr="009A3A91">
              <w:rPr>
                <w:rFonts w:cs="Times New Roman"/>
                <w:bCs/>
                <w:color w:val="000000"/>
                <w:lang w:eastAsia="zh-CN"/>
              </w:rPr>
              <w:t>、参与集中的经营者在中国境外设立合营企业，合营企业不在中国境内从事经济活动。</w:t>
            </w:r>
          </w:p>
        </w:tc>
      </w:tr>
      <w:tr w:rsidR="00CD60C6" w14:paraId="1BFDFFB6" w14:textId="77777777">
        <w:trPr>
          <w:trHeight w:val="264"/>
        </w:trPr>
        <w:tc>
          <w:tcPr>
            <w:tcW w:w="1940" w:type="dxa"/>
            <w:vMerge/>
            <w:shd w:val="clear" w:color="auto" w:fill="D9D9D9"/>
            <w:vAlign w:val="center"/>
          </w:tcPr>
          <w:p w14:paraId="543FCFE2" w14:textId="77777777" w:rsidR="00495A45" w:rsidRPr="009A3A91" w:rsidRDefault="00495A45" w:rsidP="009A3A91">
            <w:pPr>
              <w:pStyle w:val="BodyText"/>
              <w:adjustRightInd w:val="0"/>
              <w:snapToGrid w:val="0"/>
              <w:spacing w:after="0"/>
              <w:rPr>
                <w:rFonts w:cs="Times New Roman"/>
                <w:bCs/>
                <w:color w:val="000000"/>
                <w:lang w:val="en-US" w:eastAsia="zh-CN"/>
              </w:rPr>
            </w:pPr>
          </w:p>
        </w:tc>
        <w:tc>
          <w:tcPr>
            <w:tcW w:w="7700" w:type="dxa"/>
            <w:gridSpan w:val="2"/>
            <w:shd w:val="clear" w:color="auto" w:fill="auto"/>
            <w:vAlign w:val="center"/>
          </w:tcPr>
          <w:p w14:paraId="2F16E28D" w14:textId="77777777" w:rsidR="00495A45" w:rsidRPr="009A3A91" w:rsidRDefault="006B4CFA" w:rsidP="009A3A91">
            <w:pPr>
              <w:pStyle w:val="BodyText"/>
              <w:adjustRightInd w:val="0"/>
              <w:snapToGrid w:val="0"/>
              <w:spacing w:after="0"/>
              <w:rPr>
                <w:rFonts w:cs="Times New Roman"/>
                <w:bCs/>
                <w:color w:val="000000"/>
                <w:lang w:val="en-US" w:eastAsia="zh-CN"/>
              </w:rPr>
            </w:pPr>
            <w:r w:rsidRPr="009A3A91">
              <w:rPr>
                <w:rFonts w:ascii="Wingdings" w:hAnsi="Wingdings" w:cs="Times New Roman"/>
                <w:bCs/>
                <w:color w:val="000000"/>
                <w:lang w:eastAsia="zh-CN"/>
              </w:rPr>
              <w:sym w:font="Wingdings" w:char="F0A8"/>
            </w:r>
            <w:r w:rsidRPr="009A3A91">
              <w:rPr>
                <w:rFonts w:cs="Times New Roman"/>
                <w:bCs/>
                <w:color w:val="000000"/>
                <w:lang w:eastAsia="zh-CN"/>
              </w:rPr>
              <w:t xml:space="preserve"> 5</w:t>
            </w:r>
            <w:r w:rsidRPr="009A3A91">
              <w:rPr>
                <w:rFonts w:cs="Times New Roman"/>
                <w:bCs/>
                <w:color w:val="000000"/>
                <w:lang w:eastAsia="zh-CN"/>
              </w:rPr>
              <w:t>、参与集中的经营者收购境外企业股权或资产的，该境外企业不在中国境内从事经济活动。</w:t>
            </w:r>
          </w:p>
        </w:tc>
      </w:tr>
      <w:tr w:rsidR="00CD60C6" w14:paraId="52D2DB20" w14:textId="77777777">
        <w:trPr>
          <w:trHeight w:val="345"/>
        </w:trPr>
        <w:tc>
          <w:tcPr>
            <w:tcW w:w="1940" w:type="dxa"/>
            <w:vMerge/>
            <w:shd w:val="clear" w:color="auto" w:fill="D9D9D9"/>
            <w:vAlign w:val="center"/>
          </w:tcPr>
          <w:p w14:paraId="7A479D57" w14:textId="77777777" w:rsidR="00495A45" w:rsidRPr="009A3A91" w:rsidRDefault="00495A45" w:rsidP="009A3A91">
            <w:pPr>
              <w:pStyle w:val="BodyText"/>
              <w:adjustRightInd w:val="0"/>
              <w:snapToGrid w:val="0"/>
              <w:spacing w:after="0"/>
              <w:rPr>
                <w:rFonts w:cs="Times New Roman"/>
                <w:bCs/>
                <w:color w:val="000000"/>
                <w:lang w:val="en-US" w:eastAsia="zh-CN"/>
              </w:rPr>
            </w:pPr>
          </w:p>
        </w:tc>
        <w:tc>
          <w:tcPr>
            <w:tcW w:w="7700" w:type="dxa"/>
            <w:gridSpan w:val="2"/>
            <w:shd w:val="clear" w:color="auto" w:fill="auto"/>
            <w:vAlign w:val="center"/>
          </w:tcPr>
          <w:p w14:paraId="286C0399" w14:textId="77777777" w:rsidR="00495A45" w:rsidRPr="009A3A91" w:rsidRDefault="006B4CFA" w:rsidP="009A3A91">
            <w:pPr>
              <w:pStyle w:val="BodyText"/>
              <w:adjustRightInd w:val="0"/>
              <w:snapToGrid w:val="0"/>
              <w:spacing w:after="0"/>
              <w:rPr>
                <w:rFonts w:cs="Times New Roman"/>
                <w:bCs/>
                <w:color w:val="000000"/>
                <w:lang w:val="en-US" w:eastAsia="zh-CN"/>
              </w:rPr>
            </w:pPr>
            <w:r w:rsidRPr="009A3A91">
              <w:rPr>
                <w:rFonts w:ascii="Wingdings" w:hAnsi="Wingdings" w:cs="Times New Roman"/>
                <w:bCs/>
                <w:color w:val="000000"/>
                <w:lang w:eastAsia="zh-CN"/>
              </w:rPr>
              <w:sym w:font="Wingdings" w:char="F0A8"/>
            </w:r>
            <w:r w:rsidRPr="009A3A91">
              <w:rPr>
                <w:rFonts w:cs="Times New Roman"/>
                <w:bCs/>
                <w:color w:val="000000"/>
                <w:lang w:eastAsia="zh-CN"/>
              </w:rPr>
              <w:t xml:space="preserve"> 6</w:t>
            </w:r>
            <w:r w:rsidRPr="009A3A91">
              <w:rPr>
                <w:rFonts w:cs="Times New Roman"/>
                <w:bCs/>
                <w:color w:val="000000"/>
                <w:lang w:eastAsia="zh-CN"/>
              </w:rPr>
              <w:t>、由两个以上的经营者共同控制的合营企业，通过集中被其中一个或一个以上经营者控制。</w:t>
            </w:r>
          </w:p>
        </w:tc>
      </w:tr>
      <w:tr w:rsidR="00CD60C6" w14:paraId="58420C13" w14:textId="77777777">
        <w:trPr>
          <w:trHeight w:val="1250"/>
        </w:trPr>
        <w:tc>
          <w:tcPr>
            <w:tcW w:w="1940" w:type="dxa"/>
            <w:shd w:val="clear" w:color="auto" w:fill="D9D9D9"/>
            <w:vAlign w:val="center"/>
          </w:tcPr>
          <w:p w14:paraId="7E2D2C98" w14:textId="77777777" w:rsidR="00495A45" w:rsidRPr="009A3A91" w:rsidRDefault="006B4CFA" w:rsidP="009A3A91">
            <w:pPr>
              <w:pStyle w:val="BodyText"/>
              <w:adjustRightInd w:val="0"/>
              <w:snapToGrid w:val="0"/>
              <w:spacing w:after="0"/>
              <w:rPr>
                <w:rFonts w:cs="Times New Roman"/>
                <w:bCs/>
                <w:color w:val="000000"/>
                <w:lang w:val="en-US" w:eastAsia="zh-CN"/>
              </w:rPr>
            </w:pPr>
            <w:r w:rsidRPr="009A3A91">
              <w:rPr>
                <w:rFonts w:cs="Times New Roman"/>
                <w:bCs/>
                <w:color w:val="000000"/>
                <w:lang w:val="en-US" w:eastAsia="zh-CN"/>
              </w:rPr>
              <w:lastRenderedPageBreak/>
              <w:t>备注</w:t>
            </w:r>
          </w:p>
        </w:tc>
        <w:tc>
          <w:tcPr>
            <w:tcW w:w="7700" w:type="dxa"/>
            <w:gridSpan w:val="2"/>
            <w:shd w:val="clear" w:color="auto" w:fill="auto"/>
            <w:vAlign w:val="center"/>
          </w:tcPr>
          <w:p w14:paraId="57360A44" w14:textId="77777777" w:rsidR="00E32E1B" w:rsidRPr="009A3A91" w:rsidRDefault="00495A45" w:rsidP="009A3A91">
            <w:pPr>
              <w:pStyle w:val="BodyText"/>
              <w:adjustRightInd w:val="0"/>
              <w:snapToGrid w:val="0"/>
              <w:spacing w:after="0"/>
              <w:rPr>
                <w:rFonts w:cs="Times New Roman"/>
                <w:b/>
                <w:color w:val="000000"/>
                <w:lang w:eastAsia="zh-CN"/>
              </w:rPr>
            </w:pPr>
            <w:r w:rsidRPr="009A3A91">
              <w:rPr>
                <w:rFonts w:cs="Times New Roman"/>
                <w:b/>
                <w:color w:val="000000"/>
                <w:lang w:eastAsia="zh-CN"/>
              </w:rPr>
              <w:t>纵向关联：</w:t>
            </w:r>
          </w:p>
          <w:p w14:paraId="4F34B77B" w14:textId="77777777" w:rsidR="00122B6F" w:rsidRDefault="00495A45" w:rsidP="009A3A91">
            <w:pPr>
              <w:pStyle w:val="BodyText"/>
              <w:adjustRightInd w:val="0"/>
              <w:snapToGrid w:val="0"/>
              <w:spacing w:after="0"/>
              <w:rPr>
                <w:rFonts w:cs="Times New Roman"/>
                <w:bCs/>
                <w:color w:val="000000"/>
                <w:lang w:eastAsia="zh-CN"/>
              </w:rPr>
            </w:pPr>
            <w:r w:rsidRPr="009A3A91">
              <w:rPr>
                <w:rFonts w:cs="Times New Roman"/>
                <w:bCs/>
                <w:color w:val="000000"/>
                <w:lang w:eastAsia="zh-CN"/>
              </w:rPr>
              <w:t>上游：</w:t>
            </w:r>
          </w:p>
          <w:p w14:paraId="346FCF4A" w14:textId="77777777" w:rsidR="00FF743D" w:rsidRPr="00122B6F" w:rsidRDefault="00000000" w:rsidP="00FF743D">
            <w:pPr>
              <w:pStyle w:val="BodyText"/>
              <w:adjustRightInd w:val="0"/>
              <w:snapToGrid w:val="0"/>
              <w:spacing w:after="0"/>
              <w:rPr>
                <w:rFonts w:cs="Times New Roman"/>
                <w:bCs/>
                <w:color w:val="000000"/>
                <w:lang w:eastAsia="zh-CN"/>
              </w:rPr>
            </w:pPr>
            <w:r>
              <w:rPr>
                <w:rFonts w:cs="Times New Roman" w:hint="eastAsia"/>
                <w:bCs/>
                <w:color w:val="000000"/>
                <w:lang w:eastAsia="zh-CN"/>
              </w:rPr>
              <w:t>2</w:t>
            </w:r>
            <w:r>
              <w:rPr>
                <w:rFonts w:cs="Times New Roman"/>
                <w:bCs/>
                <w:color w:val="000000"/>
                <w:lang w:eastAsia="zh-CN"/>
              </w:rPr>
              <w:t>022</w:t>
            </w:r>
            <w:r>
              <w:rPr>
                <w:rFonts w:cs="Times New Roman" w:hint="eastAsia"/>
                <w:bCs/>
                <w:color w:val="000000"/>
                <w:lang w:eastAsia="zh-CN"/>
              </w:rPr>
              <w:t>年</w:t>
            </w:r>
            <w:r w:rsidRPr="009A3A91">
              <w:rPr>
                <w:rFonts w:cs="Times New Roman"/>
                <w:bCs/>
                <w:color w:val="000000"/>
                <w:lang w:eastAsia="zh-CN"/>
              </w:rPr>
              <w:t>全球</w:t>
            </w:r>
            <w:r w:rsidRPr="00FF743D">
              <w:rPr>
                <w:rFonts w:cs="Times New Roman" w:hint="eastAsia"/>
                <w:bCs/>
                <w:color w:val="000000"/>
                <w:lang w:val="en-US" w:eastAsia="zh-CN"/>
              </w:rPr>
              <w:t>镍矿石</w:t>
            </w:r>
            <w:r w:rsidRPr="009A3A91">
              <w:rPr>
                <w:rFonts w:cs="Times New Roman"/>
                <w:bCs/>
                <w:color w:val="000000"/>
                <w:lang w:val="en-US" w:eastAsia="zh-CN"/>
              </w:rPr>
              <w:t>市场</w:t>
            </w:r>
          </w:p>
          <w:p w14:paraId="4070090C" w14:textId="77777777" w:rsidR="00FF743D" w:rsidRDefault="00000000" w:rsidP="009A3A91">
            <w:pPr>
              <w:pStyle w:val="BodyText"/>
              <w:adjustRightInd w:val="0"/>
              <w:snapToGrid w:val="0"/>
              <w:spacing w:after="0"/>
              <w:rPr>
                <w:rFonts w:cs="Times New Roman"/>
                <w:bCs/>
                <w:color w:val="000000"/>
                <w:lang w:eastAsia="zh-CN"/>
              </w:rPr>
            </w:pPr>
            <w:r w:rsidRPr="00FF743D">
              <w:rPr>
                <w:rFonts w:cs="Times New Roman"/>
                <w:bCs/>
                <w:color w:val="000000"/>
                <w:lang w:eastAsia="zh-CN"/>
              </w:rPr>
              <w:t>PTVI</w:t>
            </w:r>
            <w:r>
              <w:rPr>
                <w:rFonts w:cs="Times New Roman" w:hint="eastAsia"/>
                <w:bCs/>
                <w:color w:val="000000"/>
                <w:lang w:eastAsia="zh-CN"/>
              </w:rPr>
              <w:t>：</w:t>
            </w:r>
            <w:r w:rsidRPr="00FF743D">
              <w:rPr>
                <w:rFonts w:cs="Times New Roman"/>
                <w:bCs/>
                <w:color w:val="000000"/>
                <w:lang w:eastAsia="zh-CN"/>
              </w:rPr>
              <w:t>5-10%</w:t>
            </w:r>
          </w:p>
          <w:p w14:paraId="2517EFEC" w14:textId="77777777" w:rsidR="00FF743D" w:rsidRPr="009A3A91" w:rsidRDefault="00000000" w:rsidP="00FF743D">
            <w:pPr>
              <w:pStyle w:val="BodyText"/>
              <w:adjustRightInd w:val="0"/>
              <w:snapToGrid w:val="0"/>
              <w:spacing w:after="0"/>
              <w:rPr>
                <w:rFonts w:cs="Times New Roman"/>
                <w:bCs/>
                <w:color w:val="000000"/>
                <w:lang w:val="en-US" w:eastAsia="zh-CN"/>
              </w:rPr>
            </w:pPr>
            <w:r>
              <w:rPr>
                <w:rFonts w:cs="Times New Roman" w:hint="eastAsia"/>
                <w:bCs/>
                <w:color w:val="000000"/>
                <w:lang w:eastAsia="zh-CN"/>
              </w:rPr>
              <w:t>2</w:t>
            </w:r>
            <w:r>
              <w:rPr>
                <w:rFonts w:cs="Times New Roman"/>
                <w:bCs/>
                <w:color w:val="000000"/>
                <w:lang w:eastAsia="zh-CN"/>
              </w:rPr>
              <w:t>022</w:t>
            </w:r>
            <w:r>
              <w:rPr>
                <w:rFonts w:cs="Times New Roman" w:hint="eastAsia"/>
                <w:bCs/>
                <w:color w:val="000000"/>
                <w:lang w:eastAsia="zh-CN"/>
              </w:rPr>
              <w:t>年</w:t>
            </w:r>
            <w:r w:rsidRPr="009A3A91">
              <w:rPr>
                <w:rFonts w:cs="Times New Roman"/>
                <w:bCs/>
                <w:color w:val="000000"/>
                <w:lang w:eastAsia="zh-CN"/>
              </w:rPr>
              <w:t>中国</w:t>
            </w:r>
            <w:r>
              <w:rPr>
                <w:rFonts w:cs="Times New Roman" w:hint="eastAsia"/>
                <w:bCs/>
                <w:color w:val="000000"/>
                <w:lang w:eastAsia="zh-CN"/>
              </w:rPr>
              <w:t>境内</w:t>
            </w:r>
            <w:r w:rsidRPr="00FF743D">
              <w:rPr>
                <w:rFonts w:cs="Times New Roman" w:hint="eastAsia"/>
                <w:bCs/>
                <w:color w:val="000000"/>
                <w:lang w:val="en-US" w:eastAsia="zh-CN"/>
              </w:rPr>
              <w:t>镍矿石</w:t>
            </w:r>
            <w:r w:rsidRPr="009A3A91">
              <w:rPr>
                <w:rFonts w:cs="Times New Roman"/>
                <w:bCs/>
                <w:color w:val="000000"/>
                <w:lang w:val="en-US" w:eastAsia="zh-CN"/>
              </w:rPr>
              <w:t>市场</w:t>
            </w:r>
          </w:p>
          <w:p w14:paraId="225BED0E" w14:textId="77777777" w:rsidR="00FF743D" w:rsidRDefault="00000000" w:rsidP="00FF743D">
            <w:pPr>
              <w:pStyle w:val="BodyText"/>
              <w:adjustRightInd w:val="0"/>
              <w:snapToGrid w:val="0"/>
              <w:spacing w:after="0"/>
              <w:rPr>
                <w:rFonts w:cs="Times New Roman"/>
                <w:bCs/>
                <w:color w:val="000000"/>
                <w:lang w:eastAsia="zh-CN"/>
              </w:rPr>
            </w:pPr>
            <w:r w:rsidRPr="00FF743D">
              <w:rPr>
                <w:rFonts w:cs="Times New Roman"/>
                <w:bCs/>
                <w:color w:val="000000"/>
                <w:lang w:eastAsia="zh-CN"/>
              </w:rPr>
              <w:t>PTVI</w:t>
            </w:r>
            <w:r>
              <w:rPr>
                <w:rFonts w:cs="Times New Roman" w:hint="eastAsia"/>
                <w:bCs/>
                <w:color w:val="000000"/>
                <w:lang w:eastAsia="zh-CN"/>
              </w:rPr>
              <w:t>：</w:t>
            </w:r>
            <w:r>
              <w:rPr>
                <w:rFonts w:cs="Times New Roman"/>
                <w:bCs/>
                <w:color w:val="000000"/>
                <w:lang w:eastAsia="zh-CN"/>
              </w:rPr>
              <w:t>0</w:t>
            </w:r>
          </w:p>
          <w:p w14:paraId="3BA1EE07" w14:textId="72A19475" w:rsidR="00FF743D" w:rsidRPr="00FF743D" w:rsidRDefault="00673C0A" w:rsidP="009A3A91">
            <w:pPr>
              <w:pStyle w:val="BodyText"/>
              <w:adjustRightInd w:val="0"/>
              <w:snapToGrid w:val="0"/>
              <w:spacing w:after="0"/>
              <w:rPr>
                <w:rFonts w:cs="Times New Roman"/>
                <w:bCs/>
                <w:color w:val="000000"/>
                <w:lang w:eastAsia="zh-CN"/>
              </w:rPr>
            </w:pPr>
            <w:r>
              <w:rPr>
                <w:rFonts w:cs="Times New Roman" w:hint="eastAsia"/>
                <w:bCs/>
                <w:color w:val="000000"/>
                <w:lang w:eastAsia="zh-CN"/>
              </w:rPr>
              <w:t>下</w:t>
            </w:r>
            <w:r w:rsidRPr="009A3A91">
              <w:rPr>
                <w:rFonts w:cs="Times New Roman"/>
                <w:bCs/>
                <w:color w:val="000000"/>
                <w:lang w:eastAsia="zh-CN"/>
              </w:rPr>
              <w:t>游：</w:t>
            </w:r>
          </w:p>
          <w:p w14:paraId="4E35685F" w14:textId="77777777" w:rsidR="00E32E1B" w:rsidRPr="00BD795E" w:rsidRDefault="001B2882" w:rsidP="009A3A91">
            <w:pPr>
              <w:pStyle w:val="BodyText"/>
              <w:adjustRightInd w:val="0"/>
              <w:snapToGrid w:val="0"/>
              <w:spacing w:after="0"/>
              <w:rPr>
                <w:color w:val="000000"/>
                <w:lang w:eastAsia="zh-CN"/>
              </w:rPr>
            </w:pPr>
            <w:r>
              <w:rPr>
                <w:rFonts w:cs="Times New Roman" w:hint="eastAsia"/>
                <w:bCs/>
                <w:color w:val="000000"/>
                <w:lang w:eastAsia="zh-CN"/>
              </w:rPr>
              <w:t>2</w:t>
            </w:r>
            <w:r>
              <w:rPr>
                <w:rFonts w:cs="Times New Roman"/>
                <w:bCs/>
                <w:color w:val="000000"/>
                <w:lang w:eastAsia="zh-CN"/>
              </w:rPr>
              <w:t>022</w:t>
            </w:r>
            <w:r>
              <w:rPr>
                <w:rFonts w:cs="Times New Roman" w:hint="eastAsia"/>
                <w:bCs/>
                <w:color w:val="000000"/>
                <w:lang w:eastAsia="zh-CN"/>
              </w:rPr>
              <w:t>年</w:t>
            </w:r>
            <w:r w:rsidR="006B4CFA" w:rsidRPr="009A3A91">
              <w:rPr>
                <w:rFonts w:cs="Times New Roman"/>
                <w:bCs/>
                <w:color w:val="000000"/>
                <w:lang w:eastAsia="zh-CN"/>
              </w:rPr>
              <w:t>全球</w:t>
            </w:r>
            <w:r w:rsidR="006B4CFA" w:rsidRPr="009A3A91">
              <w:rPr>
                <w:rFonts w:cs="Times New Roman"/>
                <w:bCs/>
                <w:color w:val="000000"/>
                <w:lang w:val="en-US" w:eastAsia="zh-CN"/>
              </w:rPr>
              <w:t>氢氧化镍钴市场</w:t>
            </w:r>
          </w:p>
          <w:p w14:paraId="0CFB748A" w14:textId="7458AC9D" w:rsidR="0071571B" w:rsidRDefault="002B10F1" w:rsidP="0071571B">
            <w:pPr>
              <w:pStyle w:val="BodyText"/>
              <w:adjustRightInd w:val="0"/>
              <w:snapToGrid w:val="0"/>
              <w:spacing w:after="0"/>
              <w:rPr>
                <w:rFonts w:cs="Times New Roman"/>
                <w:bCs/>
                <w:color w:val="000000"/>
                <w:lang w:eastAsia="zh-CN"/>
              </w:rPr>
            </w:pPr>
            <w:r>
              <w:rPr>
                <w:rFonts w:cs="Times New Roman" w:hint="eastAsia"/>
                <w:bCs/>
                <w:color w:val="000000"/>
                <w:lang w:eastAsia="zh-CN"/>
              </w:rPr>
              <w:t>华骐</w:t>
            </w:r>
            <w:r w:rsidR="0071571B" w:rsidRPr="009A3A91">
              <w:rPr>
                <w:rFonts w:cs="Times New Roman"/>
                <w:bCs/>
                <w:color w:val="000000"/>
                <w:lang w:eastAsia="zh-CN"/>
              </w:rPr>
              <w:t>：</w:t>
            </w:r>
            <w:r w:rsidR="0071571B" w:rsidRPr="009A3A91">
              <w:rPr>
                <w:rFonts w:cs="Times New Roman"/>
                <w:bCs/>
                <w:color w:val="000000"/>
                <w:lang w:eastAsia="zh-CN"/>
              </w:rPr>
              <w:t>5-10%</w:t>
            </w:r>
          </w:p>
          <w:p w14:paraId="1D035D39" w14:textId="66D838B7" w:rsidR="007E39E0" w:rsidRDefault="007E39E0" w:rsidP="0071571B">
            <w:pPr>
              <w:pStyle w:val="BodyText"/>
              <w:adjustRightInd w:val="0"/>
              <w:snapToGrid w:val="0"/>
              <w:spacing w:after="0"/>
              <w:rPr>
                <w:rFonts w:cs="Times New Roman"/>
                <w:bCs/>
                <w:color w:val="000000"/>
                <w:lang w:eastAsia="zh-CN"/>
              </w:rPr>
            </w:pPr>
            <w:r>
              <w:rPr>
                <w:rFonts w:cs="Times New Roman" w:hint="eastAsia"/>
                <w:bCs/>
                <w:color w:val="000000"/>
                <w:lang w:eastAsia="zh-CN"/>
              </w:rPr>
              <w:t>目标公司：</w:t>
            </w:r>
            <w:r>
              <w:rPr>
                <w:rFonts w:cs="Times New Roman" w:hint="eastAsia"/>
                <w:bCs/>
                <w:color w:val="000000"/>
                <w:lang w:eastAsia="zh-CN"/>
              </w:rPr>
              <w:t>0</w:t>
            </w:r>
          </w:p>
          <w:p w14:paraId="59DCBA08" w14:textId="77777777" w:rsidR="00E32E1B" w:rsidRPr="009A3A91" w:rsidRDefault="001B2882" w:rsidP="009A3A91">
            <w:pPr>
              <w:pStyle w:val="BodyText"/>
              <w:adjustRightInd w:val="0"/>
              <w:snapToGrid w:val="0"/>
              <w:spacing w:after="0"/>
              <w:rPr>
                <w:rFonts w:cs="Times New Roman"/>
                <w:bCs/>
                <w:color w:val="000000"/>
                <w:lang w:val="en-US" w:eastAsia="zh-CN"/>
              </w:rPr>
            </w:pPr>
            <w:r>
              <w:rPr>
                <w:rFonts w:cs="Times New Roman" w:hint="eastAsia"/>
                <w:bCs/>
                <w:color w:val="000000"/>
                <w:lang w:eastAsia="zh-CN"/>
              </w:rPr>
              <w:t>2</w:t>
            </w:r>
            <w:r>
              <w:rPr>
                <w:rFonts w:cs="Times New Roman"/>
                <w:bCs/>
                <w:color w:val="000000"/>
                <w:lang w:eastAsia="zh-CN"/>
              </w:rPr>
              <w:t>022</w:t>
            </w:r>
            <w:r>
              <w:rPr>
                <w:rFonts w:cs="Times New Roman" w:hint="eastAsia"/>
                <w:bCs/>
                <w:color w:val="000000"/>
                <w:lang w:eastAsia="zh-CN"/>
              </w:rPr>
              <w:t>年</w:t>
            </w:r>
            <w:r w:rsidR="006B4CFA" w:rsidRPr="009A3A91">
              <w:rPr>
                <w:rFonts w:cs="Times New Roman"/>
                <w:bCs/>
                <w:color w:val="000000"/>
                <w:lang w:eastAsia="zh-CN"/>
              </w:rPr>
              <w:t>中国</w:t>
            </w:r>
            <w:r w:rsidR="008C27DA">
              <w:rPr>
                <w:rFonts w:cs="Times New Roman" w:hint="eastAsia"/>
                <w:bCs/>
                <w:color w:val="000000"/>
                <w:lang w:eastAsia="zh-CN"/>
              </w:rPr>
              <w:t>境内</w:t>
            </w:r>
            <w:r w:rsidR="006B4CFA" w:rsidRPr="009A3A91">
              <w:rPr>
                <w:rFonts w:cs="Times New Roman"/>
                <w:bCs/>
                <w:color w:val="000000"/>
                <w:lang w:val="en-US" w:eastAsia="zh-CN"/>
              </w:rPr>
              <w:t>氢氧化镍钴市场</w:t>
            </w:r>
          </w:p>
          <w:p w14:paraId="3BFA78F0" w14:textId="4131FFC7" w:rsidR="0071571B" w:rsidRDefault="002B10F1" w:rsidP="0071571B">
            <w:pPr>
              <w:pStyle w:val="BodyText"/>
              <w:adjustRightInd w:val="0"/>
              <w:snapToGrid w:val="0"/>
              <w:spacing w:after="0"/>
              <w:rPr>
                <w:rFonts w:cs="Times New Roman"/>
                <w:bCs/>
                <w:color w:val="000000"/>
                <w:lang w:eastAsia="zh-CN"/>
              </w:rPr>
            </w:pPr>
            <w:r>
              <w:rPr>
                <w:rFonts w:cs="Times New Roman" w:hint="eastAsia"/>
                <w:bCs/>
                <w:color w:val="000000"/>
                <w:lang w:eastAsia="zh-CN"/>
              </w:rPr>
              <w:t>华骐</w:t>
            </w:r>
            <w:r w:rsidR="0071571B" w:rsidRPr="009A3A91">
              <w:rPr>
                <w:rFonts w:cs="Times New Roman"/>
                <w:bCs/>
                <w:color w:val="000000"/>
                <w:lang w:eastAsia="zh-CN"/>
              </w:rPr>
              <w:t>：</w:t>
            </w:r>
            <w:r w:rsidR="0071571B">
              <w:rPr>
                <w:rFonts w:cs="Times New Roman"/>
                <w:bCs/>
                <w:color w:val="000000"/>
                <w:lang w:eastAsia="zh-CN"/>
              </w:rPr>
              <w:t>10-15%</w:t>
            </w:r>
          </w:p>
          <w:p w14:paraId="1EE52973" w14:textId="0C51EE8B" w:rsidR="007E39E0" w:rsidRDefault="007E39E0" w:rsidP="0071571B">
            <w:pPr>
              <w:pStyle w:val="BodyText"/>
              <w:adjustRightInd w:val="0"/>
              <w:snapToGrid w:val="0"/>
              <w:spacing w:after="0"/>
              <w:rPr>
                <w:rFonts w:cs="Times New Roman"/>
                <w:bCs/>
                <w:color w:val="000000"/>
                <w:lang w:eastAsia="zh-CN"/>
              </w:rPr>
            </w:pPr>
            <w:r>
              <w:rPr>
                <w:rFonts w:cs="Times New Roman" w:hint="eastAsia"/>
                <w:bCs/>
                <w:color w:val="000000"/>
                <w:lang w:eastAsia="zh-CN"/>
              </w:rPr>
              <w:t>目标公司：</w:t>
            </w:r>
            <w:r>
              <w:rPr>
                <w:rFonts w:cs="Times New Roman" w:hint="eastAsia"/>
                <w:bCs/>
                <w:color w:val="000000"/>
                <w:lang w:eastAsia="zh-CN"/>
              </w:rPr>
              <w:t>0</w:t>
            </w:r>
          </w:p>
          <w:p w14:paraId="4A8E82F0" w14:textId="1E9C9C32" w:rsidR="008C551E" w:rsidRPr="009A3A91" w:rsidRDefault="008C551E" w:rsidP="00B15D80">
            <w:pPr>
              <w:pStyle w:val="BodyText"/>
              <w:adjustRightInd w:val="0"/>
              <w:snapToGrid w:val="0"/>
              <w:spacing w:after="0"/>
              <w:rPr>
                <w:rFonts w:cs="Times New Roman"/>
                <w:bCs/>
                <w:color w:val="000000"/>
              </w:rPr>
            </w:pPr>
          </w:p>
        </w:tc>
      </w:tr>
    </w:tbl>
    <w:p w14:paraId="78D61B67" w14:textId="77777777" w:rsidR="009624ED" w:rsidRDefault="009624ED" w:rsidP="0028727C">
      <w:pPr>
        <w:pStyle w:val="BodyText"/>
        <w:rPr>
          <w:rFonts w:ascii="宋体" w:hAnsi="宋体" w:cs="宋体"/>
          <w:bCs/>
          <w:color w:val="000000"/>
          <w:sz w:val="28"/>
          <w:szCs w:val="28"/>
          <w:lang w:eastAsia="zh-CN"/>
        </w:rPr>
      </w:pPr>
    </w:p>
    <w:sectPr w:rsidR="009624ED">
      <w:headerReference w:type="default" r:id="rId7"/>
      <w:footerReference w:type="default" r:id="rId8"/>
      <w:pgSz w:w="11906" w:h="16838"/>
      <w:pgMar w:top="1440" w:right="1440" w:bottom="1276" w:left="1440" w:header="720" w:footer="3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D78144" w14:textId="77777777" w:rsidR="00073F48" w:rsidRDefault="00073F48">
      <w:pPr>
        <w:spacing w:after="0"/>
      </w:pPr>
      <w:r>
        <w:separator/>
      </w:r>
    </w:p>
  </w:endnote>
  <w:endnote w:type="continuationSeparator" w:id="0">
    <w:p w14:paraId="54F86482" w14:textId="77777777" w:rsidR="00073F48" w:rsidRDefault="00073F48">
      <w:pPr>
        <w:spacing w:after="0"/>
      </w:pPr>
      <w:r>
        <w:continuationSeparator/>
      </w:r>
    </w:p>
  </w:endnote>
  <w:endnote w:type="continuationNotice" w:id="1">
    <w:p w14:paraId="7AECF8D0" w14:textId="77777777" w:rsidR="00073F48" w:rsidRDefault="00073F4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Simplified Arabic">
    <w:altName w:val="Simplified Arabic"/>
    <w:charset w:val="B2"/>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000" w:firstRow="0" w:lastRow="0" w:firstColumn="0" w:lastColumn="0" w:noHBand="0" w:noVBand="0"/>
    </w:tblPr>
    <w:tblGrid>
      <w:gridCol w:w="3080"/>
      <w:gridCol w:w="3081"/>
      <w:gridCol w:w="3081"/>
    </w:tblGrid>
    <w:tr w:rsidR="00CD60C6" w14:paraId="7EAF11A0" w14:textId="77777777">
      <w:tc>
        <w:tcPr>
          <w:tcW w:w="3080" w:type="dxa"/>
        </w:tcPr>
        <w:p w14:paraId="3F5FE7F6" w14:textId="77777777" w:rsidR="00495A45" w:rsidRDefault="00495A45">
          <w:pPr>
            <w:pStyle w:val="Footer"/>
          </w:pPr>
        </w:p>
      </w:tc>
      <w:tc>
        <w:tcPr>
          <w:tcW w:w="3081" w:type="dxa"/>
        </w:tcPr>
        <w:p w14:paraId="5D52A37B" w14:textId="77777777" w:rsidR="00495A45" w:rsidRDefault="006B4CFA">
          <w:pPr>
            <w:pStyle w:val="Footer"/>
            <w:jc w:val="center"/>
            <w:rPr>
              <w:rStyle w:val="PageNumber"/>
              <w:rFonts w:cs="Times New Roman"/>
            </w:rPr>
          </w:pPr>
          <w:r>
            <w:rPr>
              <w:rStyle w:val="PageNumber"/>
              <w:rFonts w:cs="Times New Roman"/>
            </w:rPr>
            <w:t xml:space="preserve">- </w:t>
          </w:r>
          <w:r>
            <w:rPr>
              <w:rStyle w:val="PageNumber"/>
              <w:rFonts w:cs="Times New Roman"/>
            </w:rPr>
            <w:fldChar w:fldCharType="begin"/>
          </w:r>
          <w:r>
            <w:rPr>
              <w:rStyle w:val="PageNumber"/>
              <w:rFonts w:cs="Times New Roman"/>
            </w:rPr>
            <w:instrText xml:space="preserve"> PAGE   \* MERGEFORMAT </w:instrText>
          </w:r>
          <w:r>
            <w:rPr>
              <w:rStyle w:val="PageNumber"/>
              <w:rFonts w:cs="Times New Roman"/>
            </w:rPr>
            <w:fldChar w:fldCharType="separate"/>
          </w:r>
          <w:r>
            <w:rPr>
              <w:rStyle w:val="PageNumber"/>
              <w:rFonts w:cs="Times New Roman"/>
            </w:rPr>
            <w:t>2</w:t>
          </w:r>
          <w:r>
            <w:rPr>
              <w:rStyle w:val="PageNumber"/>
              <w:rFonts w:cs="Times New Roman"/>
            </w:rPr>
            <w:fldChar w:fldCharType="end"/>
          </w:r>
          <w:r>
            <w:rPr>
              <w:rStyle w:val="PageNumber"/>
              <w:rFonts w:cs="Times New Roman"/>
            </w:rPr>
            <w:t xml:space="preserve"> -</w:t>
          </w:r>
        </w:p>
      </w:tc>
      <w:tc>
        <w:tcPr>
          <w:tcW w:w="3081" w:type="dxa"/>
        </w:tcPr>
        <w:p w14:paraId="46567ABA" w14:textId="77777777" w:rsidR="00495A45" w:rsidRDefault="00495A45">
          <w:pPr>
            <w:pStyle w:val="FooterRight"/>
          </w:pPr>
        </w:p>
      </w:tc>
    </w:tr>
  </w:tbl>
  <w:p w14:paraId="1D442216" w14:textId="77777777" w:rsidR="00495A45" w:rsidRDefault="00495A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4936B0" w14:textId="77777777" w:rsidR="00073F48" w:rsidRDefault="00073F48">
      <w:pPr>
        <w:spacing w:after="0"/>
      </w:pPr>
      <w:r>
        <w:separator/>
      </w:r>
    </w:p>
  </w:footnote>
  <w:footnote w:type="continuationSeparator" w:id="0">
    <w:p w14:paraId="2B642F23" w14:textId="77777777" w:rsidR="00073F48" w:rsidRDefault="00073F48">
      <w:pPr>
        <w:spacing w:after="0"/>
      </w:pPr>
      <w:r>
        <w:continuationSeparator/>
      </w:r>
    </w:p>
  </w:footnote>
  <w:footnote w:type="continuationNotice" w:id="1">
    <w:p w14:paraId="36BDF97F" w14:textId="77777777" w:rsidR="00073F48" w:rsidRDefault="00073F48">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18AA2" w14:textId="77777777" w:rsidR="009F2CCC" w:rsidRDefault="009F2C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195CAD"/>
    <w:multiLevelType w:val="multilevel"/>
    <w:tmpl w:val="25195CAD"/>
    <w:lvl w:ilvl="0">
      <w:start w:val="1"/>
      <w:numFmt w:val="bullet"/>
      <w:pStyle w:val="BulletL1"/>
      <w:lvlText w:val="·"/>
      <w:lvlJc w:val="left"/>
      <w:pPr>
        <w:tabs>
          <w:tab w:val="num" w:pos="720"/>
        </w:tabs>
        <w:ind w:left="721" w:hanging="720"/>
      </w:pPr>
      <w:rPr>
        <w:rFonts w:ascii="Symbol" w:hAnsi="Symbol" w:hint="default"/>
        <w:b w:val="0"/>
        <w:i w:val="0"/>
        <w:caps w:val="0"/>
        <w:strike w:val="0"/>
        <w:dstrike w:val="0"/>
        <w:vanish w:val="0"/>
        <w:color w:val="auto"/>
        <w:sz w:val="24"/>
        <w:u w:val="none"/>
        <w:vertAlign w:val="baseline"/>
      </w:rPr>
    </w:lvl>
    <w:lvl w:ilvl="1">
      <w:start w:val="1"/>
      <w:numFmt w:val="bullet"/>
      <w:lvlRestart w:val="0"/>
      <w:pStyle w:val="BulletL2"/>
      <w:lvlText w:val="·"/>
      <w:lvlJc w:val="left"/>
      <w:pPr>
        <w:tabs>
          <w:tab w:val="num" w:pos="1440"/>
        </w:tabs>
        <w:ind w:left="1441" w:hanging="720"/>
      </w:pPr>
      <w:rPr>
        <w:rFonts w:ascii="Symbol" w:hAnsi="Symbol" w:hint="default"/>
        <w:b w:val="0"/>
        <w:i w:val="0"/>
        <w:caps w:val="0"/>
        <w:strike w:val="0"/>
        <w:dstrike w:val="0"/>
        <w:vanish w:val="0"/>
        <w:color w:val="auto"/>
        <w:sz w:val="24"/>
        <w:u w:val="none"/>
        <w:vertAlign w:val="baseline"/>
      </w:rPr>
    </w:lvl>
    <w:lvl w:ilvl="2">
      <w:start w:val="1"/>
      <w:numFmt w:val="bullet"/>
      <w:lvlRestart w:val="0"/>
      <w:pStyle w:val="BulletL3"/>
      <w:lvlText w:val="·"/>
      <w:lvlJc w:val="left"/>
      <w:pPr>
        <w:tabs>
          <w:tab w:val="num" w:pos="2160"/>
        </w:tabs>
        <w:ind w:left="2161" w:hanging="720"/>
      </w:pPr>
      <w:rPr>
        <w:rFonts w:ascii="Symbol" w:hAnsi="Symbol" w:hint="default"/>
        <w:b w:val="0"/>
        <w:i w:val="0"/>
        <w:caps w:val="0"/>
        <w:strike w:val="0"/>
        <w:dstrike w:val="0"/>
        <w:vanish w:val="0"/>
        <w:color w:val="auto"/>
        <w:sz w:val="24"/>
        <w:u w:val="none"/>
        <w:vertAlign w:val="baseline"/>
      </w:rPr>
    </w:lvl>
    <w:lvl w:ilvl="3">
      <w:start w:val="1"/>
      <w:numFmt w:val="bullet"/>
      <w:lvlRestart w:val="0"/>
      <w:pStyle w:val="BulletL4"/>
      <w:lvlText w:val="·"/>
      <w:lvlJc w:val="left"/>
      <w:pPr>
        <w:tabs>
          <w:tab w:val="num" w:pos="2880"/>
        </w:tabs>
        <w:ind w:left="2881" w:hanging="720"/>
      </w:pPr>
      <w:rPr>
        <w:rFonts w:ascii="Symbol" w:hAnsi="Symbol" w:hint="default"/>
        <w:b w:val="0"/>
        <w:i w:val="0"/>
        <w:caps w:val="0"/>
        <w:strike w:val="0"/>
        <w:dstrike w:val="0"/>
        <w:vanish w:val="0"/>
        <w:color w:val="auto"/>
        <w:sz w:val="24"/>
        <w:u w:val="none"/>
        <w:vertAlign w:val="baseline"/>
      </w:rPr>
    </w:lvl>
    <w:lvl w:ilvl="4">
      <w:start w:val="1"/>
      <w:numFmt w:val="bullet"/>
      <w:lvlRestart w:val="0"/>
      <w:pStyle w:val="BulletL5"/>
      <w:lvlText w:val="·"/>
      <w:lvlJc w:val="left"/>
      <w:pPr>
        <w:tabs>
          <w:tab w:val="num" w:pos="3600"/>
        </w:tabs>
        <w:ind w:left="3601" w:hanging="720"/>
      </w:pPr>
      <w:rPr>
        <w:rFonts w:ascii="Symbol" w:hAnsi="Symbol" w:hint="default"/>
        <w:b w:val="0"/>
        <w:i w:val="0"/>
        <w:caps w:val="0"/>
        <w:strike w:val="0"/>
        <w:dstrike w:val="0"/>
        <w:vanish w:val="0"/>
        <w:color w:val="auto"/>
        <w:sz w:val="24"/>
        <w:u w:val="none"/>
        <w:vertAlign w:val="baseline"/>
      </w:rPr>
    </w:lvl>
    <w:lvl w:ilvl="5">
      <w:start w:val="1"/>
      <w:numFmt w:val="bullet"/>
      <w:lvlRestart w:val="0"/>
      <w:pStyle w:val="BulletL6"/>
      <w:lvlText w:val="·"/>
      <w:lvlJc w:val="left"/>
      <w:pPr>
        <w:tabs>
          <w:tab w:val="num" w:pos="4320"/>
        </w:tabs>
        <w:ind w:left="4321" w:hanging="720"/>
      </w:pPr>
      <w:rPr>
        <w:rFonts w:ascii="Symbol" w:hAnsi="Symbol" w:hint="default"/>
        <w:b w:val="0"/>
        <w:i w:val="0"/>
        <w:caps w:val="0"/>
        <w:strike w:val="0"/>
        <w:dstrike w:val="0"/>
        <w:vanish w:val="0"/>
        <w:color w:val="auto"/>
        <w:sz w:val="24"/>
        <w:u w:val="none"/>
        <w:vertAlign w:val="baseline"/>
      </w:rPr>
    </w:lvl>
    <w:lvl w:ilvl="6">
      <w:start w:val="1"/>
      <w:numFmt w:val="bullet"/>
      <w:lvlRestart w:val="0"/>
      <w:pStyle w:val="BulletL7"/>
      <w:lvlText w:val="·"/>
      <w:lvlJc w:val="left"/>
      <w:pPr>
        <w:tabs>
          <w:tab w:val="num" w:pos="5040"/>
        </w:tabs>
        <w:ind w:left="5041" w:hanging="720"/>
      </w:pPr>
      <w:rPr>
        <w:rFonts w:ascii="Symbol" w:hAnsi="Symbol" w:hint="default"/>
        <w:b w:val="0"/>
        <w:i w:val="0"/>
        <w:caps w:val="0"/>
        <w:strike w:val="0"/>
        <w:dstrike w:val="0"/>
        <w:vanish w:val="0"/>
        <w:color w:val="auto"/>
        <w:sz w:val="24"/>
        <w:u w:val="none"/>
        <w:vertAlign w:val="baseline"/>
      </w:rPr>
    </w:lvl>
    <w:lvl w:ilvl="7">
      <w:start w:val="1"/>
      <w:numFmt w:val="none"/>
      <w:lvlRestart w:val="0"/>
      <w:pStyle w:val="BulletL8"/>
      <w:suff w:val="nothing"/>
      <w:lvlText w:val=""/>
      <w:lvlJc w:val="left"/>
      <w:pPr>
        <w:tabs>
          <w:tab w:val="num" w:pos="0"/>
        </w:tabs>
        <w:ind w:left="1" w:firstLine="0"/>
      </w:pPr>
      <w:rPr>
        <w:rFonts w:ascii="Symbol" w:hAnsi="Symbol" w:hint="default"/>
        <w:b w:val="0"/>
        <w:i w:val="0"/>
        <w:caps w:val="0"/>
        <w:strike w:val="0"/>
        <w:dstrike w:val="0"/>
        <w:vanish w:val="0"/>
        <w:color w:val="auto"/>
        <w:sz w:val="22"/>
        <w:u w:val="none"/>
        <w:vertAlign w:val="baseline"/>
      </w:rPr>
    </w:lvl>
    <w:lvl w:ilvl="8">
      <w:start w:val="1"/>
      <w:numFmt w:val="none"/>
      <w:lvlRestart w:val="0"/>
      <w:pStyle w:val="BulletL9"/>
      <w:suff w:val="nothing"/>
      <w:lvlText w:val=""/>
      <w:lvlJc w:val="left"/>
      <w:pPr>
        <w:tabs>
          <w:tab w:val="num" w:pos="0"/>
        </w:tabs>
        <w:ind w:left="1" w:firstLine="0"/>
      </w:pPr>
      <w:rPr>
        <w:rFonts w:ascii="Symbol" w:hAnsi="Symbol" w:hint="default"/>
        <w:b w:val="0"/>
        <w:i w:val="0"/>
        <w:caps w:val="0"/>
        <w:strike w:val="0"/>
        <w:dstrike w:val="0"/>
        <w:vanish w:val="0"/>
        <w:color w:val="auto"/>
        <w:sz w:val="22"/>
        <w:u w:val="none"/>
        <w:vertAlign w:val="baseline"/>
      </w:rPr>
    </w:lvl>
  </w:abstractNum>
  <w:abstractNum w:abstractNumId="1" w15:restartNumberingAfterBreak="0">
    <w:nsid w:val="4F0244F7"/>
    <w:multiLevelType w:val="multilevel"/>
    <w:tmpl w:val="4F0244F7"/>
    <w:lvl w:ilvl="0">
      <w:start w:val="1"/>
      <w:numFmt w:val="decimal"/>
      <w:pStyle w:val="NormalLeft"/>
      <w:lvlText w:val="%1)"/>
      <w:lvlJc w:val="left"/>
      <w:pPr>
        <w:ind w:left="644" w:hanging="360"/>
      </w:pPr>
      <w:rPr>
        <w:color w:val="auto"/>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 w15:restartNumberingAfterBreak="0">
    <w:nsid w:val="6B4F0377"/>
    <w:multiLevelType w:val="multilevel"/>
    <w:tmpl w:val="6B4F0377"/>
    <w:lvl w:ilvl="0">
      <w:start w:val="1"/>
      <w:numFmt w:val="decimal"/>
      <w:pStyle w:val="StandardL1"/>
      <w:isLgl/>
      <w:lvlText w:val="%1."/>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1">
      <w:start w:val="1"/>
      <w:numFmt w:val="decimal"/>
      <w:pStyle w:val="StandardL2"/>
      <w:isLgl/>
      <w:lvlText w:val="%1.%2"/>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2">
      <w:start w:val="1"/>
      <w:numFmt w:val="decimal"/>
      <w:pStyle w:val="StandardL3"/>
      <w:isLgl/>
      <w:lvlText w:val="%1.%2.%3"/>
      <w:lvlJc w:val="left"/>
      <w:pPr>
        <w:tabs>
          <w:tab w:val="num" w:pos="1440"/>
        </w:tabs>
        <w:ind w:left="1440" w:hanging="720"/>
      </w:pPr>
      <w:rPr>
        <w:rFonts w:ascii="Times New Roman" w:hAnsi="Times New Roman" w:cs="Times New Roman"/>
        <w:b w:val="0"/>
        <w:i w:val="0"/>
        <w:caps w:val="0"/>
        <w:strike w:val="0"/>
        <w:dstrike w:val="0"/>
        <w:vanish w:val="0"/>
        <w:color w:val="auto"/>
        <w:sz w:val="20"/>
        <w:u w:val="none"/>
        <w:vertAlign w:val="baseline"/>
      </w:rPr>
    </w:lvl>
    <w:lvl w:ilvl="3">
      <w:start w:val="1"/>
      <w:numFmt w:val="lowerLetter"/>
      <w:pStyle w:val="StandardL4"/>
      <w:lvlText w:val="(%4)"/>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Roman"/>
      <w:pStyle w:val="StandardL5"/>
      <w:lvlText w:val="(%5)"/>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5">
      <w:start w:val="1"/>
      <w:numFmt w:val="upperLetter"/>
      <w:pStyle w:val="StandardL6"/>
      <w:lvlText w:val="(%6)"/>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6">
      <w:start w:val="1"/>
      <w:numFmt w:val="decimal"/>
      <w:pStyle w:val="StandardL7"/>
      <w:lvlText w:val="(%7)"/>
      <w:lvlJc w:val="left"/>
      <w:pPr>
        <w:tabs>
          <w:tab w:val="num" w:pos="4320"/>
        </w:tabs>
        <w:ind w:left="4321" w:hanging="721"/>
      </w:pPr>
      <w:rPr>
        <w:rFonts w:ascii="Times New Roman" w:hAnsi="Times New Roman" w:cs="Times New Roman"/>
        <w:b w:val="0"/>
        <w:i w:val="0"/>
        <w:caps w:val="0"/>
        <w:strike w:val="0"/>
        <w:dstrike w:val="0"/>
        <w:vanish w:val="0"/>
        <w:color w:val="auto"/>
        <w:sz w:val="24"/>
        <w:u w:val="none"/>
        <w:vertAlign w:val="baseline"/>
      </w:rPr>
    </w:lvl>
    <w:lvl w:ilvl="7">
      <w:start w:val="1"/>
      <w:numFmt w:val="lowerLetter"/>
      <w:lvlRestart w:val="2"/>
      <w:pStyle w:val="StandardL8"/>
      <w:lvlText w:val="(%8)"/>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8">
      <w:start w:val="1"/>
      <w:numFmt w:val="lowerRoman"/>
      <w:pStyle w:val="StandardL9"/>
      <w:lvlText w:val="(%9)"/>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abstractNum>
  <w:num w:numId="1" w16cid:durableId="1091049973">
    <w:abstractNumId w:val="2"/>
  </w:num>
  <w:num w:numId="2" w16cid:durableId="303393866">
    <w:abstractNumId w:val="0"/>
  </w:num>
  <w:num w:numId="3" w16cid:durableId="8309520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Moves/>
  <w:styleLockQFSet/>
  <w:defaultTabStop w:val="720"/>
  <w:drawingGridHorizontalSpacing w:val="1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ExpandShiftReturn/>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C51ECC"/>
    <w:rsid w:val="84E59F3C"/>
    <w:rsid w:val="8534106F"/>
    <w:rsid w:val="87743ADA"/>
    <w:rsid w:val="87AFA60D"/>
    <w:rsid w:val="8D771EA3"/>
    <w:rsid w:val="8EF545B6"/>
    <w:rsid w:val="8F7FAE7C"/>
    <w:rsid w:val="8FBB26B2"/>
    <w:rsid w:val="8FF72E86"/>
    <w:rsid w:val="8FF748B9"/>
    <w:rsid w:val="91FC2290"/>
    <w:rsid w:val="926FA108"/>
    <w:rsid w:val="9376D5C8"/>
    <w:rsid w:val="939E3DB3"/>
    <w:rsid w:val="971EEBF9"/>
    <w:rsid w:val="979602E8"/>
    <w:rsid w:val="97DF2F14"/>
    <w:rsid w:val="97FBB6EB"/>
    <w:rsid w:val="97FF9B57"/>
    <w:rsid w:val="99BFD0A7"/>
    <w:rsid w:val="99FB4705"/>
    <w:rsid w:val="9B0956C8"/>
    <w:rsid w:val="9BBCD445"/>
    <w:rsid w:val="9CFB8099"/>
    <w:rsid w:val="9DBBADFE"/>
    <w:rsid w:val="9DFE4303"/>
    <w:rsid w:val="9E7FC310"/>
    <w:rsid w:val="9EBBCDE8"/>
    <w:rsid w:val="9EDB29B9"/>
    <w:rsid w:val="9EDF847B"/>
    <w:rsid w:val="9F57860F"/>
    <w:rsid w:val="9F7E83BC"/>
    <w:rsid w:val="9FAA1E79"/>
    <w:rsid w:val="9FDAFD84"/>
    <w:rsid w:val="9FE7929F"/>
    <w:rsid w:val="9FEEE9B9"/>
    <w:rsid w:val="9FF2DC44"/>
    <w:rsid w:val="9FF4F744"/>
    <w:rsid w:val="9FFA4BD1"/>
    <w:rsid w:val="9FFF1DA7"/>
    <w:rsid w:val="A5E73DD2"/>
    <w:rsid w:val="A77F0128"/>
    <w:rsid w:val="A9CFD01B"/>
    <w:rsid w:val="A9F6E7BA"/>
    <w:rsid w:val="AA73DDB7"/>
    <w:rsid w:val="ABEF9D54"/>
    <w:rsid w:val="ABF5260D"/>
    <w:rsid w:val="ABFA31A4"/>
    <w:rsid w:val="AC6F92C3"/>
    <w:rsid w:val="AD6DAE1A"/>
    <w:rsid w:val="ADE3DF10"/>
    <w:rsid w:val="ADFBCAD1"/>
    <w:rsid w:val="ADFF38DB"/>
    <w:rsid w:val="AE17E6FB"/>
    <w:rsid w:val="AE96EA6E"/>
    <w:rsid w:val="AEBB3E95"/>
    <w:rsid w:val="AEE79CC0"/>
    <w:rsid w:val="AF5B1B8B"/>
    <w:rsid w:val="AF5C8793"/>
    <w:rsid w:val="AF979623"/>
    <w:rsid w:val="AFE62D7B"/>
    <w:rsid w:val="AFE77282"/>
    <w:rsid w:val="AFEDA589"/>
    <w:rsid w:val="AFFE4237"/>
    <w:rsid w:val="AFFEB8F2"/>
    <w:rsid w:val="B2FFC9E7"/>
    <w:rsid w:val="B337DDCF"/>
    <w:rsid w:val="B37FF00B"/>
    <w:rsid w:val="B39EA0D9"/>
    <w:rsid w:val="B3DF946F"/>
    <w:rsid w:val="B3F7F657"/>
    <w:rsid w:val="B3FD20F2"/>
    <w:rsid w:val="B3FFDD73"/>
    <w:rsid w:val="B453D96F"/>
    <w:rsid w:val="B53DDEDC"/>
    <w:rsid w:val="B57FCA7F"/>
    <w:rsid w:val="B5DDCBA8"/>
    <w:rsid w:val="B5DFD61B"/>
    <w:rsid w:val="B5F73E27"/>
    <w:rsid w:val="B5FE3839"/>
    <w:rsid w:val="B5FE4DC0"/>
    <w:rsid w:val="B6DBE1F8"/>
    <w:rsid w:val="B6FEEB89"/>
    <w:rsid w:val="B6FF5108"/>
    <w:rsid w:val="B6FF9F6B"/>
    <w:rsid w:val="B737B11B"/>
    <w:rsid w:val="B77F5DE1"/>
    <w:rsid w:val="B7876DAB"/>
    <w:rsid w:val="B7DEB543"/>
    <w:rsid w:val="B7F753D8"/>
    <w:rsid w:val="B7F9AF5F"/>
    <w:rsid w:val="B91E5A96"/>
    <w:rsid w:val="B979EAE5"/>
    <w:rsid w:val="B9ACA7B9"/>
    <w:rsid w:val="B9D7D21C"/>
    <w:rsid w:val="B9F7BCFA"/>
    <w:rsid w:val="BA37F569"/>
    <w:rsid w:val="BA9DA00A"/>
    <w:rsid w:val="BB2B0C03"/>
    <w:rsid w:val="BB9FA3A4"/>
    <w:rsid w:val="BBB716C6"/>
    <w:rsid w:val="BBCF6D6B"/>
    <w:rsid w:val="BBDB1017"/>
    <w:rsid w:val="BBEDC4E2"/>
    <w:rsid w:val="BBFDD955"/>
    <w:rsid w:val="BBFE1663"/>
    <w:rsid w:val="BBFF149D"/>
    <w:rsid w:val="BBFF871A"/>
    <w:rsid w:val="BC578433"/>
    <w:rsid w:val="BC7F1D07"/>
    <w:rsid w:val="BC9E8286"/>
    <w:rsid w:val="BC9F765B"/>
    <w:rsid w:val="BCB349F8"/>
    <w:rsid w:val="BCDF2383"/>
    <w:rsid w:val="BCEFE232"/>
    <w:rsid w:val="BCFED484"/>
    <w:rsid w:val="BCFFB816"/>
    <w:rsid w:val="BD6E5A8A"/>
    <w:rsid w:val="BD75A479"/>
    <w:rsid w:val="BD7B4372"/>
    <w:rsid w:val="BDBB3948"/>
    <w:rsid w:val="BDBEF976"/>
    <w:rsid w:val="BDDC60A3"/>
    <w:rsid w:val="BDDDB18C"/>
    <w:rsid w:val="BDF3C4BC"/>
    <w:rsid w:val="BDF73C92"/>
    <w:rsid w:val="BDF765F6"/>
    <w:rsid w:val="BDF7F28A"/>
    <w:rsid w:val="BDFCD2A1"/>
    <w:rsid w:val="BDFDB891"/>
    <w:rsid w:val="BE8F61FF"/>
    <w:rsid w:val="BEA76C33"/>
    <w:rsid w:val="BEBCC0C0"/>
    <w:rsid w:val="BEBE6B4E"/>
    <w:rsid w:val="BEF59FF0"/>
    <w:rsid w:val="BEF89B81"/>
    <w:rsid w:val="BEFD6D96"/>
    <w:rsid w:val="BEFED243"/>
    <w:rsid w:val="BEFF1ECB"/>
    <w:rsid w:val="BF3B7045"/>
    <w:rsid w:val="BF7374EB"/>
    <w:rsid w:val="BFBEEF59"/>
    <w:rsid w:val="BFBF33C1"/>
    <w:rsid w:val="BFCE656F"/>
    <w:rsid w:val="BFD98C23"/>
    <w:rsid w:val="BFDD9601"/>
    <w:rsid w:val="BFDF031C"/>
    <w:rsid w:val="BFECC6D9"/>
    <w:rsid w:val="BFEFBAA7"/>
    <w:rsid w:val="BFFE0B01"/>
    <w:rsid w:val="BFFF0BA1"/>
    <w:rsid w:val="C335F688"/>
    <w:rsid w:val="C37EDC1F"/>
    <w:rsid w:val="C3D4FB9A"/>
    <w:rsid w:val="C59FCD24"/>
    <w:rsid w:val="C5FE4867"/>
    <w:rsid w:val="C5FFD6F0"/>
    <w:rsid w:val="C6DE0E63"/>
    <w:rsid w:val="C6F1C045"/>
    <w:rsid w:val="C76E776A"/>
    <w:rsid w:val="C77F76C9"/>
    <w:rsid w:val="CADE927D"/>
    <w:rsid w:val="CAFB2439"/>
    <w:rsid w:val="CB37AB53"/>
    <w:rsid w:val="CB3FDFB9"/>
    <w:rsid w:val="CB7D4528"/>
    <w:rsid w:val="CBA74DAD"/>
    <w:rsid w:val="CD70D15A"/>
    <w:rsid w:val="CD7FDC06"/>
    <w:rsid w:val="CECB3BD6"/>
    <w:rsid w:val="CF1F01F8"/>
    <w:rsid w:val="CF6702E8"/>
    <w:rsid w:val="CF7F0ADA"/>
    <w:rsid w:val="CFAFA8B3"/>
    <w:rsid w:val="CFBE596F"/>
    <w:rsid w:val="CFEB3B24"/>
    <w:rsid w:val="CFFE65AE"/>
    <w:rsid w:val="CFFFA018"/>
    <w:rsid w:val="D25FA9CA"/>
    <w:rsid w:val="D2AE25E6"/>
    <w:rsid w:val="D34FEDF1"/>
    <w:rsid w:val="D3F2FA30"/>
    <w:rsid w:val="D47F46C4"/>
    <w:rsid w:val="D4FFA1FF"/>
    <w:rsid w:val="D5AD09F7"/>
    <w:rsid w:val="D5DC246E"/>
    <w:rsid w:val="D67EB649"/>
    <w:rsid w:val="D6BB4FA3"/>
    <w:rsid w:val="D6FF0AD2"/>
    <w:rsid w:val="D76D9A37"/>
    <w:rsid w:val="D77CE423"/>
    <w:rsid w:val="D7BF26B5"/>
    <w:rsid w:val="D7CE51BA"/>
    <w:rsid w:val="D7EFE8F7"/>
    <w:rsid w:val="D7F9272C"/>
    <w:rsid w:val="D8AD4578"/>
    <w:rsid w:val="D99F5AC5"/>
    <w:rsid w:val="D9DEF241"/>
    <w:rsid w:val="D9DFA9B2"/>
    <w:rsid w:val="DB551BA2"/>
    <w:rsid w:val="DB6F7390"/>
    <w:rsid w:val="DB7A8AE6"/>
    <w:rsid w:val="DBAD5F9B"/>
    <w:rsid w:val="DCFF2B66"/>
    <w:rsid w:val="DCFF3C30"/>
    <w:rsid w:val="DD77F5C7"/>
    <w:rsid w:val="DDA5AB18"/>
    <w:rsid w:val="DDD44021"/>
    <w:rsid w:val="DDF7BB5D"/>
    <w:rsid w:val="DDFACD3C"/>
    <w:rsid w:val="DDFF75D3"/>
    <w:rsid w:val="DDFF99FD"/>
    <w:rsid w:val="DE0E315C"/>
    <w:rsid w:val="DE374209"/>
    <w:rsid w:val="DEA69F54"/>
    <w:rsid w:val="DEB4B4DC"/>
    <w:rsid w:val="DEB6E6F2"/>
    <w:rsid w:val="DEDBDB5A"/>
    <w:rsid w:val="DEE4EDED"/>
    <w:rsid w:val="DEEF1FFD"/>
    <w:rsid w:val="DEEF7289"/>
    <w:rsid w:val="DEFE1564"/>
    <w:rsid w:val="DF1BC291"/>
    <w:rsid w:val="DF5F5393"/>
    <w:rsid w:val="DF5FDA3F"/>
    <w:rsid w:val="DF7113B8"/>
    <w:rsid w:val="DF755E08"/>
    <w:rsid w:val="DF7E6041"/>
    <w:rsid w:val="DF9237FE"/>
    <w:rsid w:val="DFB36254"/>
    <w:rsid w:val="DFB3BACE"/>
    <w:rsid w:val="DFB7E1F9"/>
    <w:rsid w:val="DFBD1245"/>
    <w:rsid w:val="DFBEE897"/>
    <w:rsid w:val="DFCF8FB9"/>
    <w:rsid w:val="DFE7D979"/>
    <w:rsid w:val="DFEB714C"/>
    <w:rsid w:val="DFEDEC74"/>
    <w:rsid w:val="DFF7AA89"/>
    <w:rsid w:val="DFFD3C7B"/>
    <w:rsid w:val="DFFF50B4"/>
    <w:rsid w:val="E19AD666"/>
    <w:rsid w:val="E1FF2836"/>
    <w:rsid w:val="E2F3D63A"/>
    <w:rsid w:val="E36DD547"/>
    <w:rsid w:val="E3DD847B"/>
    <w:rsid w:val="E3E74D65"/>
    <w:rsid w:val="E3FE57C8"/>
    <w:rsid w:val="E4B71478"/>
    <w:rsid w:val="E5AFBE85"/>
    <w:rsid w:val="E5BF98E0"/>
    <w:rsid w:val="E6BFED86"/>
    <w:rsid w:val="E6D60022"/>
    <w:rsid w:val="E764CC0B"/>
    <w:rsid w:val="E76F7A78"/>
    <w:rsid w:val="E7D5C629"/>
    <w:rsid w:val="E7FFA950"/>
    <w:rsid w:val="E8DC18CA"/>
    <w:rsid w:val="E8F7B6B8"/>
    <w:rsid w:val="E919BAFA"/>
    <w:rsid w:val="E96B4C62"/>
    <w:rsid w:val="E9DBD7F3"/>
    <w:rsid w:val="EADB9567"/>
    <w:rsid w:val="EAF2CB22"/>
    <w:rsid w:val="EAFF36D2"/>
    <w:rsid w:val="EAFFC35A"/>
    <w:rsid w:val="EB532CEF"/>
    <w:rsid w:val="EB9FA6CD"/>
    <w:rsid w:val="EBA7885C"/>
    <w:rsid w:val="EBB7D72D"/>
    <w:rsid w:val="EBEF3381"/>
    <w:rsid w:val="EBEFA88D"/>
    <w:rsid w:val="EBFE79B4"/>
    <w:rsid w:val="EBFF3C97"/>
    <w:rsid w:val="EC5F3DF8"/>
    <w:rsid w:val="ECBFE48C"/>
    <w:rsid w:val="ECFFE31D"/>
    <w:rsid w:val="ED2FD6C9"/>
    <w:rsid w:val="ED3D6A88"/>
    <w:rsid w:val="ED78A3FD"/>
    <w:rsid w:val="ED7FD3F2"/>
    <w:rsid w:val="ED8A5B22"/>
    <w:rsid w:val="ED8F8CA8"/>
    <w:rsid w:val="EDCDF313"/>
    <w:rsid w:val="EDDF9529"/>
    <w:rsid w:val="EDE7B6AD"/>
    <w:rsid w:val="EDF2B816"/>
    <w:rsid w:val="EDF78CBE"/>
    <w:rsid w:val="EDFBE145"/>
    <w:rsid w:val="EE5D0B1E"/>
    <w:rsid w:val="EE9F7B44"/>
    <w:rsid w:val="EEB3DDC8"/>
    <w:rsid w:val="EEBE564A"/>
    <w:rsid w:val="EEBF44FA"/>
    <w:rsid w:val="EEDFDD0C"/>
    <w:rsid w:val="EEF02CD2"/>
    <w:rsid w:val="EEF13C01"/>
    <w:rsid w:val="EEF9AAE0"/>
    <w:rsid w:val="EEFE93BE"/>
    <w:rsid w:val="EEFEC7A5"/>
    <w:rsid w:val="EF1F9018"/>
    <w:rsid w:val="EF3D10BE"/>
    <w:rsid w:val="EF5B8D96"/>
    <w:rsid w:val="EF5F6A56"/>
    <w:rsid w:val="EF5F6AD8"/>
    <w:rsid w:val="EF6CB25D"/>
    <w:rsid w:val="EF6F1FB8"/>
    <w:rsid w:val="EF777D40"/>
    <w:rsid w:val="EF7A704C"/>
    <w:rsid w:val="EFAD19DB"/>
    <w:rsid w:val="EFBDFFFF"/>
    <w:rsid w:val="EFBF9029"/>
    <w:rsid w:val="EFBFDDE8"/>
    <w:rsid w:val="EFD0F43F"/>
    <w:rsid w:val="EFD47AFB"/>
    <w:rsid w:val="EFE7A407"/>
    <w:rsid w:val="EFE95745"/>
    <w:rsid w:val="EFF17321"/>
    <w:rsid w:val="EFFB4BBF"/>
    <w:rsid w:val="EFFF88D0"/>
    <w:rsid w:val="EFFF8E9F"/>
    <w:rsid w:val="EFFFB4D8"/>
    <w:rsid w:val="EFFFE09F"/>
    <w:rsid w:val="F06F0348"/>
    <w:rsid w:val="F1978354"/>
    <w:rsid w:val="F1FF1ADC"/>
    <w:rsid w:val="F1FF2E20"/>
    <w:rsid w:val="F25996C0"/>
    <w:rsid w:val="F27F6C45"/>
    <w:rsid w:val="F2F5DC79"/>
    <w:rsid w:val="F2FBAAA4"/>
    <w:rsid w:val="F33FFF2F"/>
    <w:rsid w:val="F3BF87D0"/>
    <w:rsid w:val="F3D8F379"/>
    <w:rsid w:val="F3DDAB5A"/>
    <w:rsid w:val="F3F31866"/>
    <w:rsid w:val="F57356A8"/>
    <w:rsid w:val="F57F4DEC"/>
    <w:rsid w:val="F59EB3FB"/>
    <w:rsid w:val="F5A78F63"/>
    <w:rsid w:val="F5DD2FB3"/>
    <w:rsid w:val="F5EF3783"/>
    <w:rsid w:val="F63F2C1B"/>
    <w:rsid w:val="F67BA745"/>
    <w:rsid w:val="F6B6DA7F"/>
    <w:rsid w:val="F6BFF652"/>
    <w:rsid w:val="F6DA961A"/>
    <w:rsid w:val="F6DB9538"/>
    <w:rsid w:val="F71EBFDD"/>
    <w:rsid w:val="F73E2DCD"/>
    <w:rsid w:val="F73F01E2"/>
    <w:rsid w:val="F73F2D9D"/>
    <w:rsid w:val="F74E3598"/>
    <w:rsid w:val="F75FAFE6"/>
    <w:rsid w:val="F76F3BB6"/>
    <w:rsid w:val="F77FA674"/>
    <w:rsid w:val="F77FBC5F"/>
    <w:rsid w:val="F7879A83"/>
    <w:rsid w:val="F7AF51EF"/>
    <w:rsid w:val="F7C772D5"/>
    <w:rsid w:val="F7CEBBA6"/>
    <w:rsid w:val="F7D5B0A9"/>
    <w:rsid w:val="F7D93817"/>
    <w:rsid w:val="F7DDF3E8"/>
    <w:rsid w:val="F7DFA68B"/>
    <w:rsid w:val="F7F6D992"/>
    <w:rsid w:val="F7FBC781"/>
    <w:rsid w:val="F7FDAF87"/>
    <w:rsid w:val="F7FE6F2A"/>
    <w:rsid w:val="F7FF591D"/>
    <w:rsid w:val="F7FF83D7"/>
    <w:rsid w:val="F96DEE9F"/>
    <w:rsid w:val="F987A287"/>
    <w:rsid w:val="F99E5991"/>
    <w:rsid w:val="F99FCD12"/>
    <w:rsid w:val="F9BF61F2"/>
    <w:rsid w:val="F9BFE398"/>
    <w:rsid w:val="F9E5F5D2"/>
    <w:rsid w:val="F9EEE004"/>
    <w:rsid w:val="F9F767D5"/>
    <w:rsid w:val="F9F7AA55"/>
    <w:rsid w:val="F9FBB37A"/>
    <w:rsid w:val="F9FFD579"/>
    <w:rsid w:val="FA7E80AE"/>
    <w:rsid w:val="FA87EB6C"/>
    <w:rsid w:val="FA997347"/>
    <w:rsid w:val="FAB23F28"/>
    <w:rsid w:val="FABD8739"/>
    <w:rsid w:val="FAF92F7E"/>
    <w:rsid w:val="FAFB0DB0"/>
    <w:rsid w:val="FAFB2312"/>
    <w:rsid w:val="FAFBD6DC"/>
    <w:rsid w:val="FAFD133D"/>
    <w:rsid w:val="FAFF785F"/>
    <w:rsid w:val="FB23D3CD"/>
    <w:rsid w:val="FB3EAFB0"/>
    <w:rsid w:val="FB3FC325"/>
    <w:rsid w:val="FB47C34A"/>
    <w:rsid w:val="FB4E1EE9"/>
    <w:rsid w:val="FB4F2943"/>
    <w:rsid w:val="FB7419FB"/>
    <w:rsid w:val="FB7D6D7D"/>
    <w:rsid w:val="FBAF0C18"/>
    <w:rsid w:val="FBBB02F4"/>
    <w:rsid w:val="FBBF8290"/>
    <w:rsid w:val="FBCF5980"/>
    <w:rsid w:val="FBD2FD27"/>
    <w:rsid w:val="FBEEA9DB"/>
    <w:rsid w:val="FBEF23CF"/>
    <w:rsid w:val="FBF95ACC"/>
    <w:rsid w:val="FBFAF8A8"/>
    <w:rsid w:val="FBFB155F"/>
    <w:rsid w:val="FBFE4F91"/>
    <w:rsid w:val="FBFFBC84"/>
    <w:rsid w:val="FBFFF83C"/>
    <w:rsid w:val="FC376E87"/>
    <w:rsid w:val="FC580C1F"/>
    <w:rsid w:val="FC60EF5B"/>
    <w:rsid w:val="FC679DCE"/>
    <w:rsid w:val="FC7C7F48"/>
    <w:rsid w:val="FCB710D6"/>
    <w:rsid w:val="FCBB2161"/>
    <w:rsid w:val="FCBE31FF"/>
    <w:rsid w:val="FCBED8B6"/>
    <w:rsid w:val="FCBF7EDD"/>
    <w:rsid w:val="FCBFCFBA"/>
    <w:rsid w:val="FCEB5DE9"/>
    <w:rsid w:val="FCED55F9"/>
    <w:rsid w:val="FCF98840"/>
    <w:rsid w:val="FCFC0CDA"/>
    <w:rsid w:val="FCFFEB3F"/>
    <w:rsid w:val="FD3C669E"/>
    <w:rsid w:val="FD4E09D2"/>
    <w:rsid w:val="FD57BF19"/>
    <w:rsid w:val="FD5F3B51"/>
    <w:rsid w:val="FD7FF81B"/>
    <w:rsid w:val="FD7FFEF2"/>
    <w:rsid w:val="FDB99AD5"/>
    <w:rsid w:val="FDBF40AA"/>
    <w:rsid w:val="FDBF5EF8"/>
    <w:rsid w:val="FDD53DF2"/>
    <w:rsid w:val="FDD56892"/>
    <w:rsid w:val="FDD7CA56"/>
    <w:rsid w:val="FDDF904E"/>
    <w:rsid w:val="FDF3D45D"/>
    <w:rsid w:val="FDF58A61"/>
    <w:rsid w:val="FDF7C36A"/>
    <w:rsid w:val="FDF7CC70"/>
    <w:rsid w:val="FDFBAAAD"/>
    <w:rsid w:val="FDFBBFD1"/>
    <w:rsid w:val="FDFDF662"/>
    <w:rsid w:val="FDFE0854"/>
    <w:rsid w:val="FDFEC962"/>
    <w:rsid w:val="FDFEEBF8"/>
    <w:rsid w:val="FDFEF6BD"/>
    <w:rsid w:val="FDFFD83A"/>
    <w:rsid w:val="FE1DB343"/>
    <w:rsid w:val="FE6938BD"/>
    <w:rsid w:val="FE79C651"/>
    <w:rsid w:val="FE867391"/>
    <w:rsid w:val="FE9D5241"/>
    <w:rsid w:val="FEAA8CA8"/>
    <w:rsid w:val="FEAAF366"/>
    <w:rsid w:val="FEBB170E"/>
    <w:rsid w:val="FEBD957F"/>
    <w:rsid w:val="FEBF9FEB"/>
    <w:rsid w:val="FECB057F"/>
    <w:rsid w:val="FECF6888"/>
    <w:rsid w:val="FED2BCEC"/>
    <w:rsid w:val="FED7994F"/>
    <w:rsid w:val="FEDEF732"/>
    <w:rsid w:val="FEE6BAAC"/>
    <w:rsid w:val="FEEB5A37"/>
    <w:rsid w:val="FEF32360"/>
    <w:rsid w:val="FEFB7700"/>
    <w:rsid w:val="FEFCE624"/>
    <w:rsid w:val="FEFD9FDE"/>
    <w:rsid w:val="FEFF8844"/>
    <w:rsid w:val="FEFFAC29"/>
    <w:rsid w:val="FF07A50A"/>
    <w:rsid w:val="FF1F16D4"/>
    <w:rsid w:val="FF2BC3B0"/>
    <w:rsid w:val="FF374416"/>
    <w:rsid w:val="FF3A5BEB"/>
    <w:rsid w:val="FF3B2BEA"/>
    <w:rsid w:val="FF57E5F2"/>
    <w:rsid w:val="FF5EA250"/>
    <w:rsid w:val="FF5F9293"/>
    <w:rsid w:val="FF6F40E1"/>
    <w:rsid w:val="FF6F43E4"/>
    <w:rsid w:val="FF75B7FE"/>
    <w:rsid w:val="FF7D9AFF"/>
    <w:rsid w:val="FF7ED9C0"/>
    <w:rsid w:val="FF7FCF47"/>
    <w:rsid w:val="FF932FB5"/>
    <w:rsid w:val="FF9C0707"/>
    <w:rsid w:val="FF9DDC90"/>
    <w:rsid w:val="FF9F9845"/>
    <w:rsid w:val="FFA381E9"/>
    <w:rsid w:val="FFA5209C"/>
    <w:rsid w:val="FFBA9A5A"/>
    <w:rsid w:val="FFBAC180"/>
    <w:rsid w:val="FFBC9A19"/>
    <w:rsid w:val="FFBD73A7"/>
    <w:rsid w:val="FFBF09D8"/>
    <w:rsid w:val="FFBF5F2B"/>
    <w:rsid w:val="FFBF9F10"/>
    <w:rsid w:val="FFCD94C4"/>
    <w:rsid w:val="FFCE6D93"/>
    <w:rsid w:val="FFCF2B19"/>
    <w:rsid w:val="FFD586E7"/>
    <w:rsid w:val="FFD70C83"/>
    <w:rsid w:val="FFD79FBF"/>
    <w:rsid w:val="FFD7F5D4"/>
    <w:rsid w:val="FFDB9E23"/>
    <w:rsid w:val="FFE48A63"/>
    <w:rsid w:val="FFE6BDAB"/>
    <w:rsid w:val="FFE7ED8E"/>
    <w:rsid w:val="FFE895C8"/>
    <w:rsid w:val="FFEA028B"/>
    <w:rsid w:val="FFEB13F2"/>
    <w:rsid w:val="FFEB288F"/>
    <w:rsid w:val="FFEBA3FB"/>
    <w:rsid w:val="FFED8D6A"/>
    <w:rsid w:val="FFED9DBF"/>
    <w:rsid w:val="FFEDE9F4"/>
    <w:rsid w:val="FFEEBBED"/>
    <w:rsid w:val="FFEF0944"/>
    <w:rsid w:val="FFEF0FE1"/>
    <w:rsid w:val="FFEF1198"/>
    <w:rsid w:val="FFEF4465"/>
    <w:rsid w:val="FFEF52A8"/>
    <w:rsid w:val="FFEF7937"/>
    <w:rsid w:val="FFEFB2F3"/>
    <w:rsid w:val="FFF5CE24"/>
    <w:rsid w:val="FFF70FC9"/>
    <w:rsid w:val="FFF77EF4"/>
    <w:rsid w:val="FFF79BAF"/>
    <w:rsid w:val="FFF832F8"/>
    <w:rsid w:val="FFFA0145"/>
    <w:rsid w:val="FFFACDAE"/>
    <w:rsid w:val="FFFAED4A"/>
    <w:rsid w:val="FFFBB4CE"/>
    <w:rsid w:val="FFFBC7F6"/>
    <w:rsid w:val="FFFD1CEF"/>
    <w:rsid w:val="FFFDE69C"/>
    <w:rsid w:val="FFFDF773"/>
    <w:rsid w:val="FFFEC0A3"/>
    <w:rsid w:val="FFFF3CF0"/>
    <w:rsid w:val="FFFF4664"/>
    <w:rsid w:val="FFFF4760"/>
    <w:rsid w:val="FFFF4D38"/>
    <w:rsid w:val="FFFF639E"/>
    <w:rsid w:val="FFFFD9C4"/>
    <w:rsid w:val="FFFFE72C"/>
    <w:rsid w:val="FFFFEE3B"/>
    <w:rsid w:val="000024FF"/>
    <w:rsid w:val="000027BD"/>
    <w:rsid w:val="000150B7"/>
    <w:rsid w:val="00021AB2"/>
    <w:rsid w:val="000326C8"/>
    <w:rsid w:val="00041C40"/>
    <w:rsid w:val="0004292A"/>
    <w:rsid w:val="000467AA"/>
    <w:rsid w:val="000542B3"/>
    <w:rsid w:val="00062616"/>
    <w:rsid w:val="000705ED"/>
    <w:rsid w:val="00073E6B"/>
    <w:rsid w:val="00073F48"/>
    <w:rsid w:val="0007723F"/>
    <w:rsid w:val="00077D60"/>
    <w:rsid w:val="000812A7"/>
    <w:rsid w:val="00083590"/>
    <w:rsid w:val="0008376D"/>
    <w:rsid w:val="00092F4E"/>
    <w:rsid w:val="000B58E5"/>
    <w:rsid w:val="000B653C"/>
    <w:rsid w:val="000C6953"/>
    <w:rsid w:val="000D4942"/>
    <w:rsid w:val="000E29A9"/>
    <w:rsid w:val="000E3A81"/>
    <w:rsid w:val="00102A1E"/>
    <w:rsid w:val="00107E19"/>
    <w:rsid w:val="00115F62"/>
    <w:rsid w:val="00122B6F"/>
    <w:rsid w:val="00123A37"/>
    <w:rsid w:val="00123E26"/>
    <w:rsid w:val="00124BB2"/>
    <w:rsid w:val="001407AF"/>
    <w:rsid w:val="00145B05"/>
    <w:rsid w:val="001639D8"/>
    <w:rsid w:val="00165813"/>
    <w:rsid w:val="00186A05"/>
    <w:rsid w:val="001965E2"/>
    <w:rsid w:val="001A08B1"/>
    <w:rsid w:val="001B2882"/>
    <w:rsid w:val="001B48E6"/>
    <w:rsid w:val="001B4EA1"/>
    <w:rsid w:val="001C5840"/>
    <w:rsid w:val="001C6CD8"/>
    <w:rsid w:val="001D1555"/>
    <w:rsid w:val="001D6168"/>
    <w:rsid w:val="001D79AB"/>
    <w:rsid w:val="001E0F1F"/>
    <w:rsid w:val="001E1FC4"/>
    <w:rsid w:val="001F346E"/>
    <w:rsid w:val="001F35AA"/>
    <w:rsid w:val="001F367B"/>
    <w:rsid w:val="00200058"/>
    <w:rsid w:val="00224A7C"/>
    <w:rsid w:val="002278D1"/>
    <w:rsid w:val="00231665"/>
    <w:rsid w:val="00233737"/>
    <w:rsid w:val="002403B5"/>
    <w:rsid w:val="00245281"/>
    <w:rsid w:val="00245EEC"/>
    <w:rsid w:val="00250E61"/>
    <w:rsid w:val="00261F94"/>
    <w:rsid w:val="00267941"/>
    <w:rsid w:val="00272EC2"/>
    <w:rsid w:val="00280414"/>
    <w:rsid w:val="0028727C"/>
    <w:rsid w:val="00287E91"/>
    <w:rsid w:val="00291652"/>
    <w:rsid w:val="002964A1"/>
    <w:rsid w:val="002A25F2"/>
    <w:rsid w:val="002A715C"/>
    <w:rsid w:val="002A7C26"/>
    <w:rsid w:val="002B10F1"/>
    <w:rsid w:val="002F09A7"/>
    <w:rsid w:val="002F5271"/>
    <w:rsid w:val="00306B88"/>
    <w:rsid w:val="00310488"/>
    <w:rsid w:val="00311263"/>
    <w:rsid w:val="003327E8"/>
    <w:rsid w:val="0034107F"/>
    <w:rsid w:val="00344D27"/>
    <w:rsid w:val="0035604C"/>
    <w:rsid w:val="00371332"/>
    <w:rsid w:val="00372D2A"/>
    <w:rsid w:val="003850D4"/>
    <w:rsid w:val="00385F00"/>
    <w:rsid w:val="003866EF"/>
    <w:rsid w:val="00390E97"/>
    <w:rsid w:val="003A4565"/>
    <w:rsid w:val="003B27EC"/>
    <w:rsid w:val="003B2F86"/>
    <w:rsid w:val="003B4439"/>
    <w:rsid w:val="003B4C9E"/>
    <w:rsid w:val="003B7CBC"/>
    <w:rsid w:val="003C3456"/>
    <w:rsid w:val="003C7AF0"/>
    <w:rsid w:val="003E3B57"/>
    <w:rsid w:val="003E73DB"/>
    <w:rsid w:val="00410914"/>
    <w:rsid w:val="004119F5"/>
    <w:rsid w:val="004166B2"/>
    <w:rsid w:val="004203EF"/>
    <w:rsid w:val="0042486A"/>
    <w:rsid w:val="00427E52"/>
    <w:rsid w:val="00446353"/>
    <w:rsid w:val="0044739B"/>
    <w:rsid w:val="00467A6B"/>
    <w:rsid w:val="00495A45"/>
    <w:rsid w:val="0049707A"/>
    <w:rsid w:val="004973DB"/>
    <w:rsid w:val="0049771A"/>
    <w:rsid w:val="004A4BF1"/>
    <w:rsid w:val="004C3420"/>
    <w:rsid w:val="004D018B"/>
    <w:rsid w:val="004D124C"/>
    <w:rsid w:val="004D4435"/>
    <w:rsid w:val="004F6917"/>
    <w:rsid w:val="0051051D"/>
    <w:rsid w:val="00512A53"/>
    <w:rsid w:val="00523905"/>
    <w:rsid w:val="005251B9"/>
    <w:rsid w:val="00530BB4"/>
    <w:rsid w:val="00545A47"/>
    <w:rsid w:val="0057200D"/>
    <w:rsid w:val="00591CEC"/>
    <w:rsid w:val="005B0CEB"/>
    <w:rsid w:val="005B18A3"/>
    <w:rsid w:val="005D277C"/>
    <w:rsid w:val="005D6D17"/>
    <w:rsid w:val="005E4A93"/>
    <w:rsid w:val="005E7B2F"/>
    <w:rsid w:val="005F5280"/>
    <w:rsid w:val="005F7223"/>
    <w:rsid w:val="0060413B"/>
    <w:rsid w:val="00605EE6"/>
    <w:rsid w:val="0060669E"/>
    <w:rsid w:val="00614EBB"/>
    <w:rsid w:val="0061583E"/>
    <w:rsid w:val="00617BCA"/>
    <w:rsid w:val="00632159"/>
    <w:rsid w:val="00645B6A"/>
    <w:rsid w:val="00655225"/>
    <w:rsid w:val="00664174"/>
    <w:rsid w:val="006643EA"/>
    <w:rsid w:val="00670A5D"/>
    <w:rsid w:val="0067348D"/>
    <w:rsid w:val="00673C0A"/>
    <w:rsid w:val="006745A9"/>
    <w:rsid w:val="00682729"/>
    <w:rsid w:val="00685E1A"/>
    <w:rsid w:val="00697C47"/>
    <w:rsid w:val="006A3F78"/>
    <w:rsid w:val="006B4541"/>
    <w:rsid w:val="006B4CFA"/>
    <w:rsid w:val="006D1E2B"/>
    <w:rsid w:val="006E0D98"/>
    <w:rsid w:val="006E3180"/>
    <w:rsid w:val="006E6E26"/>
    <w:rsid w:val="006E70AA"/>
    <w:rsid w:val="006F7A98"/>
    <w:rsid w:val="007029CB"/>
    <w:rsid w:val="00705778"/>
    <w:rsid w:val="0071373B"/>
    <w:rsid w:val="00713C86"/>
    <w:rsid w:val="0071571B"/>
    <w:rsid w:val="00720F7B"/>
    <w:rsid w:val="00726B19"/>
    <w:rsid w:val="00727BD0"/>
    <w:rsid w:val="007373F0"/>
    <w:rsid w:val="00742AFE"/>
    <w:rsid w:val="00742EDF"/>
    <w:rsid w:val="00751420"/>
    <w:rsid w:val="00754D6D"/>
    <w:rsid w:val="007674D7"/>
    <w:rsid w:val="00772298"/>
    <w:rsid w:val="00786A89"/>
    <w:rsid w:val="00786D20"/>
    <w:rsid w:val="007878B3"/>
    <w:rsid w:val="00794062"/>
    <w:rsid w:val="0079627E"/>
    <w:rsid w:val="00797584"/>
    <w:rsid w:val="007A2D94"/>
    <w:rsid w:val="007B651A"/>
    <w:rsid w:val="007B6ED8"/>
    <w:rsid w:val="007B75E4"/>
    <w:rsid w:val="007E2608"/>
    <w:rsid w:val="007E39E0"/>
    <w:rsid w:val="007F1726"/>
    <w:rsid w:val="0080200E"/>
    <w:rsid w:val="00803A33"/>
    <w:rsid w:val="008051ED"/>
    <w:rsid w:val="00811775"/>
    <w:rsid w:val="008248B2"/>
    <w:rsid w:val="00834D88"/>
    <w:rsid w:val="00864085"/>
    <w:rsid w:val="00876026"/>
    <w:rsid w:val="008803D0"/>
    <w:rsid w:val="00880F24"/>
    <w:rsid w:val="008836AF"/>
    <w:rsid w:val="00885C9B"/>
    <w:rsid w:val="00893879"/>
    <w:rsid w:val="008B2172"/>
    <w:rsid w:val="008B2CB6"/>
    <w:rsid w:val="008C27DA"/>
    <w:rsid w:val="008C551E"/>
    <w:rsid w:val="008D0B1F"/>
    <w:rsid w:val="008D4ED8"/>
    <w:rsid w:val="008D644E"/>
    <w:rsid w:val="008E5BCA"/>
    <w:rsid w:val="008F7309"/>
    <w:rsid w:val="009022B0"/>
    <w:rsid w:val="00905F4A"/>
    <w:rsid w:val="00912A55"/>
    <w:rsid w:val="009145E4"/>
    <w:rsid w:val="0092439B"/>
    <w:rsid w:val="009301D9"/>
    <w:rsid w:val="0094346F"/>
    <w:rsid w:val="00946AC8"/>
    <w:rsid w:val="00953187"/>
    <w:rsid w:val="0095475D"/>
    <w:rsid w:val="009551E9"/>
    <w:rsid w:val="0095615B"/>
    <w:rsid w:val="009624ED"/>
    <w:rsid w:val="0096333E"/>
    <w:rsid w:val="009668EC"/>
    <w:rsid w:val="00977C3B"/>
    <w:rsid w:val="009901B5"/>
    <w:rsid w:val="009A0BCC"/>
    <w:rsid w:val="009A2EFA"/>
    <w:rsid w:val="009A3A91"/>
    <w:rsid w:val="009A57C5"/>
    <w:rsid w:val="009A6CD4"/>
    <w:rsid w:val="009A6E66"/>
    <w:rsid w:val="009B0211"/>
    <w:rsid w:val="009C16F8"/>
    <w:rsid w:val="009C1DE7"/>
    <w:rsid w:val="009C5625"/>
    <w:rsid w:val="009C5962"/>
    <w:rsid w:val="009C63B0"/>
    <w:rsid w:val="009D0999"/>
    <w:rsid w:val="009E1F24"/>
    <w:rsid w:val="009F0698"/>
    <w:rsid w:val="009F2CCC"/>
    <w:rsid w:val="00A05705"/>
    <w:rsid w:val="00A16F03"/>
    <w:rsid w:val="00A21136"/>
    <w:rsid w:val="00A3323A"/>
    <w:rsid w:val="00A46C66"/>
    <w:rsid w:val="00A46FAF"/>
    <w:rsid w:val="00A5674A"/>
    <w:rsid w:val="00A623EF"/>
    <w:rsid w:val="00A64F91"/>
    <w:rsid w:val="00A7438D"/>
    <w:rsid w:val="00A74797"/>
    <w:rsid w:val="00A7601D"/>
    <w:rsid w:val="00A81984"/>
    <w:rsid w:val="00A974BC"/>
    <w:rsid w:val="00AA0F23"/>
    <w:rsid w:val="00AA3E2F"/>
    <w:rsid w:val="00AA46CA"/>
    <w:rsid w:val="00AA535B"/>
    <w:rsid w:val="00AB7C78"/>
    <w:rsid w:val="00AC3273"/>
    <w:rsid w:val="00AC68C4"/>
    <w:rsid w:val="00AD310D"/>
    <w:rsid w:val="00AD3D4D"/>
    <w:rsid w:val="00AE4069"/>
    <w:rsid w:val="00AE7916"/>
    <w:rsid w:val="00AF09EA"/>
    <w:rsid w:val="00AF1D6D"/>
    <w:rsid w:val="00AF5632"/>
    <w:rsid w:val="00B04913"/>
    <w:rsid w:val="00B15D80"/>
    <w:rsid w:val="00B2169A"/>
    <w:rsid w:val="00B31D4D"/>
    <w:rsid w:val="00B3557C"/>
    <w:rsid w:val="00B3616B"/>
    <w:rsid w:val="00B37633"/>
    <w:rsid w:val="00B518C9"/>
    <w:rsid w:val="00B52551"/>
    <w:rsid w:val="00B52EAC"/>
    <w:rsid w:val="00B54969"/>
    <w:rsid w:val="00B80B9E"/>
    <w:rsid w:val="00B838DA"/>
    <w:rsid w:val="00B86E3A"/>
    <w:rsid w:val="00BA017F"/>
    <w:rsid w:val="00BA15D5"/>
    <w:rsid w:val="00BC4676"/>
    <w:rsid w:val="00BD535F"/>
    <w:rsid w:val="00BD795E"/>
    <w:rsid w:val="00BE6E64"/>
    <w:rsid w:val="00BE7EB7"/>
    <w:rsid w:val="00BF31B7"/>
    <w:rsid w:val="00BF4F99"/>
    <w:rsid w:val="00C10048"/>
    <w:rsid w:val="00C30E9B"/>
    <w:rsid w:val="00C424FC"/>
    <w:rsid w:val="00C51ECC"/>
    <w:rsid w:val="00C52F80"/>
    <w:rsid w:val="00C600D9"/>
    <w:rsid w:val="00C67ADA"/>
    <w:rsid w:val="00C810E8"/>
    <w:rsid w:val="00C847C2"/>
    <w:rsid w:val="00CA6613"/>
    <w:rsid w:val="00CC69AD"/>
    <w:rsid w:val="00CD60C6"/>
    <w:rsid w:val="00CE795E"/>
    <w:rsid w:val="00CF1664"/>
    <w:rsid w:val="00CF5A8A"/>
    <w:rsid w:val="00D01278"/>
    <w:rsid w:val="00D12AB1"/>
    <w:rsid w:val="00D23B36"/>
    <w:rsid w:val="00D27AEB"/>
    <w:rsid w:val="00D42353"/>
    <w:rsid w:val="00D53BAE"/>
    <w:rsid w:val="00D55F12"/>
    <w:rsid w:val="00D572B1"/>
    <w:rsid w:val="00D57DBA"/>
    <w:rsid w:val="00D57EBC"/>
    <w:rsid w:val="00D71F76"/>
    <w:rsid w:val="00D77095"/>
    <w:rsid w:val="00D80573"/>
    <w:rsid w:val="00D94BB1"/>
    <w:rsid w:val="00D961C9"/>
    <w:rsid w:val="00D97B80"/>
    <w:rsid w:val="00DA1D73"/>
    <w:rsid w:val="00DB2761"/>
    <w:rsid w:val="00DB2FF6"/>
    <w:rsid w:val="00DD0E0C"/>
    <w:rsid w:val="00DD7765"/>
    <w:rsid w:val="00DE522D"/>
    <w:rsid w:val="00E23955"/>
    <w:rsid w:val="00E32E1B"/>
    <w:rsid w:val="00E37816"/>
    <w:rsid w:val="00E417DF"/>
    <w:rsid w:val="00E47327"/>
    <w:rsid w:val="00E56F8F"/>
    <w:rsid w:val="00E7385D"/>
    <w:rsid w:val="00E80FD4"/>
    <w:rsid w:val="00E86579"/>
    <w:rsid w:val="00E90A19"/>
    <w:rsid w:val="00E91797"/>
    <w:rsid w:val="00E974F8"/>
    <w:rsid w:val="00EA79DA"/>
    <w:rsid w:val="00EC636E"/>
    <w:rsid w:val="00EC7E55"/>
    <w:rsid w:val="00ED6F93"/>
    <w:rsid w:val="00EE7CB8"/>
    <w:rsid w:val="00EF16FB"/>
    <w:rsid w:val="00F02216"/>
    <w:rsid w:val="00F0291C"/>
    <w:rsid w:val="00F101DD"/>
    <w:rsid w:val="00F14193"/>
    <w:rsid w:val="00F14D59"/>
    <w:rsid w:val="00F17A4E"/>
    <w:rsid w:val="00F20CCE"/>
    <w:rsid w:val="00F3614E"/>
    <w:rsid w:val="00F40AAC"/>
    <w:rsid w:val="00F41794"/>
    <w:rsid w:val="00F530C7"/>
    <w:rsid w:val="00F56870"/>
    <w:rsid w:val="00F576E0"/>
    <w:rsid w:val="00F6440C"/>
    <w:rsid w:val="00F901CF"/>
    <w:rsid w:val="00F906EF"/>
    <w:rsid w:val="00FB33FD"/>
    <w:rsid w:val="00FB645E"/>
    <w:rsid w:val="00FC35ED"/>
    <w:rsid w:val="00FD6CD9"/>
    <w:rsid w:val="00FE20D9"/>
    <w:rsid w:val="00FF743D"/>
    <w:rsid w:val="00FF7804"/>
    <w:rsid w:val="03FDA2BC"/>
    <w:rsid w:val="04904FA4"/>
    <w:rsid w:val="049B3B35"/>
    <w:rsid w:val="05BF65B9"/>
    <w:rsid w:val="097FB9B0"/>
    <w:rsid w:val="0BBD7568"/>
    <w:rsid w:val="0C7A1979"/>
    <w:rsid w:val="0D8DC5E1"/>
    <w:rsid w:val="0D9F6625"/>
    <w:rsid w:val="0EF8859F"/>
    <w:rsid w:val="0F643142"/>
    <w:rsid w:val="0FBD0BFA"/>
    <w:rsid w:val="0FF750C3"/>
    <w:rsid w:val="0FFACC31"/>
    <w:rsid w:val="10FA6C45"/>
    <w:rsid w:val="15D2125B"/>
    <w:rsid w:val="17395E35"/>
    <w:rsid w:val="17AFEFC6"/>
    <w:rsid w:val="17EE000C"/>
    <w:rsid w:val="19DFB821"/>
    <w:rsid w:val="1BDF5A24"/>
    <w:rsid w:val="1BE7A6FD"/>
    <w:rsid w:val="1D7FD58E"/>
    <w:rsid w:val="1DBFC80F"/>
    <w:rsid w:val="1DE946ED"/>
    <w:rsid w:val="1DEDD446"/>
    <w:rsid w:val="1EF7132E"/>
    <w:rsid w:val="1F7BCE5F"/>
    <w:rsid w:val="1F861F45"/>
    <w:rsid w:val="1FEF570A"/>
    <w:rsid w:val="1FFDBA82"/>
    <w:rsid w:val="21741FBC"/>
    <w:rsid w:val="23FF8C75"/>
    <w:rsid w:val="23FFF0BF"/>
    <w:rsid w:val="25A61B70"/>
    <w:rsid w:val="25FFE568"/>
    <w:rsid w:val="261D4CA0"/>
    <w:rsid w:val="26CFAE11"/>
    <w:rsid w:val="277F9E7E"/>
    <w:rsid w:val="279DE221"/>
    <w:rsid w:val="27FDB7F1"/>
    <w:rsid w:val="29038002"/>
    <w:rsid w:val="29EFBA72"/>
    <w:rsid w:val="2A3DBE84"/>
    <w:rsid w:val="2ABFCFF1"/>
    <w:rsid w:val="2B7D29A5"/>
    <w:rsid w:val="2BB50C75"/>
    <w:rsid w:val="2BDF3E0D"/>
    <w:rsid w:val="2C881EC2"/>
    <w:rsid w:val="2D1E6B10"/>
    <w:rsid w:val="2DB5E5F0"/>
    <w:rsid w:val="2E2B8FB1"/>
    <w:rsid w:val="2E3B7022"/>
    <w:rsid w:val="2EA86696"/>
    <w:rsid w:val="2EDBD162"/>
    <w:rsid w:val="2EDF0E9D"/>
    <w:rsid w:val="2EF96D8A"/>
    <w:rsid w:val="2F3F3404"/>
    <w:rsid w:val="2F5FA7F0"/>
    <w:rsid w:val="2F627547"/>
    <w:rsid w:val="2FF44249"/>
    <w:rsid w:val="2FF924A9"/>
    <w:rsid w:val="2FFA45F9"/>
    <w:rsid w:val="2FFDA087"/>
    <w:rsid w:val="31470931"/>
    <w:rsid w:val="31D05087"/>
    <w:rsid w:val="3202308C"/>
    <w:rsid w:val="32DF4678"/>
    <w:rsid w:val="32F861A6"/>
    <w:rsid w:val="339F7BDE"/>
    <w:rsid w:val="33AE1EF6"/>
    <w:rsid w:val="33FF4F2E"/>
    <w:rsid w:val="35EDDFD3"/>
    <w:rsid w:val="35F65C11"/>
    <w:rsid w:val="365AE5AD"/>
    <w:rsid w:val="366F8DD3"/>
    <w:rsid w:val="3794BA7A"/>
    <w:rsid w:val="37BF4C8A"/>
    <w:rsid w:val="37EB5AE6"/>
    <w:rsid w:val="37F70101"/>
    <w:rsid w:val="37FDA3AA"/>
    <w:rsid w:val="37FDAB85"/>
    <w:rsid w:val="37FE1B68"/>
    <w:rsid w:val="37FEFEAE"/>
    <w:rsid w:val="37FFC9A6"/>
    <w:rsid w:val="37FFCC29"/>
    <w:rsid w:val="3ABDA3FE"/>
    <w:rsid w:val="3AEFDBD4"/>
    <w:rsid w:val="3B7B7066"/>
    <w:rsid w:val="3BBDA242"/>
    <w:rsid w:val="3BDF9F69"/>
    <w:rsid w:val="3BEDED19"/>
    <w:rsid w:val="3BFFFE0C"/>
    <w:rsid w:val="3D6F0AEC"/>
    <w:rsid w:val="3D77C6DA"/>
    <w:rsid w:val="3D797B18"/>
    <w:rsid w:val="3DA615F6"/>
    <w:rsid w:val="3DBB4CBE"/>
    <w:rsid w:val="3DDF2299"/>
    <w:rsid w:val="3DF36AC0"/>
    <w:rsid w:val="3DFDF9AD"/>
    <w:rsid w:val="3DFE292E"/>
    <w:rsid w:val="3DFF849D"/>
    <w:rsid w:val="3E7FE082"/>
    <w:rsid w:val="3EB798F5"/>
    <w:rsid w:val="3EBEEE8A"/>
    <w:rsid w:val="3EFE7DD2"/>
    <w:rsid w:val="3F3E7438"/>
    <w:rsid w:val="3F6A2B3D"/>
    <w:rsid w:val="3F7B5DED"/>
    <w:rsid w:val="3F7F52FA"/>
    <w:rsid w:val="3F9F4EDF"/>
    <w:rsid w:val="3FA65724"/>
    <w:rsid w:val="3FAEC8AC"/>
    <w:rsid w:val="3FAF13E3"/>
    <w:rsid w:val="3FBCBDBF"/>
    <w:rsid w:val="3FBD8BCC"/>
    <w:rsid w:val="3FCB0780"/>
    <w:rsid w:val="3FCD1929"/>
    <w:rsid w:val="3FCE9098"/>
    <w:rsid w:val="3FD70472"/>
    <w:rsid w:val="3FDBA0A4"/>
    <w:rsid w:val="3FDD8515"/>
    <w:rsid w:val="3FDDAA45"/>
    <w:rsid w:val="3FDF4C95"/>
    <w:rsid w:val="3FEBF32A"/>
    <w:rsid w:val="3FF3B81B"/>
    <w:rsid w:val="3FF883BA"/>
    <w:rsid w:val="3FFB7B87"/>
    <w:rsid w:val="3FFB9009"/>
    <w:rsid w:val="3FFD00FA"/>
    <w:rsid w:val="3FFDD212"/>
    <w:rsid w:val="3FFE2640"/>
    <w:rsid w:val="3FFFC85E"/>
    <w:rsid w:val="42C7515C"/>
    <w:rsid w:val="42F753FC"/>
    <w:rsid w:val="449B372C"/>
    <w:rsid w:val="46CE6229"/>
    <w:rsid w:val="4773B61B"/>
    <w:rsid w:val="47F50431"/>
    <w:rsid w:val="4B1B3133"/>
    <w:rsid w:val="4B7BFAEC"/>
    <w:rsid w:val="4BBFA8A3"/>
    <w:rsid w:val="4BC7DFAF"/>
    <w:rsid w:val="4BFCF763"/>
    <w:rsid w:val="4C5FB004"/>
    <w:rsid w:val="4CEF7E6C"/>
    <w:rsid w:val="4E5F2D28"/>
    <w:rsid w:val="4E7F2481"/>
    <w:rsid w:val="4E933C15"/>
    <w:rsid w:val="4F31D5A6"/>
    <w:rsid w:val="4F5FD38E"/>
    <w:rsid w:val="4F898F5D"/>
    <w:rsid w:val="4FB0517E"/>
    <w:rsid w:val="4FBE9350"/>
    <w:rsid w:val="4FC745E8"/>
    <w:rsid w:val="51D33B29"/>
    <w:rsid w:val="533B0B15"/>
    <w:rsid w:val="537F3E63"/>
    <w:rsid w:val="53EB1897"/>
    <w:rsid w:val="53F6645B"/>
    <w:rsid w:val="54F7D74E"/>
    <w:rsid w:val="55CB7262"/>
    <w:rsid w:val="55D63CD0"/>
    <w:rsid w:val="55EF5DFD"/>
    <w:rsid w:val="55F7A917"/>
    <w:rsid w:val="55FB6AD8"/>
    <w:rsid w:val="563E5CD6"/>
    <w:rsid w:val="56872AE0"/>
    <w:rsid w:val="56F35C6F"/>
    <w:rsid w:val="577DBDFE"/>
    <w:rsid w:val="57BB52F0"/>
    <w:rsid w:val="57BF346C"/>
    <w:rsid w:val="57C61670"/>
    <w:rsid w:val="57D7FC0A"/>
    <w:rsid w:val="57EDBFC2"/>
    <w:rsid w:val="57FBEB1A"/>
    <w:rsid w:val="57FF144E"/>
    <w:rsid w:val="593BA966"/>
    <w:rsid w:val="596702BC"/>
    <w:rsid w:val="596E70EE"/>
    <w:rsid w:val="597BD232"/>
    <w:rsid w:val="59BBA5FA"/>
    <w:rsid w:val="59E7B117"/>
    <w:rsid w:val="59F68A71"/>
    <w:rsid w:val="59FF5B14"/>
    <w:rsid w:val="5ABE31AA"/>
    <w:rsid w:val="5AF36F9D"/>
    <w:rsid w:val="5B27C3E5"/>
    <w:rsid w:val="5B6DF53D"/>
    <w:rsid w:val="5B7E4C2A"/>
    <w:rsid w:val="5BC05F2A"/>
    <w:rsid w:val="5BF20CFE"/>
    <w:rsid w:val="5BF71B84"/>
    <w:rsid w:val="5BFF9EFA"/>
    <w:rsid w:val="5C5D82A5"/>
    <w:rsid w:val="5C634121"/>
    <w:rsid w:val="5CFA3319"/>
    <w:rsid w:val="5CFB5B29"/>
    <w:rsid w:val="5DAD3D62"/>
    <w:rsid w:val="5DDB5B2C"/>
    <w:rsid w:val="5DDD5EAB"/>
    <w:rsid w:val="5DDD7D50"/>
    <w:rsid w:val="5DEEAABD"/>
    <w:rsid w:val="5DFEBFA4"/>
    <w:rsid w:val="5E1350D1"/>
    <w:rsid w:val="5E3EF07D"/>
    <w:rsid w:val="5E7FC42A"/>
    <w:rsid w:val="5E7FFC22"/>
    <w:rsid w:val="5EBFBDFE"/>
    <w:rsid w:val="5EEC52F0"/>
    <w:rsid w:val="5F262FF8"/>
    <w:rsid w:val="5F3B652D"/>
    <w:rsid w:val="5F3F1076"/>
    <w:rsid w:val="5F5FC764"/>
    <w:rsid w:val="5F6AF969"/>
    <w:rsid w:val="5F6D39CB"/>
    <w:rsid w:val="5F7F9F24"/>
    <w:rsid w:val="5F7FB766"/>
    <w:rsid w:val="5FAF0FA4"/>
    <w:rsid w:val="5FB9A655"/>
    <w:rsid w:val="5FBB7874"/>
    <w:rsid w:val="5FBE46F4"/>
    <w:rsid w:val="5FDE0D0C"/>
    <w:rsid w:val="5FE72070"/>
    <w:rsid w:val="5FE9A66C"/>
    <w:rsid w:val="5FEDE911"/>
    <w:rsid w:val="5FEF5482"/>
    <w:rsid w:val="5FEFA8EB"/>
    <w:rsid w:val="5FF06251"/>
    <w:rsid w:val="5FFC6772"/>
    <w:rsid w:val="5FFC96C1"/>
    <w:rsid w:val="5FFE2E1E"/>
    <w:rsid w:val="627AAA82"/>
    <w:rsid w:val="62FF31B9"/>
    <w:rsid w:val="63951BF9"/>
    <w:rsid w:val="63F73954"/>
    <w:rsid w:val="63FF8F2C"/>
    <w:rsid w:val="64374E25"/>
    <w:rsid w:val="651FCC50"/>
    <w:rsid w:val="657B0D3E"/>
    <w:rsid w:val="65F73EC6"/>
    <w:rsid w:val="663FA755"/>
    <w:rsid w:val="665751AA"/>
    <w:rsid w:val="673D7209"/>
    <w:rsid w:val="677F17DD"/>
    <w:rsid w:val="67A7EB91"/>
    <w:rsid w:val="67AFC4C1"/>
    <w:rsid w:val="67BF0596"/>
    <w:rsid w:val="67D7DF31"/>
    <w:rsid w:val="67E99500"/>
    <w:rsid w:val="67EA3A08"/>
    <w:rsid w:val="67F73BBD"/>
    <w:rsid w:val="67F7E75E"/>
    <w:rsid w:val="68FF5894"/>
    <w:rsid w:val="694F6E4F"/>
    <w:rsid w:val="69FE46C2"/>
    <w:rsid w:val="69FEEE64"/>
    <w:rsid w:val="69FF8DE6"/>
    <w:rsid w:val="6A3F06E0"/>
    <w:rsid w:val="6A7E6758"/>
    <w:rsid w:val="6ADB120A"/>
    <w:rsid w:val="6AED0694"/>
    <w:rsid w:val="6AFFEE4F"/>
    <w:rsid w:val="6B5F29E8"/>
    <w:rsid w:val="6B7C039F"/>
    <w:rsid w:val="6B7D8B7B"/>
    <w:rsid w:val="6BB78D55"/>
    <w:rsid w:val="6BBD5DBB"/>
    <w:rsid w:val="6BDF8FAD"/>
    <w:rsid w:val="6BFB7686"/>
    <w:rsid w:val="6BFC72AA"/>
    <w:rsid w:val="6BFFECAC"/>
    <w:rsid w:val="6CB6AAC4"/>
    <w:rsid w:val="6CCFF28A"/>
    <w:rsid w:val="6DB79430"/>
    <w:rsid w:val="6DDFCDD2"/>
    <w:rsid w:val="6DEE4FF5"/>
    <w:rsid w:val="6DEF4880"/>
    <w:rsid w:val="6DF70056"/>
    <w:rsid w:val="6DF9F477"/>
    <w:rsid w:val="6E577EF1"/>
    <w:rsid w:val="6E6FBD9A"/>
    <w:rsid w:val="6E7FD7A9"/>
    <w:rsid w:val="6E9D0B4E"/>
    <w:rsid w:val="6EC32F39"/>
    <w:rsid w:val="6EE7A953"/>
    <w:rsid w:val="6EFEBF42"/>
    <w:rsid w:val="6F1709DD"/>
    <w:rsid w:val="6F273A88"/>
    <w:rsid w:val="6F3F3750"/>
    <w:rsid w:val="6F6B27C9"/>
    <w:rsid w:val="6F737271"/>
    <w:rsid w:val="6F773F08"/>
    <w:rsid w:val="6FB2140B"/>
    <w:rsid w:val="6FC5B335"/>
    <w:rsid w:val="6FDF90D8"/>
    <w:rsid w:val="6FDF9C0D"/>
    <w:rsid w:val="6FDFB550"/>
    <w:rsid w:val="6FE45F99"/>
    <w:rsid w:val="6FEBC232"/>
    <w:rsid w:val="6FECE4C2"/>
    <w:rsid w:val="6FED1560"/>
    <w:rsid w:val="6FEF0C82"/>
    <w:rsid w:val="6FEF15C5"/>
    <w:rsid w:val="6FFB3026"/>
    <w:rsid w:val="6FFC9A20"/>
    <w:rsid w:val="6FFD8868"/>
    <w:rsid w:val="707E6DFD"/>
    <w:rsid w:val="712725C0"/>
    <w:rsid w:val="71BFAF06"/>
    <w:rsid w:val="7297BF16"/>
    <w:rsid w:val="72DEB067"/>
    <w:rsid w:val="72EF9581"/>
    <w:rsid w:val="737F54C8"/>
    <w:rsid w:val="739BF4DB"/>
    <w:rsid w:val="73BBA7E4"/>
    <w:rsid w:val="73CE945C"/>
    <w:rsid w:val="73FDD8F7"/>
    <w:rsid w:val="73FFBF30"/>
    <w:rsid w:val="73FFDF67"/>
    <w:rsid w:val="74958C1B"/>
    <w:rsid w:val="74FF8B76"/>
    <w:rsid w:val="7597D4BE"/>
    <w:rsid w:val="75F4DEBD"/>
    <w:rsid w:val="75FC7A61"/>
    <w:rsid w:val="767D799C"/>
    <w:rsid w:val="76BD1890"/>
    <w:rsid w:val="76C3E7E9"/>
    <w:rsid w:val="76DCEE49"/>
    <w:rsid w:val="76DDC6C1"/>
    <w:rsid w:val="76EE18A2"/>
    <w:rsid w:val="76EF7A1B"/>
    <w:rsid w:val="76FD1C54"/>
    <w:rsid w:val="76FDBC36"/>
    <w:rsid w:val="76FFB553"/>
    <w:rsid w:val="771EEF23"/>
    <w:rsid w:val="771FF9B8"/>
    <w:rsid w:val="773730E7"/>
    <w:rsid w:val="773EF1D3"/>
    <w:rsid w:val="776FE1C5"/>
    <w:rsid w:val="7777E39B"/>
    <w:rsid w:val="777FFDB1"/>
    <w:rsid w:val="779B359D"/>
    <w:rsid w:val="779D0A1D"/>
    <w:rsid w:val="77ABBE9C"/>
    <w:rsid w:val="77BF6EE0"/>
    <w:rsid w:val="77BFDB51"/>
    <w:rsid w:val="77D5AB91"/>
    <w:rsid w:val="77D7C4C2"/>
    <w:rsid w:val="77E9D4A3"/>
    <w:rsid w:val="77EB24CF"/>
    <w:rsid w:val="77ED576C"/>
    <w:rsid w:val="77EEC52B"/>
    <w:rsid w:val="77F771AE"/>
    <w:rsid w:val="77F78648"/>
    <w:rsid w:val="77FC592E"/>
    <w:rsid w:val="77FF5231"/>
    <w:rsid w:val="77FF829C"/>
    <w:rsid w:val="77FFAE5D"/>
    <w:rsid w:val="77FFC965"/>
    <w:rsid w:val="78BF8108"/>
    <w:rsid w:val="793F1BA5"/>
    <w:rsid w:val="795FDB59"/>
    <w:rsid w:val="7977BD4F"/>
    <w:rsid w:val="79A33EE2"/>
    <w:rsid w:val="79A95DD3"/>
    <w:rsid w:val="79AB5A2B"/>
    <w:rsid w:val="79AFF3CC"/>
    <w:rsid w:val="79B7FAEE"/>
    <w:rsid w:val="79BF71DF"/>
    <w:rsid w:val="79DF9E37"/>
    <w:rsid w:val="79F7BC2C"/>
    <w:rsid w:val="79F8E75E"/>
    <w:rsid w:val="79FD4703"/>
    <w:rsid w:val="79FEDBE3"/>
    <w:rsid w:val="7A3E10FE"/>
    <w:rsid w:val="7ABF94D5"/>
    <w:rsid w:val="7AF959C5"/>
    <w:rsid w:val="7AFFD4BA"/>
    <w:rsid w:val="7B079D43"/>
    <w:rsid w:val="7B170F43"/>
    <w:rsid w:val="7B1F2734"/>
    <w:rsid w:val="7B254011"/>
    <w:rsid w:val="7B2F7E68"/>
    <w:rsid w:val="7B6D5E84"/>
    <w:rsid w:val="7B7D519C"/>
    <w:rsid w:val="7B7FC139"/>
    <w:rsid w:val="7B8F93C0"/>
    <w:rsid w:val="7BB2D9BE"/>
    <w:rsid w:val="7BB93077"/>
    <w:rsid w:val="7BBE558D"/>
    <w:rsid w:val="7BBF20B2"/>
    <w:rsid w:val="7BBF5A10"/>
    <w:rsid w:val="7BC726C0"/>
    <w:rsid w:val="7BD7009F"/>
    <w:rsid w:val="7BDB326A"/>
    <w:rsid w:val="7BDF6669"/>
    <w:rsid w:val="7BDFA817"/>
    <w:rsid w:val="7BE981A4"/>
    <w:rsid w:val="7BEB70CC"/>
    <w:rsid w:val="7BFBC0B1"/>
    <w:rsid w:val="7BFD3106"/>
    <w:rsid w:val="7BFD39BA"/>
    <w:rsid w:val="7BFDE872"/>
    <w:rsid w:val="7BFDFB69"/>
    <w:rsid w:val="7BFF6D0F"/>
    <w:rsid w:val="7BFF8077"/>
    <w:rsid w:val="7C237942"/>
    <w:rsid w:val="7C5EB97F"/>
    <w:rsid w:val="7C6F538E"/>
    <w:rsid w:val="7C775A2C"/>
    <w:rsid w:val="7C9B926A"/>
    <w:rsid w:val="7CCF1984"/>
    <w:rsid w:val="7CDAF710"/>
    <w:rsid w:val="7CFB07A8"/>
    <w:rsid w:val="7CFF9F6B"/>
    <w:rsid w:val="7D3C4828"/>
    <w:rsid w:val="7D3FC390"/>
    <w:rsid w:val="7D6F9E3D"/>
    <w:rsid w:val="7D7F8700"/>
    <w:rsid w:val="7D89064A"/>
    <w:rsid w:val="7D9F1E61"/>
    <w:rsid w:val="7DAEFC1D"/>
    <w:rsid w:val="7DBB541F"/>
    <w:rsid w:val="7DBD0F67"/>
    <w:rsid w:val="7DBD2C75"/>
    <w:rsid w:val="7DBD69B1"/>
    <w:rsid w:val="7DBEEBCD"/>
    <w:rsid w:val="7DBFE114"/>
    <w:rsid w:val="7DC85873"/>
    <w:rsid w:val="7DD61106"/>
    <w:rsid w:val="7DDFB277"/>
    <w:rsid w:val="7DEE754C"/>
    <w:rsid w:val="7DF507EA"/>
    <w:rsid w:val="7DF92963"/>
    <w:rsid w:val="7DFB1D88"/>
    <w:rsid w:val="7DFC3A4F"/>
    <w:rsid w:val="7DFEF0B0"/>
    <w:rsid w:val="7DFF2537"/>
    <w:rsid w:val="7DFF31D3"/>
    <w:rsid w:val="7DFF5835"/>
    <w:rsid w:val="7DFF7BD0"/>
    <w:rsid w:val="7DFFA90E"/>
    <w:rsid w:val="7DFFB1B7"/>
    <w:rsid w:val="7DFFCEB8"/>
    <w:rsid w:val="7E4B4D99"/>
    <w:rsid w:val="7E4F2C3F"/>
    <w:rsid w:val="7E6DD634"/>
    <w:rsid w:val="7E736136"/>
    <w:rsid w:val="7E7E6F15"/>
    <w:rsid w:val="7E9B4ED4"/>
    <w:rsid w:val="7EB73341"/>
    <w:rsid w:val="7ECBF851"/>
    <w:rsid w:val="7EDE6321"/>
    <w:rsid w:val="7EDF346A"/>
    <w:rsid w:val="7EED292E"/>
    <w:rsid w:val="7EEF33D3"/>
    <w:rsid w:val="7EF17A8E"/>
    <w:rsid w:val="7EF566DD"/>
    <w:rsid w:val="7EF696BF"/>
    <w:rsid w:val="7EF7DB84"/>
    <w:rsid w:val="7EF94AC5"/>
    <w:rsid w:val="7EF970BA"/>
    <w:rsid w:val="7EFDB335"/>
    <w:rsid w:val="7EFE5F3E"/>
    <w:rsid w:val="7EFEAD98"/>
    <w:rsid w:val="7EFF2DC7"/>
    <w:rsid w:val="7F337B9A"/>
    <w:rsid w:val="7F3CC867"/>
    <w:rsid w:val="7F3FFC68"/>
    <w:rsid w:val="7F5AEE4C"/>
    <w:rsid w:val="7F5B6D97"/>
    <w:rsid w:val="7F645BBB"/>
    <w:rsid w:val="7F6B5163"/>
    <w:rsid w:val="7F707294"/>
    <w:rsid w:val="7F713B81"/>
    <w:rsid w:val="7F770FD8"/>
    <w:rsid w:val="7F7B748D"/>
    <w:rsid w:val="7F7D7910"/>
    <w:rsid w:val="7F9D057B"/>
    <w:rsid w:val="7F9D5A5E"/>
    <w:rsid w:val="7FA720B9"/>
    <w:rsid w:val="7FAC371A"/>
    <w:rsid w:val="7FAD04C1"/>
    <w:rsid w:val="7FB9A072"/>
    <w:rsid w:val="7FBA76E5"/>
    <w:rsid w:val="7FBB29B6"/>
    <w:rsid w:val="7FBB5862"/>
    <w:rsid w:val="7FBD8A02"/>
    <w:rsid w:val="7FBFA1BD"/>
    <w:rsid w:val="7FC6189E"/>
    <w:rsid w:val="7FCF6A47"/>
    <w:rsid w:val="7FCFA4A3"/>
    <w:rsid w:val="7FD53EEB"/>
    <w:rsid w:val="7FD78E5A"/>
    <w:rsid w:val="7FD7ADA7"/>
    <w:rsid w:val="7FD91F6F"/>
    <w:rsid w:val="7FDB7F61"/>
    <w:rsid w:val="7FDE1864"/>
    <w:rsid w:val="7FDFB376"/>
    <w:rsid w:val="7FDFCBF4"/>
    <w:rsid w:val="7FDFEEE4"/>
    <w:rsid w:val="7FE73EA6"/>
    <w:rsid w:val="7FEB3C54"/>
    <w:rsid w:val="7FEBF41B"/>
    <w:rsid w:val="7FEDB1EC"/>
    <w:rsid w:val="7FEE32F4"/>
    <w:rsid w:val="7FEE7433"/>
    <w:rsid w:val="7FEFB978"/>
    <w:rsid w:val="7FF18DC3"/>
    <w:rsid w:val="7FF1C0C7"/>
    <w:rsid w:val="7FF43B76"/>
    <w:rsid w:val="7FF66C82"/>
    <w:rsid w:val="7FF71CCF"/>
    <w:rsid w:val="7FF748AE"/>
    <w:rsid w:val="7FF78BF2"/>
    <w:rsid w:val="7FF7C0CA"/>
    <w:rsid w:val="7FF7DF78"/>
    <w:rsid w:val="7FF8D0AC"/>
    <w:rsid w:val="7FFB2B1F"/>
    <w:rsid w:val="7FFC6BB1"/>
    <w:rsid w:val="7FFCB9A5"/>
    <w:rsid w:val="7FFD5CAB"/>
    <w:rsid w:val="7FFDB716"/>
    <w:rsid w:val="7FFE3502"/>
    <w:rsid w:val="7FFE5CD8"/>
    <w:rsid w:val="7FFEE69C"/>
    <w:rsid w:val="7FFEE6A8"/>
    <w:rsid w:val="7FFF0128"/>
    <w:rsid w:val="7FFF9158"/>
    <w:rsid w:val="7FFFACBA"/>
    <w:rsid w:val="7FFFAF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9CA2B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Default Paragraph Font" w:uiPriority="1" w:unhideWhenUsed="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unhideWhenUsed="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40"/>
      <w:jc w:val="both"/>
    </w:pPr>
    <w:rPr>
      <w:sz w:val="24"/>
      <w:szCs w:val="24"/>
      <w:lang w:val="en-GB" w:bidi="ar-AE"/>
    </w:rPr>
  </w:style>
  <w:style w:type="paragraph" w:styleId="Heading1">
    <w:name w:val="heading 1"/>
    <w:basedOn w:val="Normal"/>
    <w:next w:val="Normal"/>
    <w:link w:val="Heading1Char"/>
    <w:qFormat/>
    <w:pPr>
      <w:outlineLvl w:val="0"/>
    </w:pPr>
    <w:rPr>
      <w:rFonts w:cs="Simplified Arabic"/>
    </w:rPr>
  </w:style>
  <w:style w:type="paragraph" w:styleId="Heading2">
    <w:name w:val="heading 2"/>
    <w:basedOn w:val="Normal"/>
    <w:next w:val="BodyText"/>
    <w:link w:val="Heading2Char"/>
    <w:qFormat/>
    <w:pPr>
      <w:outlineLvl w:val="1"/>
    </w:pPr>
    <w:rPr>
      <w:rFonts w:cs="Simplified Arabic"/>
    </w:rPr>
  </w:style>
  <w:style w:type="paragraph" w:styleId="Heading3">
    <w:name w:val="heading 3"/>
    <w:basedOn w:val="Heading2"/>
    <w:next w:val="BodyText"/>
    <w:link w:val="Heading3Char"/>
    <w:qFormat/>
    <w:pPr>
      <w:outlineLvl w:val="2"/>
    </w:pPr>
  </w:style>
  <w:style w:type="paragraph" w:styleId="Heading4">
    <w:name w:val="heading 4"/>
    <w:basedOn w:val="Normal"/>
    <w:next w:val="BodyText"/>
    <w:link w:val="Heading4Char"/>
    <w:qFormat/>
    <w:pPr>
      <w:outlineLvl w:val="3"/>
    </w:pPr>
    <w:rPr>
      <w:rFonts w:cs="Simplified Arabic"/>
    </w:rPr>
  </w:style>
  <w:style w:type="paragraph" w:styleId="Heading5">
    <w:name w:val="heading 5"/>
    <w:basedOn w:val="Normal"/>
    <w:next w:val="BodyText"/>
    <w:link w:val="Heading5Char"/>
    <w:qFormat/>
    <w:pPr>
      <w:outlineLvl w:val="4"/>
    </w:pPr>
    <w:rPr>
      <w:rFonts w:cs="Simplified Arabic"/>
    </w:rPr>
  </w:style>
  <w:style w:type="paragraph" w:styleId="Heading6">
    <w:name w:val="heading 6"/>
    <w:basedOn w:val="Normal"/>
    <w:next w:val="BodyText"/>
    <w:link w:val="Heading6Char"/>
    <w:qFormat/>
    <w:pPr>
      <w:outlineLvl w:val="5"/>
    </w:pPr>
    <w:rPr>
      <w:rFonts w:cs="Simplified Arabic"/>
    </w:rPr>
  </w:style>
  <w:style w:type="paragraph" w:styleId="Heading7">
    <w:name w:val="heading 7"/>
    <w:basedOn w:val="Normal"/>
    <w:next w:val="BodyText"/>
    <w:link w:val="Heading7Char"/>
    <w:qFormat/>
    <w:pPr>
      <w:outlineLvl w:val="6"/>
    </w:pPr>
    <w:rPr>
      <w:rFonts w:cs="Simplified Arabic"/>
    </w:rPr>
  </w:style>
  <w:style w:type="paragraph" w:styleId="Heading8">
    <w:name w:val="heading 8"/>
    <w:basedOn w:val="Normal"/>
    <w:next w:val="BodyText"/>
    <w:link w:val="Heading8Char"/>
    <w:qFormat/>
    <w:pPr>
      <w:outlineLvl w:val="7"/>
    </w:pPr>
    <w:rPr>
      <w:rFonts w:cs="Simplified Arabic"/>
    </w:rPr>
  </w:style>
  <w:style w:type="paragraph" w:styleId="Heading9">
    <w:name w:val="heading 9"/>
    <w:basedOn w:val="Normal"/>
    <w:next w:val="BodyText"/>
    <w:link w:val="Heading9Char"/>
    <w:qFormat/>
    <w:pPr>
      <w:outlineLvl w:val="8"/>
    </w:pPr>
    <w:rPr>
      <w:rFonts w:cs="Simplified Arabi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cs="Courier New"/>
      <w:lang w:val="en-GB" w:bidi="ar-AE"/>
    </w:rPr>
  </w:style>
  <w:style w:type="character" w:customStyle="1" w:styleId="MacroTextChar">
    <w:name w:val="Macro Text Char"/>
    <w:link w:val="MacroText"/>
    <w:rPr>
      <w:rFonts w:ascii="Courier New" w:hAnsi="Courier New" w:cs="Courier New"/>
      <w:lang w:val="en-GB" w:eastAsia="zh-CN" w:bidi="ar-AE"/>
    </w:rPr>
  </w:style>
  <w:style w:type="character" w:customStyle="1" w:styleId="Heading1Char">
    <w:name w:val="Heading 1 Char"/>
    <w:link w:val="Heading1"/>
    <w:rPr>
      <w:sz w:val="24"/>
      <w:szCs w:val="24"/>
      <w:lang w:bidi="ar-AE"/>
    </w:rPr>
  </w:style>
  <w:style w:type="character" w:customStyle="1" w:styleId="Heading2Char">
    <w:name w:val="Heading 2 Char"/>
    <w:link w:val="Heading2"/>
    <w:rPr>
      <w:sz w:val="24"/>
      <w:szCs w:val="24"/>
      <w:lang w:bidi="ar-AE"/>
    </w:rPr>
  </w:style>
  <w:style w:type="paragraph" w:styleId="BodyText">
    <w:name w:val="Body Text"/>
    <w:basedOn w:val="Normal"/>
    <w:link w:val="BodyTextChar"/>
    <w:rPr>
      <w:rFonts w:cs="Simplified Arabic"/>
      <w:lang w:eastAsia="en-GB"/>
    </w:rPr>
  </w:style>
  <w:style w:type="character" w:customStyle="1" w:styleId="BodyTextChar">
    <w:name w:val="Body Text Char"/>
    <w:link w:val="BodyText"/>
    <w:rPr>
      <w:sz w:val="24"/>
      <w:szCs w:val="24"/>
      <w:lang w:eastAsia="en-GB" w:bidi="ar-AE"/>
    </w:rPr>
  </w:style>
  <w:style w:type="character" w:customStyle="1" w:styleId="Heading3Char">
    <w:name w:val="Heading 3 Char"/>
    <w:link w:val="Heading3"/>
    <w:rPr>
      <w:sz w:val="24"/>
      <w:szCs w:val="24"/>
      <w:lang w:bidi="ar-AE"/>
    </w:rPr>
  </w:style>
  <w:style w:type="character" w:customStyle="1" w:styleId="Heading4Char">
    <w:name w:val="Heading 4 Char"/>
    <w:link w:val="Heading4"/>
    <w:rPr>
      <w:sz w:val="24"/>
      <w:szCs w:val="24"/>
      <w:lang w:bidi="ar-AE"/>
    </w:rPr>
  </w:style>
  <w:style w:type="character" w:customStyle="1" w:styleId="Heading5Char">
    <w:name w:val="Heading 5 Char"/>
    <w:link w:val="Heading5"/>
    <w:rPr>
      <w:sz w:val="24"/>
      <w:szCs w:val="24"/>
      <w:lang w:bidi="ar-AE"/>
    </w:rPr>
  </w:style>
  <w:style w:type="character" w:customStyle="1" w:styleId="Heading6Char">
    <w:name w:val="Heading 6 Char"/>
    <w:link w:val="Heading6"/>
    <w:rPr>
      <w:sz w:val="24"/>
      <w:szCs w:val="24"/>
      <w:lang w:bidi="ar-AE"/>
    </w:rPr>
  </w:style>
  <w:style w:type="character" w:customStyle="1" w:styleId="Heading7Char">
    <w:name w:val="Heading 7 Char"/>
    <w:link w:val="Heading7"/>
    <w:rPr>
      <w:sz w:val="24"/>
      <w:szCs w:val="24"/>
      <w:lang w:bidi="ar-AE"/>
    </w:rPr>
  </w:style>
  <w:style w:type="character" w:customStyle="1" w:styleId="Heading8Char">
    <w:name w:val="Heading 8 Char"/>
    <w:link w:val="Heading8"/>
    <w:rPr>
      <w:sz w:val="24"/>
      <w:szCs w:val="24"/>
      <w:lang w:bidi="ar-AE"/>
    </w:rPr>
  </w:style>
  <w:style w:type="character" w:customStyle="1" w:styleId="Heading9Char">
    <w:name w:val="Heading 9 Char"/>
    <w:link w:val="Heading9"/>
    <w:rPr>
      <w:sz w:val="24"/>
      <w:szCs w:val="24"/>
      <w:lang w:bidi="ar-AE"/>
    </w:rPr>
  </w:style>
  <w:style w:type="paragraph" w:styleId="List3">
    <w:name w:val="List 3"/>
    <w:basedOn w:val="Normal"/>
    <w:pPr>
      <w:ind w:left="1080" w:hanging="360"/>
      <w:contextualSpacing/>
    </w:pPr>
  </w:style>
  <w:style w:type="paragraph" w:styleId="TOC7">
    <w:name w:val="toc 7"/>
    <w:basedOn w:val="Normal"/>
    <w:next w:val="Normal"/>
    <w:pPr>
      <w:ind w:left="1440"/>
    </w:pPr>
  </w:style>
  <w:style w:type="paragraph" w:styleId="TableofAuthorities">
    <w:name w:val="table of authorities"/>
    <w:basedOn w:val="Normal"/>
    <w:next w:val="Normal"/>
    <w:pPr>
      <w:ind w:left="240" w:hanging="240"/>
    </w:pPr>
  </w:style>
  <w:style w:type="paragraph" w:styleId="NoteHeading">
    <w:name w:val="Note Heading"/>
    <w:basedOn w:val="Normal"/>
    <w:next w:val="Normal"/>
    <w:link w:val="NoteHeadingChar"/>
    <w:rPr>
      <w:rFonts w:cs="Simplified Arabic"/>
    </w:rPr>
  </w:style>
  <w:style w:type="character" w:customStyle="1" w:styleId="NoteHeadingChar">
    <w:name w:val="Note Heading Char"/>
    <w:link w:val="NoteHeading"/>
    <w:rPr>
      <w:sz w:val="24"/>
      <w:szCs w:val="24"/>
      <w:lang w:bidi="ar-AE"/>
    </w:rPr>
  </w:style>
  <w:style w:type="paragraph" w:styleId="Index8">
    <w:name w:val="index 8"/>
    <w:basedOn w:val="Normal"/>
    <w:next w:val="Normal"/>
    <w:pPr>
      <w:ind w:left="1920" w:hanging="240"/>
    </w:pPr>
  </w:style>
  <w:style w:type="paragraph" w:styleId="E-mailSignature">
    <w:name w:val="E-mail Signature"/>
    <w:basedOn w:val="Normal"/>
    <w:link w:val="E-mailSignatureChar"/>
    <w:rPr>
      <w:rFonts w:cs="Simplified Arabic"/>
    </w:rPr>
  </w:style>
  <w:style w:type="character" w:customStyle="1" w:styleId="E-mailSignatureChar">
    <w:name w:val="E-mail Signature Char"/>
    <w:link w:val="E-mailSignature"/>
    <w:rPr>
      <w:sz w:val="24"/>
      <w:szCs w:val="24"/>
      <w:lang w:bidi="ar-AE"/>
    </w:rPr>
  </w:style>
  <w:style w:type="paragraph" w:styleId="NormalIndent">
    <w:name w:val="Normal Indent"/>
    <w:basedOn w:val="Normal"/>
    <w:pPr>
      <w:ind w:left="720"/>
    </w:pPr>
  </w:style>
  <w:style w:type="paragraph" w:styleId="Caption">
    <w:name w:val="caption"/>
    <w:basedOn w:val="Normal"/>
    <w:next w:val="Normal"/>
    <w:qFormat/>
    <w:rPr>
      <w:b/>
      <w:bCs/>
      <w:sz w:val="20"/>
      <w:szCs w:val="20"/>
    </w:rPr>
  </w:style>
  <w:style w:type="paragraph" w:styleId="Index5">
    <w:name w:val="index 5"/>
    <w:basedOn w:val="Normal"/>
    <w:next w:val="Normal"/>
    <w:pPr>
      <w:ind w:left="1200" w:hanging="240"/>
    </w:pPr>
  </w:style>
  <w:style w:type="paragraph" w:styleId="EnvelopeAddress">
    <w:name w:val="envelope address"/>
    <w:basedOn w:val="Normal"/>
    <w:pPr>
      <w:framePr w:w="7920" w:h="1980" w:hRule="exact" w:hSpace="180" w:wrap="auto" w:hAnchor="page" w:xAlign="center" w:yAlign="bottom"/>
      <w:ind w:left="2880"/>
    </w:pPr>
    <w:rPr>
      <w:rFonts w:cs="Simplified Arabic"/>
    </w:rPr>
  </w:style>
  <w:style w:type="paragraph" w:styleId="DocumentMap">
    <w:name w:val="Document Map"/>
    <w:basedOn w:val="Normal"/>
    <w:link w:val="DocumentMapChar"/>
    <w:rPr>
      <w:rFonts w:ascii="Tahoma" w:hAnsi="Tahoma" w:cs="Tahoma"/>
      <w:sz w:val="16"/>
      <w:szCs w:val="16"/>
    </w:rPr>
  </w:style>
  <w:style w:type="character" w:customStyle="1" w:styleId="DocumentMapChar">
    <w:name w:val="Document Map Char"/>
    <w:link w:val="DocumentMap"/>
    <w:rPr>
      <w:rFonts w:ascii="Tahoma" w:hAnsi="Tahoma" w:cs="Tahoma"/>
      <w:sz w:val="16"/>
      <w:szCs w:val="16"/>
      <w:lang w:bidi="ar-AE"/>
    </w:rPr>
  </w:style>
  <w:style w:type="paragraph" w:styleId="TOAHeading">
    <w:name w:val="toa heading"/>
    <w:basedOn w:val="Normal"/>
    <w:next w:val="Normal"/>
    <w:pPr>
      <w:spacing w:before="120"/>
    </w:pPr>
    <w:rPr>
      <w:rFonts w:cs="Simplified Arabic"/>
      <w:b/>
      <w:bCs/>
    </w:rPr>
  </w:style>
  <w:style w:type="paragraph" w:styleId="CommentText">
    <w:name w:val="annotation text"/>
    <w:basedOn w:val="Normal"/>
    <w:link w:val="CommentTextChar"/>
    <w:pPr>
      <w:spacing w:after="120"/>
    </w:pPr>
    <w:rPr>
      <w:rFonts w:cs="Simplified Arabic"/>
      <w:sz w:val="20"/>
      <w:szCs w:val="20"/>
    </w:rPr>
  </w:style>
  <w:style w:type="character" w:customStyle="1" w:styleId="CommentTextChar">
    <w:name w:val="Comment Text Char"/>
    <w:link w:val="CommentText"/>
    <w:rPr>
      <w:lang w:bidi="ar-AE"/>
    </w:rPr>
  </w:style>
  <w:style w:type="paragraph" w:styleId="Index6">
    <w:name w:val="index 6"/>
    <w:basedOn w:val="Normal"/>
    <w:next w:val="Normal"/>
    <w:pPr>
      <w:ind w:left="1440" w:hanging="240"/>
    </w:pPr>
  </w:style>
  <w:style w:type="paragraph" w:styleId="Salutation">
    <w:name w:val="Salutation"/>
    <w:basedOn w:val="Normal"/>
    <w:next w:val="Normal"/>
    <w:link w:val="SalutationChar"/>
    <w:rPr>
      <w:rFonts w:cs="Simplified Arabic"/>
    </w:rPr>
  </w:style>
  <w:style w:type="character" w:customStyle="1" w:styleId="SalutationChar">
    <w:name w:val="Salutation Char"/>
    <w:link w:val="Salutation"/>
    <w:rPr>
      <w:sz w:val="24"/>
      <w:szCs w:val="24"/>
      <w:lang w:bidi="ar-AE"/>
    </w:rPr>
  </w:style>
  <w:style w:type="paragraph" w:styleId="BodyText3">
    <w:name w:val="Body Text 3"/>
    <w:basedOn w:val="Normal"/>
    <w:link w:val="BodyText3Char"/>
    <w:pPr>
      <w:ind w:left="2160"/>
    </w:pPr>
    <w:rPr>
      <w:rFonts w:cs="Simplified Arabic"/>
      <w:lang w:eastAsia="en-GB"/>
    </w:rPr>
  </w:style>
  <w:style w:type="character" w:customStyle="1" w:styleId="BodyText3Char">
    <w:name w:val="Body Text 3 Char"/>
    <w:link w:val="BodyText3"/>
    <w:rPr>
      <w:sz w:val="24"/>
      <w:szCs w:val="24"/>
      <w:lang w:eastAsia="en-GB" w:bidi="ar-AE"/>
    </w:rPr>
  </w:style>
  <w:style w:type="paragraph" w:styleId="Closing">
    <w:name w:val="Closing"/>
    <w:basedOn w:val="Normal"/>
    <w:link w:val="ClosingChar"/>
    <w:pPr>
      <w:ind w:left="4320"/>
    </w:pPr>
    <w:rPr>
      <w:rFonts w:cs="Simplified Arabic"/>
    </w:rPr>
  </w:style>
  <w:style w:type="character" w:customStyle="1" w:styleId="ClosingChar">
    <w:name w:val="Closing Char"/>
    <w:link w:val="Closing"/>
    <w:rPr>
      <w:sz w:val="24"/>
      <w:szCs w:val="24"/>
      <w:lang w:bidi="ar-AE"/>
    </w:rPr>
  </w:style>
  <w:style w:type="paragraph" w:styleId="BodyTextIndent">
    <w:name w:val="Body Text Indent"/>
    <w:basedOn w:val="Normal"/>
    <w:link w:val="BodyTextIndentChar"/>
    <w:pPr>
      <w:spacing w:after="120"/>
      <w:ind w:left="283"/>
    </w:pPr>
    <w:rPr>
      <w:rFonts w:cs="Simplified Arabic"/>
    </w:rPr>
  </w:style>
  <w:style w:type="character" w:customStyle="1" w:styleId="BodyTextIndentChar">
    <w:name w:val="Body Text Indent Char"/>
    <w:link w:val="BodyTextIndent"/>
    <w:rPr>
      <w:sz w:val="24"/>
      <w:szCs w:val="24"/>
      <w:lang w:bidi="ar-AE"/>
    </w:rPr>
  </w:style>
  <w:style w:type="paragraph" w:styleId="List2">
    <w:name w:val="List 2"/>
    <w:basedOn w:val="Normal"/>
    <w:pPr>
      <w:ind w:left="720" w:hanging="360"/>
      <w:contextualSpacing/>
    </w:pPr>
  </w:style>
  <w:style w:type="paragraph" w:styleId="ListContinue">
    <w:name w:val="List Continue"/>
    <w:basedOn w:val="Normal"/>
    <w:pPr>
      <w:spacing w:after="120"/>
      <w:ind w:left="360"/>
      <w:contextualSpacing/>
    </w:pPr>
  </w:style>
  <w:style w:type="paragraph" w:styleId="BlockText">
    <w:name w:val="Block Text"/>
    <w:basedOn w:val="Normal"/>
    <w:pPr>
      <w:spacing w:after="120"/>
      <w:ind w:left="1440" w:right="1440"/>
    </w:pPr>
  </w:style>
  <w:style w:type="paragraph" w:styleId="HTMLAddress">
    <w:name w:val="HTML Address"/>
    <w:basedOn w:val="Normal"/>
    <w:link w:val="HTMLAddressChar"/>
    <w:rPr>
      <w:rFonts w:cs="Simplified Arabic"/>
      <w:i/>
      <w:iCs/>
    </w:rPr>
  </w:style>
  <w:style w:type="character" w:customStyle="1" w:styleId="HTMLAddressChar">
    <w:name w:val="HTML Address Char"/>
    <w:link w:val="HTMLAddress"/>
    <w:rPr>
      <w:i/>
      <w:iCs/>
      <w:sz w:val="24"/>
      <w:szCs w:val="24"/>
      <w:lang w:bidi="ar-AE"/>
    </w:rPr>
  </w:style>
  <w:style w:type="paragraph" w:styleId="Index4">
    <w:name w:val="index 4"/>
    <w:basedOn w:val="Normal"/>
    <w:next w:val="Normal"/>
    <w:pPr>
      <w:ind w:left="960" w:hanging="240"/>
    </w:pPr>
  </w:style>
  <w:style w:type="paragraph" w:styleId="TOC5">
    <w:name w:val="toc 5"/>
    <w:basedOn w:val="Normal"/>
    <w:next w:val="Normal"/>
    <w:pPr>
      <w:ind w:left="960"/>
    </w:pPr>
  </w:style>
  <w:style w:type="paragraph" w:styleId="TOC3">
    <w:name w:val="toc 3"/>
    <w:basedOn w:val="Normal"/>
    <w:next w:val="Normal"/>
    <w:pPr>
      <w:ind w:left="480"/>
    </w:pPr>
  </w:style>
  <w:style w:type="paragraph" w:styleId="PlainText">
    <w:name w:val="Plain Text"/>
    <w:basedOn w:val="Normal"/>
    <w:link w:val="PlainTextChar"/>
    <w:rPr>
      <w:rFonts w:ascii="Courier New" w:hAnsi="Courier New" w:cs="Courier New"/>
      <w:sz w:val="20"/>
      <w:szCs w:val="20"/>
    </w:rPr>
  </w:style>
  <w:style w:type="character" w:customStyle="1" w:styleId="PlainTextChar">
    <w:name w:val="Plain Text Char"/>
    <w:link w:val="PlainText"/>
    <w:rPr>
      <w:rFonts w:ascii="Courier New" w:hAnsi="Courier New" w:cs="Courier New"/>
      <w:lang w:bidi="ar-AE"/>
    </w:rPr>
  </w:style>
  <w:style w:type="paragraph" w:styleId="TOC8">
    <w:name w:val="toc 8"/>
    <w:basedOn w:val="Normal"/>
    <w:next w:val="Normal"/>
    <w:pPr>
      <w:ind w:left="1680"/>
    </w:pPr>
  </w:style>
  <w:style w:type="paragraph" w:styleId="Index3">
    <w:name w:val="index 3"/>
    <w:basedOn w:val="Normal"/>
    <w:next w:val="Normal"/>
    <w:pPr>
      <w:ind w:left="720" w:hanging="240"/>
    </w:pPr>
  </w:style>
  <w:style w:type="paragraph" w:styleId="Date">
    <w:name w:val="Date"/>
    <w:basedOn w:val="Normal"/>
    <w:next w:val="Normal"/>
    <w:link w:val="DateChar"/>
    <w:rPr>
      <w:rFonts w:cs="Simplified Arabic"/>
    </w:rPr>
  </w:style>
  <w:style w:type="character" w:customStyle="1" w:styleId="DateChar">
    <w:name w:val="Date Char"/>
    <w:link w:val="Date"/>
    <w:rPr>
      <w:sz w:val="24"/>
      <w:szCs w:val="24"/>
      <w:lang w:bidi="ar-AE"/>
    </w:rPr>
  </w:style>
  <w:style w:type="paragraph" w:styleId="BodyTextIndent2">
    <w:name w:val="Body Text Indent 2"/>
    <w:basedOn w:val="Normal"/>
    <w:link w:val="BodyTextIndent2Char"/>
    <w:pPr>
      <w:spacing w:after="120"/>
      <w:ind w:left="360"/>
    </w:pPr>
    <w:rPr>
      <w:rFonts w:cs="Simplified Arabic"/>
    </w:rPr>
  </w:style>
  <w:style w:type="character" w:customStyle="1" w:styleId="BodyTextIndent2Char">
    <w:name w:val="Body Text Indent 2 Char"/>
    <w:link w:val="BodyTextIndent2"/>
    <w:rPr>
      <w:sz w:val="24"/>
      <w:szCs w:val="24"/>
      <w:lang w:bidi="ar-AE"/>
    </w:rPr>
  </w:style>
  <w:style w:type="paragraph" w:styleId="EndnoteText">
    <w:name w:val="endnote text"/>
    <w:basedOn w:val="Normal"/>
    <w:next w:val="Normal"/>
    <w:link w:val="EndnoteTextChar"/>
    <w:pPr>
      <w:spacing w:after="120"/>
      <w:ind w:left="340" w:hanging="340"/>
    </w:pPr>
    <w:rPr>
      <w:rFonts w:cs="Simplified Arabic"/>
      <w:sz w:val="20"/>
      <w:szCs w:val="20"/>
    </w:rPr>
  </w:style>
  <w:style w:type="character" w:customStyle="1" w:styleId="EndnoteTextChar">
    <w:name w:val="Endnote Text Char"/>
    <w:link w:val="EndnoteText"/>
    <w:rPr>
      <w:lang w:bidi="ar-AE"/>
    </w:rPr>
  </w:style>
  <w:style w:type="paragraph" w:styleId="ListContinue5">
    <w:name w:val="List Continue 5"/>
    <w:basedOn w:val="Normal"/>
    <w:pPr>
      <w:spacing w:after="120"/>
      <w:ind w:left="1800"/>
      <w:contextualSpacing/>
    </w:pPr>
  </w:style>
  <w:style w:type="paragraph" w:styleId="BalloonText">
    <w:name w:val="Balloon Text"/>
    <w:basedOn w:val="Normal"/>
    <w:link w:val="BalloonTextChar"/>
    <w:pPr>
      <w:spacing w:after="0"/>
    </w:pPr>
    <w:rPr>
      <w:rFonts w:ascii="Tahoma" w:hAnsi="Tahoma" w:cs="Tahoma"/>
      <w:sz w:val="16"/>
      <w:szCs w:val="16"/>
    </w:rPr>
  </w:style>
  <w:style w:type="character" w:customStyle="1" w:styleId="BalloonTextChar">
    <w:name w:val="Balloon Text Char"/>
    <w:link w:val="BalloonText"/>
    <w:rPr>
      <w:rFonts w:ascii="Tahoma" w:hAnsi="Tahoma" w:cs="Tahoma"/>
      <w:sz w:val="16"/>
      <w:szCs w:val="16"/>
      <w:lang w:bidi="ar-AE"/>
    </w:rPr>
  </w:style>
  <w:style w:type="paragraph" w:styleId="Footer">
    <w:name w:val="footer"/>
    <w:link w:val="FooterChar"/>
    <w:rPr>
      <w:sz w:val="16"/>
      <w:szCs w:val="16"/>
      <w:lang w:val="en-GB" w:bidi="he-IL"/>
    </w:rPr>
  </w:style>
  <w:style w:type="character" w:customStyle="1" w:styleId="FooterChar">
    <w:name w:val="Footer Char"/>
    <w:link w:val="Footer"/>
    <w:rPr>
      <w:sz w:val="16"/>
      <w:szCs w:val="16"/>
      <w:lang w:val="en-GB" w:eastAsia="zh-CN" w:bidi="he-IL"/>
    </w:rPr>
  </w:style>
  <w:style w:type="paragraph" w:styleId="EnvelopeReturn">
    <w:name w:val="envelope return"/>
    <w:basedOn w:val="Normal"/>
    <w:rPr>
      <w:rFonts w:cs="Simplified Arabic"/>
      <w:sz w:val="20"/>
      <w:szCs w:val="20"/>
    </w:rPr>
  </w:style>
  <w:style w:type="paragraph" w:styleId="Header">
    <w:name w:val="header"/>
    <w:link w:val="HeaderChar"/>
    <w:uiPriority w:val="99"/>
    <w:pPr>
      <w:jc w:val="both"/>
    </w:pPr>
    <w:rPr>
      <w:sz w:val="24"/>
      <w:szCs w:val="24"/>
      <w:lang w:val="en-GB" w:bidi="he-IL"/>
    </w:rPr>
  </w:style>
  <w:style w:type="character" w:customStyle="1" w:styleId="HeaderChar">
    <w:name w:val="Header Char"/>
    <w:link w:val="Header"/>
    <w:uiPriority w:val="99"/>
    <w:rPr>
      <w:sz w:val="24"/>
      <w:szCs w:val="24"/>
      <w:lang w:val="en-GB" w:eastAsia="zh-CN" w:bidi="he-IL"/>
    </w:rPr>
  </w:style>
  <w:style w:type="paragraph" w:styleId="Signature">
    <w:name w:val="Signature"/>
    <w:basedOn w:val="Normal"/>
    <w:link w:val="SignatureChar"/>
    <w:pPr>
      <w:ind w:left="4320"/>
    </w:pPr>
    <w:rPr>
      <w:rFonts w:cs="Simplified Arabic"/>
    </w:rPr>
  </w:style>
  <w:style w:type="character" w:customStyle="1" w:styleId="SignatureChar">
    <w:name w:val="Signature Char"/>
    <w:link w:val="Signature"/>
    <w:rPr>
      <w:sz w:val="24"/>
      <w:szCs w:val="24"/>
      <w:lang w:bidi="ar-AE"/>
    </w:rPr>
  </w:style>
  <w:style w:type="paragraph" w:styleId="TOC1">
    <w:name w:val="toc 1"/>
    <w:basedOn w:val="Normal"/>
    <w:next w:val="BodyText"/>
    <w:pPr>
      <w:tabs>
        <w:tab w:val="right" w:leader="dot" w:pos="9016"/>
      </w:tabs>
      <w:adjustRightInd w:val="0"/>
      <w:snapToGrid w:val="0"/>
      <w:spacing w:before="100" w:after="100"/>
      <w:ind w:left="510" w:hanging="510"/>
    </w:pPr>
    <w:rPr>
      <w:snapToGrid w:val="0"/>
      <w:lang w:bidi="he-IL"/>
    </w:rPr>
  </w:style>
  <w:style w:type="paragraph" w:styleId="ListContinue4">
    <w:name w:val="List Continue 4"/>
    <w:basedOn w:val="Normal"/>
    <w:pPr>
      <w:spacing w:after="120"/>
      <w:ind w:left="1440"/>
      <w:contextualSpacing/>
    </w:pPr>
  </w:style>
  <w:style w:type="paragraph" w:styleId="TOC4">
    <w:name w:val="toc 4"/>
    <w:basedOn w:val="Normal"/>
    <w:next w:val="Normal"/>
    <w:pPr>
      <w:ind w:left="720"/>
    </w:pPr>
  </w:style>
  <w:style w:type="paragraph" w:styleId="IndexHeading">
    <w:name w:val="index heading"/>
    <w:basedOn w:val="Normal"/>
    <w:next w:val="Normal"/>
    <w:rPr>
      <w:b/>
      <w:bCs/>
    </w:rPr>
  </w:style>
  <w:style w:type="paragraph" w:styleId="Subtitle">
    <w:name w:val="Subtitle"/>
    <w:basedOn w:val="Normal"/>
    <w:next w:val="BodyText"/>
    <w:link w:val="SubtitleChar"/>
    <w:qFormat/>
    <w:pPr>
      <w:jc w:val="center"/>
    </w:pPr>
    <w:rPr>
      <w:rFonts w:cs="Simplified Arabic"/>
    </w:rPr>
  </w:style>
  <w:style w:type="character" w:customStyle="1" w:styleId="SubtitleChar">
    <w:name w:val="Subtitle Char"/>
    <w:link w:val="Subtitle"/>
    <w:rPr>
      <w:sz w:val="24"/>
      <w:szCs w:val="24"/>
      <w:lang w:bidi="ar-AE"/>
    </w:rPr>
  </w:style>
  <w:style w:type="paragraph" w:styleId="List">
    <w:name w:val="List"/>
    <w:basedOn w:val="Normal"/>
    <w:pPr>
      <w:ind w:left="360" w:hanging="360"/>
      <w:contextualSpacing/>
    </w:pPr>
  </w:style>
  <w:style w:type="paragraph" w:styleId="FootnoteText">
    <w:name w:val="footnote text"/>
    <w:basedOn w:val="Normal"/>
    <w:next w:val="Normal"/>
    <w:link w:val="FootnoteTextChar"/>
    <w:pPr>
      <w:spacing w:after="120"/>
      <w:ind w:left="340" w:hanging="340"/>
    </w:pPr>
    <w:rPr>
      <w:rFonts w:cs="Simplified Arabic"/>
      <w:sz w:val="20"/>
      <w:szCs w:val="20"/>
    </w:rPr>
  </w:style>
  <w:style w:type="character" w:customStyle="1" w:styleId="FootnoteTextChar">
    <w:name w:val="Footnote Text Char"/>
    <w:link w:val="FootnoteText"/>
    <w:rPr>
      <w:lang w:bidi="ar-AE"/>
    </w:rPr>
  </w:style>
  <w:style w:type="paragraph" w:styleId="TOC6">
    <w:name w:val="toc 6"/>
    <w:basedOn w:val="Normal"/>
    <w:next w:val="Normal"/>
    <w:pPr>
      <w:ind w:left="1200"/>
    </w:pPr>
  </w:style>
  <w:style w:type="paragraph" w:styleId="List5">
    <w:name w:val="List 5"/>
    <w:basedOn w:val="Normal"/>
    <w:pPr>
      <w:ind w:left="1800" w:hanging="360"/>
      <w:contextualSpacing/>
    </w:pPr>
  </w:style>
  <w:style w:type="paragraph" w:styleId="BodyTextIndent3">
    <w:name w:val="Body Text Indent 3"/>
    <w:basedOn w:val="Normal"/>
    <w:link w:val="BodyTextIndent3Char"/>
    <w:pPr>
      <w:spacing w:after="120"/>
      <w:ind w:left="360"/>
    </w:pPr>
    <w:rPr>
      <w:rFonts w:cs="Simplified Arabic"/>
      <w:sz w:val="16"/>
      <w:szCs w:val="16"/>
    </w:rPr>
  </w:style>
  <w:style w:type="character" w:customStyle="1" w:styleId="BodyTextIndent3Char">
    <w:name w:val="Body Text Indent 3 Char"/>
    <w:link w:val="BodyTextIndent3"/>
    <w:rPr>
      <w:sz w:val="16"/>
      <w:szCs w:val="16"/>
      <w:lang w:bidi="ar-AE"/>
    </w:rPr>
  </w:style>
  <w:style w:type="paragraph" w:styleId="Index7">
    <w:name w:val="index 7"/>
    <w:basedOn w:val="Normal"/>
    <w:next w:val="Normal"/>
    <w:pPr>
      <w:ind w:left="1680" w:hanging="240"/>
    </w:pPr>
  </w:style>
  <w:style w:type="paragraph" w:styleId="Index9">
    <w:name w:val="index 9"/>
    <w:basedOn w:val="Normal"/>
    <w:next w:val="Normal"/>
    <w:pPr>
      <w:ind w:left="2160" w:hanging="240"/>
    </w:pPr>
  </w:style>
  <w:style w:type="paragraph" w:styleId="TableofFigures">
    <w:name w:val="table of figures"/>
    <w:basedOn w:val="Normal"/>
    <w:next w:val="Normal"/>
  </w:style>
  <w:style w:type="paragraph" w:styleId="TOC2">
    <w:name w:val="toc 2"/>
    <w:basedOn w:val="Normal"/>
    <w:next w:val="BodyText"/>
    <w:pPr>
      <w:tabs>
        <w:tab w:val="right" w:leader="dot" w:pos="9015"/>
      </w:tabs>
      <w:adjustRightInd w:val="0"/>
      <w:snapToGrid w:val="0"/>
      <w:spacing w:before="100" w:after="100"/>
      <w:ind w:left="1230" w:hanging="720"/>
    </w:pPr>
    <w:rPr>
      <w:snapToGrid w:val="0"/>
      <w:lang w:bidi="he-IL"/>
    </w:rPr>
  </w:style>
  <w:style w:type="paragraph" w:styleId="TOC9">
    <w:name w:val="toc 9"/>
    <w:basedOn w:val="Normal"/>
    <w:next w:val="Normal"/>
    <w:pPr>
      <w:ind w:left="1920"/>
    </w:pPr>
  </w:style>
  <w:style w:type="paragraph" w:styleId="BodyText2">
    <w:name w:val="Body Text 2"/>
    <w:basedOn w:val="Normal"/>
    <w:link w:val="BodyText2Char"/>
    <w:pPr>
      <w:ind w:left="1440"/>
    </w:pPr>
    <w:rPr>
      <w:rFonts w:cs="Simplified Arabic"/>
      <w:lang w:eastAsia="en-GB"/>
    </w:rPr>
  </w:style>
  <w:style w:type="character" w:customStyle="1" w:styleId="BodyText2Char">
    <w:name w:val="Body Text 2 Char"/>
    <w:link w:val="BodyText2"/>
    <w:rPr>
      <w:sz w:val="24"/>
      <w:szCs w:val="24"/>
      <w:lang w:eastAsia="en-GB" w:bidi="ar-AE"/>
    </w:rPr>
  </w:style>
  <w:style w:type="paragraph" w:styleId="List4">
    <w:name w:val="List 4"/>
    <w:basedOn w:val="Normal"/>
    <w:pPr>
      <w:ind w:left="1440" w:hanging="360"/>
      <w:contextualSpacing/>
    </w:pPr>
  </w:style>
  <w:style w:type="paragraph" w:styleId="ListContinue2">
    <w:name w:val="List Continue 2"/>
    <w:basedOn w:val="Normal"/>
    <w:pPr>
      <w:spacing w:after="120"/>
      <w:ind w:left="720"/>
      <w:contextualSpacing/>
    </w:p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rPr>
      <w:rFonts w:cs="Simplified Arabic"/>
    </w:rPr>
  </w:style>
  <w:style w:type="character" w:customStyle="1" w:styleId="MessageHeaderChar">
    <w:name w:val="Message Header Char"/>
    <w:link w:val="MessageHeader"/>
    <w:rPr>
      <w:rFonts w:ascii="Times New Roman" w:eastAsia="宋体" w:hAnsi="Times New Roman" w:cs="Simplified Arabic"/>
      <w:sz w:val="24"/>
      <w:szCs w:val="24"/>
      <w:shd w:val="pct20" w:color="auto" w:fill="auto"/>
      <w:lang w:bidi="ar-AE"/>
    </w:rPr>
  </w:style>
  <w:style w:type="paragraph" w:styleId="HTMLPreformatted">
    <w:name w:val="HTML Preformatted"/>
    <w:basedOn w:val="Normal"/>
    <w:link w:val="HTMLPreformattedChar"/>
    <w:rPr>
      <w:rFonts w:ascii="Courier New" w:hAnsi="Courier New" w:cs="Courier New"/>
      <w:sz w:val="20"/>
      <w:szCs w:val="20"/>
    </w:rPr>
  </w:style>
  <w:style w:type="character" w:customStyle="1" w:styleId="HTMLPreformattedChar">
    <w:name w:val="HTML Preformatted Char"/>
    <w:link w:val="HTMLPreformatted"/>
    <w:rPr>
      <w:rFonts w:ascii="Courier New" w:hAnsi="Courier New" w:cs="Courier New"/>
      <w:lang w:bidi="ar-AE"/>
    </w:rPr>
  </w:style>
  <w:style w:type="paragraph" w:styleId="NormalWeb">
    <w:name w:val="Normal (Web)"/>
    <w:basedOn w:val="Normal"/>
  </w:style>
  <w:style w:type="paragraph" w:styleId="ListContinue3">
    <w:name w:val="List Continue 3"/>
    <w:basedOn w:val="Normal"/>
    <w:pPr>
      <w:spacing w:after="120"/>
      <w:ind w:left="1080"/>
      <w:contextualSpacing/>
    </w:pPr>
  </w:style>
  <w:style w:type="paragraph" w:styleId="Index1">
    <w:name w:val="index 1"/>
    <w:basedOn w:val="Normal"/>
    <w:next w:val="Normal"/>
    <w:pPr>
      <w:ind w:left="240" w:hanging="240"/>
    </w:pPr>
  </w:style>
  <w:style w:type="paragraph" w:styleId="Index2">
    <w:name w:val="index 2"/>
    <w:basedOn w:val="Normal"/>
    <w:next w:val="Normal"/>
    <w:pPr>
      <w:ind w:left="480" w:hanging="240"/>
    </w:pPr>
  </w:style>
  <w:style w:type="paragraph" w:styleId="Title">
    <w:name w:val="Title"/>
    <w:basedOn w:val="Normal"/>
    <w:next w:val="BodyText"/>
    <w:link w:val="TitleChar"/>
    <w:qFormat/>
    <w:pPr>
      <w:jc w:val="center"/>
    </w:pPr>
    <w:rPr>
      <w:rFonts w:cs="Simplified Arabic"/>
      <w:b/>
      <w:bCs/>
    </w:rPr>
  </w:style>
  <w:style w:type="character" w:customStyle="1" w:styleId="TitleChar">
    <w:name w:val="Title Char"/>
    <w:link w:val="Title"/>
    <w:rPr>
      <w:b/>
      <w:bCs/>
      <w:sz w:val="24"/>
      <w:szCs w:val="24"/>
      <w:lang w:bidi="ar-AE"/>
    </w:rPr>
  </w:style>
  <w:style w:type="paragraph" w:styleId="CommentSubject">
    <w:name w:val="annotation subject"/>
    <w:basedOn w:val="CommentText"/>
    <w:next w:val="CommentText"/>
    <w:link w:val="CommentSubjectChar"/>
    <w:pPr>
      <w:spacing w:after="240"/>
    </w:pPr>
    <w:rPr>
      <w:b/>
      <w:bCs/>
    </w:rPr>
  </w:style>
  <w:style w:type="character" w:customStyle="1" w:styleId="CommentSubjectChar">
    <w:name w:val="Comment Subject Char"/>
    <w:link w:val="CommentSubject"/>
    <w:rPr>
      <w:b/>
      <w:bCs/>
      <w:lang w:bidi="ar-AE"/>
    </w:rPr>
  </w:style>
  <w:style w:type="paragraph" w:styleId="BodyTextFirstIndent">
    <w:name w:val="Body Text First Indent"/>
    <w:basedOn w:val="BodyText"/>
    <w:link w:val="BodyTextFirstIndentChar"/>
    <w:pPr>
      <w:ind w:firstLine="720"/>
    </w:pPr>
  </w:style>
  <w:style w:type="character" w:customStyle="1" w:styleId="BodyTextFirstIndentChar">
    <w:name w:val="Body Text First Indent Char"/>
    <w:link w:val="BodyTextFirstIndent"/>
    <w:rPr>
      <w:sz w:val="24"/>
      <w:szCs w:val="24"/>
      <w:lang w:eastAsia="en-GB" w:bidi="ar-AE"/>
    </w:rPr>
  </w:style>
  <w:style w:type="paragraph" w:styleId="BodyTextFirstIndent2">
    <w:name w:val="Body Text First Indent 2"/>
    <w:basedOn w:val="BodyTextFirstIndent"/>
    <w:link w:val="BodyTextFirstIndent2Char"/>
    <w:pPr>
      <w:ind w:firstLine="1440"/>
    </w:pPr>
  </w:style>
  <w:style w:type="character" w:customStyle="1" w:styleId="BodyTextFirstIndent2Char">
    <w:name w:val="Body Text First Indent 2 Char"/>
    <w:link w:val="BodyTextFirstIndent2"/>
    <w:rPr>
      <w:sz w:val="24"/>
      <w:szCs w:val="24"/>
      <w:lang w:eastAsia="en-GB" w:bidi="ar-AE"/>
    </w:rPr>
  </w:style>
  <w:style w:type="table" w:styleId="TableGrid">
    <w:name w:val="Table Grid"/>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Theme">
    <w:name w:val="Table Theme"/>
    <w:basedOn w:val="TableNormal"/>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lorful1">
    <w:name w:val="Table Colorful 1"/>
    <w:basedOn w:val="TableNormal"/>
    <w:pPr>
      <w:spacing w:after="24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op w:val="nil"/>
          <w:left w:val="nil"/>
          <w:bottom w:val="nil"/>
          <w:right w:val="nil"/>
          <w:insideH w:val="nil"/>
          <w:insideV w:val="nil"/>
          <w:tl2br w:val="nil"/>
          <w:tr2bl w:val="nil"/>
        </w:tcBorders>
        <w:shd w:val="solid" w:color="000000" w:fill="FFFFFF"/>
      </w:tcPr>
    </w:tblStylePr>
    <w:tblStylePr w:type="firstCol">
      <w:rPr>
        <w:b/>
        <w:bCs/>
        <w:i/>
        <w:iCs/>
      </w:rPr>
      <w:tblPr/>
      <w:tcPr>
        <w:tcBorders>
          <w:top w:val="nil"/>
          <w:left w:val="nil"/>
          <w:bottom w:val="nil"/>
          <w:right w:val="nil"/>
          <w:insideH w:val="nil"/>
          <w:insideV w:val="nil"/>
          <w:tl2br w:val="nil"/>
          <w:tr2bl w:val="nil"/>
        </w:tcBorders>
        <w:shd w:val="solid" w:color="000080" w:fill="FFFFFF"/>
      </w:tcPr>
    </w:tblStylePr>
    <w:tblStylePr w:type="nwCell">
      <w:tblPr/>
      <w:tcPr>
        <w:tcBorders>
          <w:top w:val="nil"/>
          <w:left w:val="nil"/>
          <w:bottom w:val="nil"/>
          <w:right w:val="nil"/>
          <w:insideH w:val="nil"/>
          <w:insideV w:val="nil"/>
          <w:tl2br w:val="nil"/>
          <w:tr2bl w:val="nil"/>
        </w:tcBorders>
        <w:shd w:val="solid" w:color="00000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styleId="TableColorful2">
    <w:name w:val="Table Colorful 2"/>
    <w:basedOn w:val="TableNormal"/>
    <w:pPr>
      <w:spacing w:after="240"/>
      <w:jc w:val="both"/>
    </w:pPr>
    <w:tblPr>
      <w:tblBorders>
        <w:bottom w:val="single" w:sz="12" w:space="0" w:color="000000"/>
      </w:tblBorders>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styleId="TableColorful3">
    <w:name w:val="Table Colorful 3"/>
    <w:basedOn w:val="TableNormal"/>
    <w:pPr>
      <w:spacing w:after="24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styleId="TableElegant">
    <w:name w:val="Table Elegant"/>
    <w:basedOn w:val="TableNormal"/>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TableClassic1">
    <w:name w:val="Table Classic 1"/>
    <w:basedOn w:val="TableNormal"/>
    <w:pPr>
      <w:spacing w:after="240"/>
      <w:jc w:val="both"/>
    </w:pPr>
    <w:tblPr>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TableClassic2">
    <w:name w:val="Table Classic 2"/>
    <w:basedOn w:val="TableNormal"/>
    <w:pPr>
      <w:spacing w:after="240"/>
      <w:jc w:val="both"/>
    </w:pPr>
    <w:tblPr>
      <w:tblBorders>
        <w:top w:val="single" w:sz="12" w:space="0" w:color="000000"/>
        <w:bottom w:val="single" w:sz="12" w:space="0" w:color="000000"/>
      </w:tblBorders>
    </w:tblPr>
    <w:tcPr>
      <w:shd w:val="clear" w:color="auto" w:fill="auto"/>
    </w:tc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styleId="TableClassic3">
    <w:name w:val="Table Classic 3"/>
    <w:basedOn w:val="TableNormal"/>
    <w:pPr>
      <w:spacing w:after="24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styleId="TableClassic4">
    <w:name w:val="Table Classic 4"/>
    <w:basedOn w:val="TableNormal"/>
    <w:pPr>
      <w:spacing w:after="24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styleId="TableSimple1">
    <w:name w:val="Table Simple 1"/>
    <w:basedOn w:val="TableNormal"/>
    <w:pPr>
      <w:spacing w:after="240"/>
      <w:jc w:val="both"/>
    </w:pPr>
    <w:tblPr>
      <w:tblBorders>
        <w:top w:val="single" w:sz="12" w:space="0" w:color="008000"/>
        <w:bottom w:val="single" w:sz="12" w:space="0" w:color="008000"/>
      </w:tblBorders>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styleId="TableSimple2">
    <w:name w:val="Table Simple 2"/>
    <w:basedOn w:val="TableNormal"/>
    <w:pPr>
      <w:spacing w:after="240"/>
      <w:jc w:val="both"/>
    </w:pPr>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TableSimple3">
    <w:name w:val="Table Simple 3"/>
    <w:basedOn w:val="TableNormal"/>
    <w:pPr>
      <w:spacing w:after="24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styleId="TableSubtle1">
    <w:name w:val="Table Subtle 1"/>
    <w:basedOn w:val="TableNormal"/>
    <w:pPr>
      <w:spacing w:after="240"/>
      <w:jc w:val="both"/>
    </w:pPr>
    <w:tblPr>
      <w:tblStyleRowBandSize w:val="1"/>
    </w:tblPr>
    <w:tblStylePr w:type="firstRow">
      <w:tblPr/>
      <w:tcPr>
        <w:tcBorders>
          <w:top w:val="single" w:sz="6" w:space="0" w:color="000000"/>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shd w:val="pct25" w:color="800080" w:fill="FFFFFF"/>
      </w:tcPr>
    </w:tblStylePr>
    <w:tblStylePr w:type="firstCol">
      <w:tblPr/>
      <w:tcPr>
        <w:tcBorders>
          <w:top w:val="nil"/>
          <w:left w:val="nil"/>
          <w:bottom w:val="nil"/>
          <w:right w:val="single" w:sz="12" w:space="0" w:color="000000"/>
          <w:insideH w:val="nil"/>
          <w:insideV w:val="nil"/>
          <w:tl2br w:val="nil"/>
          <w:tr2bl w:val="nil"/>
        </w:tcBorders>
      </w:tcPr>
    </w:tblStylePr>
    <w:tblStylePr w:type="lastCol">
      <w:tblPr/>
      <w:tcPr>
        <w:tcBorders>
          <w:top w:val="nil"/>
          <w:left w:val="single" w:sz="12" w:space="0" w:color="000000"/>
          <w:bottom w:val="nil"/>
          <w:right w:val="nil"/>
          <w:insideH w:val="nil"/>
          <w:insideV w:val="nil"/>
          <w:tl2br w:val="nil"/>
          <w:tr2bl w:val="nil"/>
        </w:tcBorders>
      </w:tcPr>
    </w:tblStylePr>
    <w:tblStylePr w:type="band1Horz">
      <w:tblPr/>
      <w:tcPr>
        <w:tcBorders>
          <w:top w:val="nil"/>
          <w:left w:val="nil"/>
          <w:bottom w:val="single" w:sz="6" w:space="0" w:color="000000"/>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TableSubtle2">
    <w:name w:val="Table Subtle 2"/>
    <w:basedOn w:val="TableNormal"/>
    <w:pPr>
      <w:spacing w:after="240"/>
      <w:jc w:val="both"/>
    </w:pPr>
    <w:tblPr>
      <w:tblBorders>
        <w:left w:val="single" w:sz="6" w:space="0" w:color="000000"/>
        <w:right w:val="single" w:sz="6" w:space="0" w:color="000000"/>
      </w:tblBorders>
    </w:tblPr>
    <w:tblStylePr w:type="firstRow">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firstCol">
      <w:tblPr/>
      <w:tcPr>
        <w:tcBorders>
          <w:top w:val="nil"/>
          <w:left w:val="nil"/>
          <w:bottom w:val="nil"/>
          <w:right w:val="single" w:sz="12" w:space="0" w:color="000000"/>
          <w:insideH w:val="nil"/>
          <w:insideV w:val="nil"/>
          <w:tl2br w:val="nil"/>
          <w:tr2bl w:val="nil"/>
        </w:tcBorders>
        <w:shd w:val="pct25" w:color="008000" w:fill="FFFFFF"/>
      </w:tcPr>
    </w:tblStylePr>
    <w:tblStylePr w:type="lastCol">
      <w:tblPr/>
      <w:tcPr>
        <w:tcBorders>
          <w:top w:val="nil"/>
          <w:left w:val="single" w:sz="12" w:space="0" w:color="000000"/>
          <w:bottom w:val="nil"/>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Table3Deffects1">
    <w:name w:val="Table 3D effects 1"/>
    <w:basedOn w:val="TableNormal"/>
    <w:pPr>
      <w:spacing w:after="240"/>
      <w:jc w:val="both"/>
    </w:pPr>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styleId="Table3Deffects2">
    <w:name w:val="Table 3D effects 2"/>
    <w:basedOn w:val="TableNormal"/>
    <w:pPr>
      <w:spacing w:after="240"/>
      <w:jc w:val="both"/>
    </w:pPr>
    <w:tblPr>
      <w:tblStyleRowBandSize w:val="1"/>
    </w:tblPr>
    <w:tcPr>
      <w:shd w:val="solid" w:color="C0C0C0" w:fill="FFFFFF"/>
    </w:tc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Table3Deffects3">
    <w:name w:val="Table 3D effects 3"/>
    <w:basedOn w:val="TableNormal"/>
    <w:pPr>
      <w:spacing w:after="240"/>
      <w:jc w:val="both"/>
    </w:pPr>
    <w:tblPr>
      <w:tblStyleRowBandSize w:val="1"/>
      <w:tblStyleColBandSize w:val="1"/>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TableList1">
    <w:name w:val="Table List 1"/>
    <w:basedOn w:val="TableNormal"/>
    <w:pPr>
      <w:spacing w:after="24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TableList2">
    <w:name w:val="Table List 2"/>
    <w:basedOn w:val="TableNormal"/>
    <w:pPr>
      <w:spacing w:after="240"/>
      <w:jc w:val="both"/>
    </w:pPr>
    <w:tblPr>
      <w:tblStyleRowBandSize w:val="2"/>
      <w:tblBorders>
        <w:bottom w:val="single" w:sz="12" w:space="0" w:color="808080"/>
      </w:tblBorders>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TableList3">
    <w:name w:val="Table List 3"/>
    <w:basedOn w:val="TableNormal"/>
    <w:pPr>
      <w:spacing w:after="24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styleId="TableList4">
    <w:name w:val="Table List 4"/>
    <w:basedOn w:val="TableNormal"/>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styleId="TableList5">
    <w:name w:val="Table List 5"/>
    <w:basedOn w:val="TableNormal"/>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style>
  <w:style w:type="table" w:styleId="TableList6">
    <w:name w:val="Table List 6"/>
    <w:basedOn w:val="TableNormal"/>
    <w:pPr>
      <w:spacing w:after="24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band1Horz">
      <w:tblPr/>
      <w:tcPr>
        <w:tcBorders>
          <w:top w:val="nil"/>
          <w:left w:val="nil"/>
          <w:bottom w:val="nil"/>
          <w:right w:val="nil"/>
          <w:insideH w:val="nil"/>
          <w:insideV w:val="nil"/>
          <w:tl2br w:val="nil"/>
          <w:tr2bl w:val="nil"/>
        </w:tcBorders>
        <w:shd w:val="pct25" w:color="000000" w:fill="FFFFFF"/>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TableList7">
    <w:name w:val="Table List 7"/>
    <w:basedOn w:val="TableNormal"/>
    <w:pPr>
      <w:spacing w:after="24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styleId="TableList8">
    <w:name w:val="Table List 8"/>
    <w:basedOn w:val="TableNormal"/>
    <w:pPr>
      <w:spacing w:after="24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tblStylePr w:type="nwCell">
      <w:tblPr/>
      <w:tcPr>
        <w:tcBorders>
          <w:top w:val="nil"/>
          <w:left w:val="nil"/>
          <w:bottom w:val="nil"/>
          <w:right w:val="nil"/>
          <w:insideH w:val="nil"/>
          <w:insideV w:val="nil"/>
          <w:tl2br w:val="single" w:sz="6" w:space="0" w:color="auto"/>
          <w:tr2bl w:val="nil"/>
        </w:tcBorders>
      </w:tcPr>
    </w:tblStylePr>
  </w:style>
  <w:style w:type="table" w:styleId="TableContemporary">
    <w:name w:val="Table Contemporary"/>
    <w:basedOn w:val="TableNormal"/>
    <w:pPr>
      <w:spacing w:after="240"/>
      <w:jc w:val="both"/>
    </w:pPr>
    <w:tblPr>
      <w:tblStyleRowBandSize w:val="1"/>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styleId="TableColumns1">
    <w:name w:val="Table Columns 1"/>
    <w:basedOn w:val="TableNormal"/>
    <w:pPr>
      <w:spacing w:after="24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TableColumns2">
    <w:name w:val="Table Columns 2"/>
    <w:basedOn w:val="TableNormal"/>
    <w:pPr>
      <w:spacing w:after="240"/>
      <w:jc w:val="both"/>
    </w:pPr>
    <w:rPr>
      <w:b/>
      <w:bCs/>
    </w:rPr>
    <w:tblPr>
      <w:tblStyleColBandSize w:val="1"/>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TableColumns3">
    <w:name w:val="Table Columns 3"/>
    <w:basedOn w:val="TableNormal"/>
    <w:pPr>
      <w:spacing w:after="24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styleId="TableColumns4">
    <w:name w:val="Table Columns 4"/>
    <w:basedOn w:val="TableNormal"/>
    <w:pPr>
      <w:spacing w:after="240"/>
      <w:jc w:val="both"/>
    </w:pPr>
    <w:tblPr>
      <w:tblStyleColBandSize w:val="1"/>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pPr>
      <w:spacing w:after="24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TableGrid2">
    <w:name w:val="Table Grid 2"/>
    <w:basedOn w:val="TableNormal"/>
    <w:pPr>
      <w:spacing w:after="240"/>
      <w:jc w:val="both"/>
    </w:pPr>
    <w:tblPr>
      <w:tblBorders>
        <w:insideH w:val="single" w:sz="6" w:space="0" w:color="000000"/>
        <w:insideV w:val="single" w:sz="6" w:space="0" w:color="000000"/>
      </w:tblBorders>
    </w:tblPr>
    <w:tcPr>
      <w:shd w:val="clear" w:color="auto" w:fill="auto"/>
    </w:tcPr>
    <w:tblStylePr w:type="firstRow">
      <w:rPr>
        <w:b/>
        <w:bCs/>
      </w:rPr>
      <w:tblPr/>
      <w:tcPr>
        <w:tcBorders>
          <w:top w:val="nil"/>
          <w:left w:val="nil"/>
          <w:bottom w:val="nil"/>
          <w:right w:val="nil"/>
          <w:insideH w:val="nil"/>
          <w:insideV w:val="nil"/>
          <w:tl2br w:val="nil"/>
          <w:tr2bl w:val="nil"/>
        </w:tcBorders>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styleId="TableGrid3">
    <w:name w:val="Table Grid 3"/>
    <w:basedOn w:val="TableNormal"/>
    <w:pPr>
      <w:spacing w:after="24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TableGrid4">
    <w:name w:val="Table Grid 4"/>
    <w:basedOn w:val="TableNormal"/>
    <w:pPr>
      <w:spacing w:after="24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TableGrid5">
    <w:name w:val="Table Grid 5"/>
    <w:basedOn w:val="TableNormal"/>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TableGrid6">
    <w:name w:val="Table Grid 6"/>
    <w:basedOn w:val="TableNormal"/>
    <w:pPr>
      <w:spacing w:after="24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TableGrid7">
    <w:name w:val="Table Grid 7"/>
    <w:basedOn w:val="TableNormal"/>
    <w:pPr>
      <w:spacing w:after="24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TableGrid8">
    <w:name w:val="Table Grid 8"/>
    <w:basedOn w:val="TableNormal"/>
    <w:pPr>
      <w:spacing w:after="24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TableWeb1">
    <w:name w:val="Table Web 1"/>
    <w:basedOn w:val="TableNormal"/>
    <w:pPr>
      <w:spacing w:after="240"/>
      <w:jc w:val="both"/>
    </w:pPr>
    <w:tblP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styleId="TableWeb2">
    <w:name w:val="Table Web 2"/>
    <w:basedOn w:val="TableNormal"/>
    <w:pPr>
      <w:spacing w:after="240"/>
      <w:jc w:val="both"/>
    </w:pPr>
    <w:tblPr>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styleId="TableWeb3">
    <w:name w:val="Table Web 3"/>
    <w:basedOn w:val="TableNormal"/>
    <w:pPr>
      <w:spacing w:after="240"/>
      <w:jc w:val="both"/>
    </w:pPr>
    <w:tblPr>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styleId="TableProfessional">
    <w:name w:val="Table Professional"/>
    <w:basedOn w:val="TableNormal"/>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styleId="LightShading-Accent2">
    <w:name w:val="Light Shading Accent 2"/>
    <w:basedOn w:val="TableNormal"/>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l2br w:val="nil"/>
          <w:tr2bl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shd w:val="clear" w:color="auto" w:fill="EFD3D2"/>
      </w:tcPr>
    </w:tblStylePr>
  </w:style>
  <w:style w:type="table" w:styleId="LightShading-Accent3">
    <w:name w:val="Light Shading Accent 3"/>
    <w:basedOn w:val="TableNormal"/>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l2br w:val="nil"/>
          <w:tr2bl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shd w:val="clear" w:color="auto" w:fill="E6EED5"/>
      </w:tcPr>
    </w:tblStylePr>
  </w:style>
  <w:style w:type="table" w:styleId="LightShading-Accent4">
    <w:name w:val="Light Shading Accent 4"/>
    <w:basedOn w:val="TableNormal"/>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l2br w:val="nil"/>
          <w:tr2bl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shd w:val="clear" w:color="auto" w:fill="DFD8E8"/>
      </w:tcPr>
    </w:tblStylePr>
  </w:style>
  <w:style w:type="table" w:styleId="LightShading-Accent5">
    <w:name w:val="Light Shading Accent 5"/>
    <w:basedOn w:val="TableNormal"/>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l2br w:val="nil"/>
          <w:tr2bl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shd w:val="clear" w:color="auto" w:fill="D2EAF1"/>
      </w:tcPr>
    </w:tblStylePr>
  </w:style>
  <w:style w:type="table" w:styleId="LightShading-Accent6">
    <w:name w:val="Light Shading Accent 6"/>
    <w:basedOn w:val="TableNormal"/>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l2br w:val="nil"/>
          <w:tr2bl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shd w:val="clear" w:color="auto" w:fill="FDE4D0"/>
      </w:tcPr>
    </w:tblStylePr>
  </w:style>
  <w:style w:type="table" w:styleId="LightList-Accent2">
    <w:name w:val="Light List Accent 2"/>
    <w:basedOn w:val="TableNormal"/>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insideH w:val="nil"/>
          <w:insideV w:val="nil"/>
          <w:tl2br w:val="nil"/>
          <w:tr2bl w:val="nil"/>
        </w:tcBorders>
      </w:tcPr>
    </w:tblStylePr>
    <w:tblStylePr w:type="band1Horz">
      <w:tblPr/>
      <w:tcPr>
        <w:tcBorders>
          <w:top w:val="single" w:sz="8" w:space="0" w:color="C0504D"/>
          <w:left w:val="single" w:sz="8" w:space="0" w:color="C0504D"/>
          <w:bottom w:val="single" w:sz="8" w:space="0" w:color="C0504D"/>
          <w:right w:val="single" w:sz="8" w:space="0" w:color="C0504D"/>
          <w:insideH w:val="nil"/>
          <w:insideV w:val="nil"/>
          <w:tl2br w:val="nil"/>
          <w:tr2bl w:val="nil"/>
        </w:tcBorders>
      </w:tcPr>
    </w:tblStylePr>
  </w:style>
  <w:style w:type="table" w:styleId="LightList-Accent3">
    <w:name w:val="Light List Accent 3"/>
    <w:basedOn w:val="TableNormal"/>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styleId="LightList-Accent4">
    <w:name w:val="Light List Accent 4"/>
    <w:basedOn w:val="TableNormal"/>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insideH w:val="nil"/>
          <w:insideV w:val="nil"/>
          <w:tl2br w:val="nil"/>
          <w:tr2bl w:val="nil"/>
        </w:tcBorders>
      </w:tcPr>
    </w:tblStylePr>
    <w:tblStylePr w:type="band1Horz">
      <w:tblPr/>
      <w:tcPr>
        <w:tcBorders>
          <w:top w:val="single" w:sz="8" w:space="0" w:color="8064A2"/>
          <w:left w:val="single" w:sz="8" w:space="0" w:color="8064A2"/>
          <w:bottom w:val="single" w:sz="8" w:space="0" w:color="8064A2"/>
          <w:right w:val="single" w:sz="8" w:space="0" w:color="8064A2"/>
          <w:insideH w:val="nil"/>
          <w:insideV w:val="nil"/>
          <w:tl2br w:val="nil"/>
          <w:tr2bl w:val="nil"/>
        </w:tcBorders>
      </w:tcPr>
    </w:tblStylePr>
  </w:style>
  <w:style w:type="table" w:styleId="LightList-Accent5">
    <w:name w:val="Light List Accent 5"/>
    <w:basedOn w:val="TableNormal"/>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insideH w:val="nil"/>
          <w:insideV w:val="nil"/>
          <w:tl2br w:val="nil"/>
          <w:tr2bl w:val="nil"/>
        </w:tcBorders>
      </w:tcPr>
    </w:tblStylePr>
    <w:tblStylePr w:type="band1Horz">
      <w:tblPr/>
      <w:tcPr>
        <w:tcBorders>
          <w:top w:val="single" w:sz="8" w:space="0" w:color="4BACC6"/>
          <w:left w:val="single" w:sz="8" w:space="0" w:color="4BACC6"/>
          <w:bottom w:val="single" w:sz="8" w:space="0" w:color="4BACC6"/>
          <w:right w:val="single" w:sz="8" w:space="0" w:color="4BACC6"/>
          <w:insideH w:val="nil"/>
          <w:insideV w:val="nil"/>
          <w:tl2br w:val="nil"/>
          <w:tr2bl w:val="nil"/>
        </w:tcBorders>
      </w:tcPr>
    </w:tblStylePr>
  </w:style>
  <w:style w:type="table" w:styleId="LightList-Accent6">
    <w:name w:val="Light List Accent 6"/>
    <w:basedOn w:val="TableNormal"/>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insideH w:val="nil"/>
          <w:insideV w:val="nil"/>
          <w:tl2br w:val="nil"/>
          <w:tr2bl w:val="nil"/>
        </w:tcBorders>
      </w:tcPr>
    </w:tblStylePr>
    <w:tblStylePr w:type="band1Horz">
      <w:tblPr/>
      <w:tcPr>
        <w:tcBorders>
          <w:top w:val="single" w:sz="8" w:space="0" w:color="F79646"/>
          <w:left w:val="single" w:sz="8" w:space="0" w:color="F79646"/>
          <w:bottom w:val="single" w:sz="8" w:space="0" w:color="F79646"/>
          <w:right w:val="single" w:sz="8" w:space="0" w:color="F79646"/>
          <w:insideH w:val="nil"/>
          <w:insideV w:val="nil"/>
          <w:tl2br w:val="nil"/>
          <w:tr2bl w:val="nil"/>
        </w:tcBorders>
      </w:tcPr>
    </w:tblStylePr>
  </w:style>
  <w:style w:type="table" w:styleId="LightGrid-Accent2">
    <w:name w:val="Light Grid Accent 2"/>
    <w:basedOn w:val="TableNormal"/>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Times New Roman" w:eastAsia="Times New Roman" w:hAnsi="Times New Rom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l2br w:val="nil"/>
          <w:tr2bl w:val="nil"/>
        </w:tcBorders>
      </w:tcPr>
    </w:tblStylePr>
    <w:tblStylePr w:type="lastRow">
      <w:pPr>
        <w:spacing w:before="0" w:after="0" w:line="240" w:lineRule="auto"/>
      </w:pPr>
      <w:rPr>
        <w:rFonts w:ascii="Times New Roman" w:eastAsia="Times New Roman" w:hAnsi="Times New Rom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l2br w:val="nil"/>
          <w:tr2bl w:val="nil"/>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C0504D"/>
          <w:left w:val="single" w:sz="8" w:space="0" w:color="C0504D"/>
          <w:bottom w:val="single" w:sz="8" w:space="0" w:color="C0504D"/>
          <w:right w:val="single" w:sz="8" w:space="0" w:color="C0504D"/>
          <w:insideH w:val="nil"/>
          <w:insideV w:val="nil"/>
          <w:tl2br w:val="nil"/>
          <w:tr2bl w:val="nil"/>
        </w:tcBorders>
      </w:tcPr>
    </w:tblStylePr>
    <w:tblStylePr w:type="band1Vert">
      <w:tblPr/>
      <w:tcPr>
        <w:tcBorders>
          <w:top w:val="single" w:sz="8" w:space="0" w:color="C0504D"/>
          <w:left w:val="single" w:sz="8" w:space="0" w:color="C0504D"/>
          <w:bottom w:val="single" w:sz="8" w:space="0" w:color="C0504D"/>
          <w:right w:val="single" w:sz="8" w:space="0" w:color="C0504D"/>
          <w:insideH w:val="nil"/>
          <w:insideV w:val="nil"/>
          <w:tl2br w:val="nil"/>
          <w:tr2bl w:val="nil"/>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H w:val="nil"/>
          <w:insideV w:val="single" w:sz="8" w:space="0" w:color="C0504D"/>
          <w:tl2br w:val="nil"/>
          <w:tr2bl w:val="nil"/>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H w:val="nil"/>
          <w:insideV w:val="single" w:sz="8" w:space="0" w:color="C0504D"/>
          <w:tl2br w:val="nil"/>
          <w:tr2bl w:val="nil"/>
        </w:tcBorders>
      </w:tcPr>
    </w:tblStylePr>
  </w:style>
  <w:style w:type="table" w:styleId="LightGrid-Accent3">
    <w:name w:val="Light Grid Accent 3"/>
    <w:basedOn w:val="TableNormal"/>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Times New Roman" w:eastAsia="Times New Roman" w:hAnsi="Times New Roman"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l2br w:val="nil"/>
          <w:tr2bl w:val="nil"/>
        </w:tcBorders>
      </w:tcPr>
    </w:tblStylePr>
    <w:tblStylePr w:type="lastRow">
      <w:pPr>
        <w:spacing w:before="0" w:after="0" w:line="240" w:lineRule="auto"/>
      </w:pPr>
      <w:rPr>
        <w:rFonts w:ascii="Times New Roman" w:eastAsia="Times New Roman" w:hAnsi="Times New Roman"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l2br w:val="nil"/>
          <w:tr2bl w:val="nil"/>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H w:val="nil"/>
          <w:insideV w:val="single" w:sz="8" w:space="0" w:color="9BBB59"/>
          <w:tl2br w:val="nil"/>
          <w:tr2bl w:val="nil"/>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H w:val="nil"/>
          <w:insideV w:val="single" w:sz="8" w:space="0" w:color="9BBB59"/>
          <w:tl2br w:val="nil"/>
          <w:tr2bl w:val="nil"/>
        </w:tcBorders>
      </w:tcPr>
    </w:tblStylePr>
  </w:style>
  <w:style w:type="table" w:styleId="LightGrid-Accent4">
    <w:name w:val="Light Grid Accent 4"/>
    <w:basedOn w:val="TableNormal"/>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Times New Roman" w:eastAsia="Times New Roman" w:hAnsi="Times New Roman"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l2br w:val="nil"/>
          <w:tr2bl w:val="nil"/>
        </w:tcBorders>
      </w:tcPr>
    </w:tblStylePr>
    <w:tblStylePr w:type="lastRow">
      <w:pPr>
        <w:spacing w:before="0" w:after="0" w:line="240" w:lineRule="auto"/>
      </w:pPr>
      <w:rPr>
        <w:rFonts w:ascii="Times New Roman" w:eastAsia="Times New Roman" w:hAnsi="Times New Roman"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l2br w:val="nil"/>
          <w:tr2bl w:val="nil"/>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8064A2"/>
          <w:left w:val="single" w:sz="8" w:space="0" w:color="8064A2"/>
          <w:bottom w:val="single" w:sz="8" w:space="0" w:color="8064A2"/>
          <w:right w:val="single" w:sz="8" w:space="0" w:color="8064A2"/>
          <w:insideH w:val="nil"/>
          <w:insideV w:val="nil"/>
          <w:tl2br w:val="nil"/>
          <w:tr2bl w:val="nil"/>
        </w:tcBorders>
      </w:tcPr>
    </w:tblStylePr>
    <w:tblStylePr w:type="band1Vert">
      <w:tblPr/>
      <w:tcPr>
        <w:tcBorders>
          <w:top w:val="single" w:sz="8" w:space="0" w:color="8064A2"/>
          <w:left w:val="single" w:sz="8" w:space="0" w:color="8064A2"/>
          <w:bottom w:val="single" w:sz="8" w:space="0" w:color="8064A2"/>
          <w:right w:val="single" w:sz="8" w:space="0" w:color="8064A2"/>
          <w:insideH w:val="nil"/>
          <w:insideV w:val="nil"/>
          <w:tl2br w:val="nil"/>
          <w:tr2bl w:val="nil"/>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H w:val="nil"/>
          <w:insideV w:val="single" w:sz="8" w:space="0" w:color="8064A2"/>
          <w:tl2br w:val="nil"/>
          <w:tr2bl w:val="nil"/>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H w:val="nil"/>
          <w:insideV w:val="single" w:sz="8" w:space="0" w:color="8064A2"/>
          <w:tl2br w:val="nil"/>
          <w:tr2bl w:val="nil"/>
        </w:tcBorders>
      </w:tcPr>
    </w:tblStylePr>
  </w:style>
  <w:style w:type="table" w:styleId="LightGrid-Accent5">
    <w:name w:val="Light Grid Accent 5"/>
    <w:basedOn w:val="TableNormal"/>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Times New Roman" w:eastAsia="Times New Roman" w:hAnsi="Times New Rom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l2br w:val="nil"/>
          <w:tr2bl w:val="nil"/>
        </w:tcBorders>
      </w:tcPr>
    </w:tblStylePr>
    <w:tblStylePr w:type="lastRow">
      <w:pPr>
        <w:spacing w:before="0" w:after="0" w:line="240" w:lineRule="auto"/>
      </w:pPr>
      <w:rPr>
        <w:rFonts w:ascii="Times New Roman" w:eastAsia="Times New Roman" w:hAnsi="Times New Rom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l2br w:val="nil"/>
          <w:tr2bl w:val="nil"/>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4BACC6"/>
          <w:left w:val="single" w:sz="8" w:space="0" w:color="4BACC6"/>
          <w:bottom w:val="single" w:sz="8" w:space="0" w:color="4BACC6"/>
          <w:right w:val="single" w:sz="8" w:space="0" w:color="4BACC6"/>
          <w:insideH w:val="nil"/>
          <w:insideV w:val="nil"/>
          <w:tl2br w:val="nil"/>
          <w:tr2bl w:val="nil"/>
        </w:tcBorders>
      </w:tcPr>
    </w:tblStylePr>
    <w:tblStylePr w:type="band1Vert">
      <w:tblPr/>
      <w:tcPr>
        <w:tcBorders>
          <w:top w:val="single" w:sz="8" w:space="0" w:color="4BACC6"/>
          <w:left w:val="single" w:sz="8" w:space="0" w:color="4BACC6"/>
          <w:bottom w:val="single" w:sz="8" w:space="0" w:color="4BACC6"/>
          <w:right w:val="single" w:sz="8" w:space="0" w:color="4BACC6"/>
          <w:insideH w:val="nil"/>
          <w:insideV w:val="nil"/>
          <w:tl2br w:val="nil"/>
          <w:tr2bl w:val="nil"/>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H w:val="nil"/>
          <w:insideV w:val="single" w:sz="8" w:space="0" w:color="4BACC6"/>
          <w:tl2br w:val="nil"/>
          <w:tr2bl w:val="nil"/>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H w:val="nil"/>
          <w:insideV w:val="single" w:sz="8" w:space="0" w:color="4BACC6"/>
          <w:tl2br w:val="nil"/>
          <w:tr2bl w:val="nil"/>
        </w:tcBorders>
      </w:tcPr>
    </w:tblStylePr>
  </w:style>
  <w:style w:type="table" w:styleId="LightGrid-Accent6">
    <w:name w:val="Light Grid Accent 6"/>
    <w:basedOn w:val="TableNormal"/>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Times New Roman" w:eastAsia="Times New Roman" w:hAnsi="Times New Rom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l2br w:val="nil"/>
          <w:tr2bl w:val="nil"/>
        </w:tcBorders>
      </w:tcPr>
    </w:tblStylePr>
    <w:tblStylePr w:type="lastRow">
      <w:pPr>
        <w:spacing w:before="0" w:after="0" w:line="240" w:lineRule="auto"/>
      </w:pPr>
      <w:rPr>
        <w:rFonts w:ascii="Times New Roman" w:eastAsia="Times New Roman" w:hAnsi="Times New Rom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l2br w:val="nil"/>
          <w:tr2bl w:val="nil"/>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F79646"/>
          <w:left w:val="single" w:sz="8" w:space="0" w:color="F79646"/>
          <w:bottom w:val="single" w:sz="8" w:space="0" w:color="F79646"/>
          <w:right w:val="single" w:sz="8" w:space="0" w:color="F79646"/>
          <w:insideH w:val="nil"/>
          <w:insideV w:val="nil"/>
          <w:tl2br w:val="nil"/>
          <w:tr2bl w:val="nil"/>
        </w:tcBorders>
      </w:tcPr>
    </w:tblStylePr>
    <w:tblStylePr w:type="band1Vert">
      <w:tblPr/>
      <w:tcPr>
        <w:tcBorders>
          <w:top w:val="single" w:sz="8" w:space="0" w:color="F79646"/>
          <w:left w:val="single" w:sz="8" w:space="0" w:color="F79646"/>
          <w:bottom w:val="single" w:sz="8" w:space="0" w:color="F79646"/>
          <w:right w:val="single" w:sz="8" w:space="0" w:color="F79646"/>
          <w:insideH w:val="nil"/>
          <w:insideV w:val="nil"/>
          <w:tl2br w:val="nil"/>
          <w:tr2bl w:val="nil"/>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H w:val="nil"/>
          <w:insideV w:val="single" w:sz="8" w:space="0" w:color="F79646"/>
          <w:tl2br w:val="nil"/>
          <w:tr2bl w:val="nil"/>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H w:val="nil"/>
          <w:insideV w:val="single" w:sz="8" w:space="0" w:color="F79646"/>
          <w:tl2br w:val="nil"/>
          <w:tr2bl w:val="nil"/>
        </w:tcBorders>
      </w:tcPr>
    </w:tblStylePr>
  </w:style>
  <w:style w:type="table" w:styleId="MediumShading1-Accent2">
    <w:name w:val="Medium Shading 1 Accent 2"/>
    <w:basedOn w:val="TableNormal"/>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l2br w:val="nil"/>
          <w:tr2bl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l2br w:val="nil"/>
          <w:tr2bl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shd w:val="clear" w:color="auto" w:fill="EFD3D2"/>
      </w:tcPr>
    </w:tblStylePr>
  </w:style>
  <w:style w:type="table" w:styleId="MediumShading1-Accent3">
    <w:name w:val="Medium Shading 1 Accent 3"/>
    <w:basedOn w:val="TableNormal"/>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l2br w:val="nil"/>
          <w:tr2bl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l2br w:val="nil"/>
          <w:tr2bl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shd w:val="clear" w:color="auto" w:fill="E6EED5"/>
      </w:tcPr>
    </w:tblStylePr>
  </w:style>
  <w:style w:type="table" w:styleId="MediumShading1-Accent4">
    <w:name w:val="Medium Shading 1 Accent 4"/>
    <w:basedOn w:val="TableNormal"/>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l2br w:val="nil"/>
          <w:tr2bl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l2br w:val="nil"/>
          <w:tr2bl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shd w:val="clear" w:color="auto" w:fill="DFD8E8"/>
      </w:tcPr>
    </w:tblStylePr>
  </w:style>
  <w:style w:type="table" w:styleId="MediumShading1-Accent5">
    <w:name w:val="Medium Shading 1 Accent 5"/>
    <w:basedOn w:val="TableNormal"/>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l2br w:val="nil"/>
          <w:tr2bl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l2br w:val="nil"/>
          <w:tr2bl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shd w:val="clear" w:color="auto" w:fill="D2EAF1"/>
      </w:tcPr>
    </w:tblStylePr>
  </w:style>
  <w:style w:type="table" w:styleId="MediumShading1-Accent6">
    <w:name w:val="Medium Shading 1 Accent 6"/>
    <w:basedOn w:val="TableNormal"/>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l2br w:val="nil"/>
          <w:tr2bl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l2br w:val="nil"/>
          <w:tr2bl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shd w:val="clear" w:color="auto" w:fill="FDE4D0"/>
      </w:tcPr>
    </w:tblStylePr>
  </w:style>
  <w:style w:type="table" w:styleId="MediumShading2-Accent2">
    <w:name w:val="Medium Shading 2 Accent 2"/>
    <w:basedOn w:val="TableNormal"/>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l2br w:val="nil"/>
          <w:tr2bl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l2br w:val="nil"/>
          <w:tr2bl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l2br w:val="nil"/>
          <w:tr2bl w:val="nil"/>
        </w:tcBorders>
        <w:shd w:val="clear" w:color="auto" w:fill="C0504D"/>
      </w:tcPr>
    </w:tblStylePr>
    <w:tblStylePr w:type="lastCol">
      <w:rPr>
        <w:b/>
        <w:bCs/>
        <w:color w:val="FFFFFF"/>
      </w:rPr>
      <w:tblPr/>
      <w:tcPr>
        <w:shd w:val="clear" w:color="auto" w:fill="C0504D"/>
      </w:tcPr>
    </w:tblStylePr>
    <w:tblStylePr w:type="band1Vert">
      <w:tblPr/>
      <w:tcPr>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l2br w:val="nil"/>
          <w:tr2bl w:val="nil"/>
        </w:tcBorders>
      </w:tcPr>
    </w:tblStylePr>
    <w:tblStylePr w:type="nwCell">
      <w:rPr>
        <w:color w:val="FFFFFF"/>
      </w:rPr>
      <w:tblPr/>
      <w:tcPr>
        <w:tcBorders>
          <w:top w:val="single" w:sz="18" w:space="0" w:color="auto"/>
          <w:left w:val="nil"/>
          <w:bottom w:val="single" w:sz="18" w:space="0" w:color="auto"/>
          <w:right w:val="nil"/>
          <w:insideH w:val="nil"/>
          <w:insideV w:val="nil"/>
          <w:tl2br w:val="nil"/>
          <w:tr2bl w:val="nil"/>
        </w:tcBorders>
      </w:tcPr>
    </w:tblStylePr>
  </w:style>
  <w:style w:type="table" w:styleId="MediumShading2-Accent3">
    <w:name w:val="Medium Shading 2 Accent 3"/>
    <w:basedOn w:val="TableNormal"/>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l2br w:val="nil"/>
          <w:tr2bl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l2br w:val="nil"/>
          <w:tr2bl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l2br w:val="nil"/>
          <w:tr2bl w:val="nil"/>
        </w:tcBorders>
        <w:shd w:val="clear" w:color="auto" w:fill="9BBB59"/>
      </w:tcPr>
    </w:tblStylePr>
    <w:tblStylePr w:type="lastCol">
      <w:rPr>
        <w:b/>
        <w:bCs/>
        <w:color w:val="FFFFFF"/>
      </w:rPr>
      <w:tblPr/>
      <w:tcPr>
        <w:shd w:val="clear" w:color="auto" w:fill="9BBB59"/>
      </w:tcPr>
    </w:tblStylePr>
    <w:tblStylePr w:type="band1Vert">
      <w:tblPr/>
      <w:tcPr>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l2br w:val="nil"/>
          <w:tr2bl w:val="nil"/>
        </w:tcBorders>
      </w:tcPr>
    </w:tblStylePr>
    <w:tblStylePr w:type="nwCell">
      <w:rPr>
        <w:color w:val="FFFFFF"/>
      </w:rPr>
      <w:tblPr/>
      <w:tcPr>
        <w:tcBorders>
          <w:top w:val="single" w:sz="18" w:space="0" w:color="auto"/>
          <w:left w:val="nil"/>
          <w:bottom w:val="single" w:sz="18" w:space="0" w:color="auto"/>
          <w:right w:val="nil"/>
          <w:insideH w:val="nil"/>
          <w:insideV w:val="nil"/>
          <w:tl2br w:val="nil"/>
          <w:tr2bl w:val="nil"/>
        </w:tcBorders>
      </w:tcPr>
    </w:tblStylePr>
  </w:style>
  <w:style w:type="table" w:styleId="MediumShading2-Accent4">
    <w:name w:val="Medium Shading 2 Accent 4"/>
    <w:basedOn w:val="TableNormal"/>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l2br w:val="nil"/>
          <w:tr2bl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l2br w:val="nil"/>
          <w:tr2bl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l2br w:val="nil"/>
          <w:tr2bl w:val="nil"/>
        </w:tcBorders>
        <w:shd w:val="clear" w:color="auto" w:fill="8064A2"/>
      </w:tcPr>
    </w:tblStylePr>
    <w:tblStylePr w:type="lastCol">
      <w:rPr>
        <w:b/>
        <w:bCs/>
        <w:color w:val="FFFFFF"/>
      </w:rPr>
      <w:tblPr/>
      <w:tcPr>
        <w:shd w:val="clear" w:color="auto" w:fill="8064A2"/>
      </w:tcPr>
    </w:tblStylePr>
    <w:tblStylePr w:type="band1Vert">
      <w:tblPr/>
      <w:tcPr>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l2br w:val="nil"/>
          <w:tr2bl w:val="nil"/>
        </w:tcBorders>
      </w:tcPr>
    </w:tblStylePr>
    <w:tblStylePr w:type="nwCell">
      <w:rPr>
        <w:color w:val="FFFFFF"/>
      </w:rPr>
      <w:tblPr/>
      <w:tcPr>
        <w:tcBorders>
          <w:top w:val="single" w:sz="18" w:space="0" w:color="auto"/>
          <w:left w:val="nil"/>
          <w:bottom w:val="single" w:sz="18" w:space="0" w:color="auto"/>
          <w:right w:val="nil"/>
          <w:insideH w:val="nil"/>
          <w:insideV w:val="nil"/>
          <w:tl2br w:val="nil"/>
          <w:tr2bl w:val="nil"/>
        </w:tcBorders>
      </w:tcPr>
    </w:tblStylePr>
  </w:style>
  <w:style w:type="table" w:styleId="MediumShading2-Accent5">
    <w:name w:val="Medium Shading 2 Accent 5"/>
    <w:basedOn w:val="TableNormal"/>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l2br w:val="nil"/>
          <w:tr2bl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l2br w:val="nil"/>
          <w:tr2bl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l2br w:val="nil"/>
          <w:tr2bl w:val="nil"/>
        </w:tcBorders>
        <w:shd w:val="clear" w:color="auto" w:fill="4BACC6"/>
      </w:tcPr>
    </w:tblStylePr>
    <w:tblStylePr w:type="lastCol">
      <w:rPr>
        <w:b/>
        <w:bCs/>
        <w:color w:val="FFFFFF"/>
      </w:rPr>
      <w:tblPr/>
      <w:tcPr>
        <w:shd w:val="clear" w:color="auto" w:fill="4BACC6"/>
      </w:tcPr>
    </w:tblStylePr>
    <w:tblStylePr w:type="band1Vert">
      <w:tblPr/>
      <w:tcPr>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l2br w:val="nil"/>
          <w:tr2bl w:val="nil"/>
        </w:tcBorders>
      </w:tcPr>
    </w:tblStylePr>
    <w:tblStylePr w:type="nwCell">
      <w:rPr>
        <w:color w:val="FFFFFF"/>
      </w:rPr>
      <w:tblPr/>
      <w:tcPr>
        <w:tcBorders>
          <w:top w:val="single" w:sz="18" w:space="0" w:color="auto"/>
          <w:left w:val="nil"/>
          <w:bottom w:val="single" w:sz="18" w:space="0" w:color="auto"/>
          <w:right w:val="nil"/>
          <w:insideH w:val="nil"/>
          <w:insideV w:val="nil"/>
          <w:tl2br w:val="nil"/>
          <w:tr2bl w:val="nil"/>
        </w:tcBorders>
      </w:tcPr>
    </w:tblStylePr>
  </w:style>
  <w:style w:type="table" w:styleId="MediumShading2-Accent6">
    <w:name w:val="Medium Shading 2 Accent 6"/>
    <w:basedOn w:val="TableNormal"/>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l2br w:val="nil"/>
          <w:tr2bl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l2br w:val="nil"/>
          <w:tr2bl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l2br w:val="nil"/>
          <w:tr2bl w:val="nil"/>
        </w:tcBorders>
        <w:shd w:val="clear" w:color="auto" w:fill="F79646"/>
      </w:tcPr>
    </w:tblStylePr>
    <w:tblStylePr w:type="lastCol">
      <w:rPr>
        <w:b/>
        <w:bCs/>
        <w:color w:val="FFFFFF"/>
      </w:rPr>
      <w:tblPr/>
      <w:tcPr>
        <w:shd w:val="clear" w:color="auto" w:fill="F79646"/>
      </w:tcPr>
    </w:tblStylePr>
    <w:tblStylePr w:type="band1Vert">
      <w:tblPr/>
      <w:tcPr>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l2br w:val="nil"/>
          <w:tr2bl w:val="nil"/>
        </w:tcBorders>
      </w:tcPr>
    </w:tblStylePr>
    <w:tblStylePr w:type="nwCell">
      <w:rPr>
        <w:color w:val="FFFFFF"/>
      </w:rPr>
      <w:tblPr/>
      <w:tcPr>
        <w:tcBorders>
          <w:top w:val="single" w:sz="18" w:space="0" w:color="auto"/>
          <w:left w:val="nil"/>
          <w:bottom w:val="single" w:sz="18" w:space="0" w:color="auto"/>
          <w:right w:val="nil"/>
          <w:insideH w:val="nil"/>
          <w:insideV w:val="nil"/>
          <w:tl2br w:val="nil"/>
          <w:tr2bl w:val="nil"/>
        </w:tcBorders>
      </w:tcPr>
    </w:tblStylePr>
  </w:style>
  <w:style w:type="table" w:styleId="MediumList1-Accent2">
    <w:name w:val="Medium List 1 Accent 2"/>
    <w:basedOn w:val="TableNormal"/>
    <w:rPr>
      <w:color w:val="000000"/>
    </w:rPr>
    <w:tblPr>
      <w:tblStyleRowBandSize w:val="1"/>
      <w:tblStyleColBandSize w:val="1"/>
      <w:tblBorders>
        <w:top w:val="single" w:sz="8" w:space="0" w:color="C0504D"/>
        <w:bottom w:val="single" w:sz="8" w:space="0" w:color="C0504D"/>
      </w:tblBorders>
    </w:tblPr>
    <w:tblStylePr w:type="firstRow">
      <w:rPr>
        <w:rFonts w:ascii="Times New Roman" w:eastAsia="Times New Roman" w:hAnsi="Times New Roman" w:cs="Times New Roman"/>
      </w:rPr>
      <w:tblPr/>
      <w:tcPr>
        <w:tcBorders>
          <w:top w:val="nil"/>
          <w:left w:val="nil"/>
          <w:bottom w:val="single" w:sz="8" w:space="0" w:color="C0504D"/>
          <w:right w:val="nil"/>
          <w:insideH w:val="nil"/>
          <w:insideV w:val="nil"/>
          <w:tl2br w:val="nil"/>
          <w:tr2bl w:val="nil"/>
        </w:tcBorders>
      </w:tcPr>
    </w:tblStylePr>
    <w:tblStylePr w:type="lastRow">
      <w:rPr>
        <w:b/>
        <w:bCs/>
        <w:color w:val="1F497D"/>
      </w:rPr>
      <w:tblPr/>
      <w:tcPr>
        <w:tcBorders>
          <w:top w:val="single" w:sz="8" w:space="0" w:color="C0504D"/>
          <w:left w:val="nil"/>
          <w:bottom w:val="single" w:sz="8" w:space="0" w:color="C0504D"/>
          <w:right w:val="nil"/>
          <w:insideH w:val="nil"/>
          <w:insideV w:val="nil"/>
          <w:tl2br w:val="nil"/>
          <w:tr2bl w:val="nil"/>
        </w:tcBorders>
      </w:tcPr>
    </w:tblStylePr>
    <w:tblStylePr w:type="firstCol">
      <w:rPr>
        <w:b/>
        <w:bCs/>
      </w:rPr>
    </w:tblStylePr>
    <w:tblStylePr w:type="lastCol">
      <w:rPr>
        <w:b/>
        <w:bCs/>
      </w:rPr>
      <w:tblPr/>
      <w:tcPr>
        <w:tcBorders>
          <w:top w:val="single" w:sz="8" w:space="0" w:color="C0504D"/>
          <w:left w:val="nil"/>
          <w:bottom w:val="single" w:sz="8" w:space="0" w:color="C0504D"/>
          <w:right w:val="nil"/>
          <w:insideH w:val="nil"/>
          <w:insideV w:val="nil"/>
          <w:tl2br w:val="nil"/>
          <w:tr2bl w:val="nil"/>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rPr>
      <w:color w:val="000000"/>
    </w:rPr>
    <w:tblPr>
      <w:tblStyleRowBandSize w:val="1"/>
      <w:tblStyleColBandSize w:val="1"/>
      <w:tblBorders>
        <w:top w:val="single" w:sz="8" w:space="0" w:color="9BBB59"/>
        <w:bottom w:val="single" w:sz="8" w:space="0" w:color="9BBB59"/>
      </w:tblBorders>
    </w:tblPr>
    <w:tblStylePr w:type="firstRow">
      <w:rPr>
        <w:rFonts w:ascii="Times New Roman" w:eastAsia="Times New Roman" w:hAnsi="Times New Roman" w:cs="Times New Roman"/>
      </w:rPr>
      <w:tblPr/>
      <w:tcPr>
        <w:tcBorders>
          <w:top w:val="nil"/>
          <w:left w:val="nil"/>
          <w:bottom w:val="single" w:sz="8" w:space="0" w:color="9BBB59"/>
          <w:right w:val="nil"/>
          <w:insideH w:val="nil"/>
          <w:insideV w:val="nil"/>
          <w:tl2br w:val="nil"/>
          <w:tr2bl w:val="nil"/>
        </w:tcBorders>
      </w:tcPr>
    </w:tblStylePr>
    <w:tblStylePr w:type="lastRow">
      <w:rPr>
        <w:b/>
        <w:bCs/>
        <w:color w:val="1F497D"/>
      </w:rPr>
      <w:tblPr/>
      <w:tcPr>
        <w:tcBorders>
          <w:top w:val="single" w:sz="8" w:space="0" w:color="9BBB59"/>
          <w:left w:val="nil"/>
          <w:bottom w:val="single" w:sz="8" w:space="0" w:color="9BBB59"/>
          <w:right w:val="nil"/>
          <w:insideH w:val="nil"/>
          <w:insideV w:val="nil"/>
          <w:tl2br w:val="nil"/>
          <w:tr2bl w:val="nil"/>
        </w:tcBorders>
      </w:tcPr>
    </w:tblStylePr>
    <w:tblStylePr w:type="firstCol">
      <w:rPr>
        <w:b/>
        <w:bCs/>
      </w:rPr>
    </w:tblStylePr>
    <w:tblStylePr w:type="lastCol">
      <w:rPr>
        <w:b/>
        <w:bCs/>
      </w:rPr>
      <w:tblPr/>
      <w:tcPr>
        <w:tcBorders>
          <w:top w:val="single" w:sz="8" w:space="0" w:color="9BBB59"/>
          <w:left w:val="nil"/>
          <w:bottom w:val="single" w:sz="8" w:space="0" w:color="9BBB59"/>
          <w:right w:val="nil"/>
          <w:insideH w:val="nil"/>
          <w:insideV w:val="nil"/>
          <w:tl2br w:val="nil"/>
          <w:tr2bl w:val="nil"/>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rPr>
      <w:color w:val="000000"/>
    </w:rPr>
    <w:tblPr>
      <w:tblStyleRowBandSize w:val="1"/>
      <w:tblStyleColBandSize w:val="1"/>
      <w:tblBorders>
        <w:top w:val="single" w:sz="8" w:space="0" w:color="8064A2"/>
        <w:bottom w:val="single" w:sz="8" w:space="0" w:color="8064A2"/>
      </w:tblBorders>
    </w:tblPr>
    <w:tblStylePr w:type="firstRow">
      <w:rPr>
        <w:rFonts w:ascii="Times New Roman" w:eastAsia="Times New Roman" w:hAnsi="Times New Roman" w:cs="Times New Roman"/>
      </w:rPr>
      <w:tblPr/>
      <w:tcPr>
        <w:tcBorders>
          <w:top w:val="nil"/>
          <w:left w:val="nil"/>
          <w:bottom w:val="single" w:sz="8" w:space="0" w:color="8064A2"/>
          <w:right w:val="nil"/>
          <w:insideH w:val="nil"/>
          <w:insideV w:val="nil"/>
          <w:tl2br w:val="nil"/>
          <w:tr2bl w:val="nil"/>
        </w:tcBorders>
      </w:tcPr>
    </w:tblStylePr>
    <w:tblStylePr w:type="lastRow">
      <w:rPr>
        <w:b/>
        <w:bCs/>
        <w:color w:val="1F497D"/>
      </w:rPr>
      <w:tblPr/>
      <w:tcPr>
        <w:tcBorders>
          <w:top w:val="single" w:sz="8" w:space="0" w:color="8064A2"/>
          <w:left w:val="nil"/>
          <w:bottom w:val="single" w:sz="8" w:space="0" w:color="8064A2"/>
          <w:right w:val="nil"/>
          <w:insideH w:val="nil"/>
          <w:insideV w:val="nil"/>
          <w:tl2br w:val="nil"/>
          <w:tr2bl w:val="nil"/>
        </w:tcBorders>
      </w:tcPr>
    </w:tblStylePr>
    <w:tblStylePr w:type="firstCol">
      <w:rPr>
        <w:b/>
        <w:bCs/>
      </w:rPr>
    </w:tblStylePr>
    <w:tblStylePr w:type="lastCol">
      <w:rPr>
        <w:b/>
        <w:bCs/>
      </w:rPr>
      <w:tblPr/>
      <w:tcPr>
        <w:tcBorders>
          <w:top w:val="single" w:sz="8" w:space="0" w:color="8064A2"/>
          <w:left w:val="nil"/>
          <w:bottom w:val="single" w:sz="8" w:space="0" w:color="8064A2"/>
          <w:right w:val="nil"/>
          <w:insideH w:val="nil"/>
          <w:insideV w:val="nil"/>
          <w:tl2br w:val="nil"/>
          <w:tr2bl w:val="nil"/>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rPr>
      <w:color w:val="000000"/>
    </w:rPr>
    <w:tblPr>
      <w:tblStyleRowBandSize w:val="1"/>
      <w:tblStyleColBandSize w:val="1"/>
      <w:tblBorders>
        <w:top w:val="single" w:sz="8" w:space="0" w:color="4BACC6"/>
        <w:bottom w:val="single" w:sz="8" w:space="0" w:color="4BACC6"/>
      </w:tblBorders>
    </w:tblPr>
    <w:tblStylePr w:type="firstRow">
      <w:rPr>
        <w:rFonts w:ascii="Times New Roman" w:eastAsia="Times New Roman" w:hAnsi="Times New Roman" w:cs="Times New Roman"/>
      </w:rPr>
      <w:tblPr/>
      <w:tcPr>
        <w:tcBorders>
          <w:top w:val="nil"/>
          <w:left w:val="nil"/>
          <w:bottom w:val="single" w:sz="8" w:space="0" w:color="4BACC6"/>
          <w:right w:val="nil"/>
          <w:insideH w:val="nil"/>
          <w:insideV w:val="nil"/>
          <w:tl2br w:val="nil"/>
          <w:tr2bl w:val="nil"/>
        </w:tcBorders>
      </w:tcPr>
    </w:tblStylePr>
    <w:tblStylePr w:type="lastRow">
      <w:rPr>
        <w:b/>
        <w:bCs/>
        <w:color w:val="1F497D"/>
      </w:rPr>
      <w:tblPr/>
      <w:tcPr>
        <w:tcBorders>
          <w:top w:val="single" w:sz="8" w:space="0" w:color="4BACC6"/>
          <w:left w:val="nil"/>
          <w:bottom w:val="single" w:sz="8" w:space="0" w:color="4BACC6"/>
          <w:right w:val="nil"/>
          <w:insideH w:val="nil"/>
          <w:insideV w:val="nil"/>
          <w:tl2br w:val="nil"/>
          <w:tr2bl w:val="nil"/>
        </w:tcBorders>
      </w:tcPr>
    </w:tblStylePr>
    <w:tblStylePr w:type="firstCol">
      <w:rPr>
        <w:b/>
        <w:bCs/>
      </w:rPr>
    </w:tblStylePr>
    <w:tblStylePr w:type="lastCol">
      <w:rPr>
        <w:b/>
        <w:bCs/>
      </w:rPr>
      <w:tblPr/>
      <w:tcPr>
        <w:tcBorders>
          <w:top w:val="single" w:sz="8" w:space="0" w:color="4BACC6"/>
          <w:left w:val="nil"/>
          <w:bottom w:val="single" w:sz="8" w:space="0" w:color="4BACC6"/>
          <w:right w:val="nil"/>
          <w:insideH w:val="nil"/>
          <w:insideV w:val="nil"/>
          <w:tl2br w:val="nil"/>
          <w:tr2bl w:val="nil"/>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rPr>
      <w:color w:val="000000"/>
    </w:rPr>
    <w:tblPr>
      <w:tblStyleRowBandSize w:val="1"/>
      <w:tblStyleColBandSize w:val="1"/>
      <w:tblBorders>
        <w:top w:val="single" w:sz="8" w:space="0" w:color="F79646"/>
        <w:bottom w:val="single" w:sz="8" w:space="0" w:color="F79646"/>
      </w:tblBorders>
    </w:tblPr>
    <w:tblStylePr w:type="firstRow">
      <w:rPr>
        <w:rFonts w:ascii="Times New Roman" w:eastAsia="Times New Roman" w:hAnsi="Times New Roman" w:cs="Times New Roman"/>
      </w:rPr>
      <w:tblPr/>
      <w:tcPr>
        <w:tcBorders>
          <w:top w:val="nil"/>
          <w:left w:val="nil"/>
          <w:bottom w:val="single" w:sz="8" w:space="0" w:color="F79646"/>
          <w:right w:val="nil"/>
          <w:insideH w:val="nil"/>
          <w:insideV w:val="nil"/>
          <w:tl2br w:val="nil"/>
          <w:tr2bl w:val="nil"/>
        </w:tcBorders>
      </w:tcPr>
    </w:tblStylePr>
    <w:tblStylePr w:type="lastRow">
      <w:rPr>
        <w:b/>
        <w:bCs/>
        <w:color w:val="1F497D"/>
      </w:rPr>
      <w:tblPr/>
      <w:tcPr>
        <w:tcBorders>
          <w:top w:val="single" w:sz="8" w:space="0" w:color="F79646"/>
          <w:left w:val="nil"/>
          <w:bottom w:val="single" w:sz="8" w:space="0" w:color="F79646"/>
          <w:right w:val="nil"/>
          <w:insideH w:val="nil"/>
          <w:insideV w:val="nil"/>
          <w:tl2br w:val="nil"/>
          <w:tr2bl w:val="nil"/>
        </w:tcBorders>
      </w:tcPr>
    </w:tblStylePr>
    <w:tblStylePr w:type="firstCol">
      <w:rPr>
        <w:b/>
        <w:bCs/>
      </w:rPr>
    </w:tblStylePr>
    <w:tblStylePr w:type="lastCol">
      <w:rPr>
        <w:b/>
        <w:bCs/>
      </w:rPr>
      <w:tblPr/>
      <w:tcPr>
        <w:tcBorders>
          <w:top w:val="single" w:sz="8" w:space="0" w:color="F79646"/>
          <w:left w:val="nil"/>
          <w:bottom w:val="single" w:sz="8" w:space="0" w:color="F79646"/>
          <w:right w:val="nil"/>
          <w:insideH w:val="nil"/>
          <w:insideV w:val="nil"/>
          <w:tl2br w:val="nil"/>
          <w:tr2bl w:val="nil"/>
        </w:tcBorders>
      </w:tcPr>
    </w:tblStylePr>
    <w:tblStylePr w:type="band1Vert">
      <w:tblPr/>
      <w:tcPr>
        <w:shd w:val="clear" w:color="auto" w:fill="FDE4D0"/>
      </w:tcPr>
    </w:tblStylePr>
    <w:tblStylePr w:type="band1Horz">
      <w:tblPr/>
      <w:tcPr>
        <w:shd w:val="clear" w:color="auto" w:fill="FDE4D0"/>
      </w:tcPr>
    </w:tblStylePr>
  </w:style>
  <w:style w:type="table" w:styleId="MediumList2-Accent1">
    <w:name w:val="Medium List 2 Accent 1"/>
    <w:basedOn w:val="TableNormal"/>
    <w:rPr>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l2br w:val="nil"/>
          <w:tr2bl w:val="nil"/>
        </w:tcBorders>
        <w:shd w:val="clear" w:color="auto" w:fill="FFFFFF"/>
      </w:tcPr>
    </w:tblStylePr>
    <w:tblStylePr w:type="lastRow">
      <w:tblPr/>
      <w:tcPr>
        <w:tcBorders>
          <w:top w:val="single" w:sz="8" w:space="0" w:color="4F81BD"/>
          <w:left w:val="nil"/>
          <w:bottom w:val="nil"/>
          <w:right w:val="nil"/>
          <w:insideH w:val="nil"/>
          <w:insideV w:val="nil"/>
          <w:tl2br w:val="nil"/>
          <w:tr2bl w:val="nil"/>
        </w:tcBorders>
        <w:shd w:val="clear" w:color="auto" w:fill="FFFFFF"/>
      </w:tcPr>
    </w:tblStylePr>
    <w:tblStylePr w:type="firstCol">
      <w:tblPr/>
      <w:tcPr>
        <w:tcBorders>
          <w:top w:val="nil"/>
          <w:left w:val="nil"/>
          <w:bottom w:val="nil"/>
          <w:right w:val="single" w:sz="8" w:space="0" w:color="4F81BD"/>
          <w:insideH w:val="nil"/>
          <w:insideV w:val="nil"/>
          <w:tl2br w:val="nil"/>
          <w:tr2bl w:val="nil"/>
        </w:tcBorders>
        <w:shd w:val="clear" w:color="auto" w:fill="FFFFFF"/>
      </w:tcPr>
    </w:tblStylePr>
    <w:tblStylePr w:type="lastCol">
      <w:tblPr/>
      <w:tcPr>
        <w:tcBorders>
          <w:top w:val="nil"/>
          <w:left w:val="single" w:sz="8" w:space="0" w:color="4F81BD"/>
          <w:bottom w:val="nil"/>
          <w:right w:val="nil"/>
          <w:insideH w:val="nil"/>
          <w:insideV w:val="nil"/>
          <w:tl2br w:val="nil"/>
          <w:tr2bl w:val="nil"/>
        </w:tcBorders>
        <w:shd w:val="clear" w:color="auto" w:fill="FFFFFF"/>
      </w:tcPr>
    </w:tblStylePr>
    <w:tblStylePr w:type="band1Vert">
      <w:tblPr/>
      <w:tcPr>
        <w:shd w:val="clear" w:color="auto" w:fill="D3DFEE"/>
      </w:tcPr>
    </w:tblStylePr>
    <w:tblStylePr w:type="band1Horz">
      <w:tblPr/>
      <w:tcPr>
        <w:shd w:val="clear" w:color="auto" w:fill="D3DFEE"/>
      </w:tcPr>
    </w:tblStylePr>
    <w:tblStylePr w:type="nwCell">
      <w:tblPr/>
      <w:tcPr>
        <w:shd w:val="clear" w:color="auto" w:fill="FFFFFF"/>
      </w:tcPr>
    </w:tblStylePr>
  </w:style>
  <w:style w:type="table" w:styleId="MediumList2-Accent2">
    <w:name w:val="Medium List 2 Accent 2"/>
    <w:basedOn w:val="TableNormal"/>
    <w:rPr>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l2br w:val="nil"/>
          <w:tr2bl w:val="nil"/>
        </w:tcBorders>
        <w:shd w:val="clear" w:color="auto" w:fill="FFFFFF"/>
      </w:tcPr>
    </w:tblStylePr>
    <w:tblStylePr w:type="lastRow">
      <w:tblPr/>
      <w:tcPr>
        <w:tcBorders>
          <w:top w:val="single" w:sz="8" w:space="0" w:color="C0504D"/>
          <w:left w:val="nil"/>
          <w:bottom w:val="nil"/>
          <w:right w:val="nil"/>
          <w:insideH w:val="nil"/>
          <w:insideV w:val="nil"/>
          <w:tl2br w:val="nil"/>
          <w:tr2bl w:val="nil"/>
        </w:tcBorders>
        <w:shd w:val="clear" w:color="auto" w:fill="FFFFFF"/>
      </w:tcPr>
    </w:tblStylePr>
    <w:tblStylePr w:type="firstCol">
      <w:tblPr/>
      <w:tcPr>
        <w:tcBorders>
          <w:top w:val="nil"/>
          <w:left w:val="nil"/>
          <w:bottom w:val="nil"/>
          <w:right w:val="single" w:sz="8" w:space="0" w:color="C0504D"/>
          <w:insideH w:val="nil"/>
          <w:insideV w:val="nil"/>
          <w:tl2br w:val="nil"/>
          <w:tr2bl w:val="nil"/>
        </w:tcBorders>
        <w:shd w:val="clear" w:color="auto" w:fill="FFFFFF"/>
      </w:tcPr>
    </w:tblStylePr>
    <w:tblStylePr w:type="lastCol">
      <w:tblPr/>
      <w:tcPr>
        <w:tcBorders>
          <w:top w:val="nil"/>
          <w:left w:val="single" w:sz="8" w:space="0" w:color="C0504D"/>
          <w:bottom w:val="nil"/>
          <w:right w:val="nil"/>
          <w:insideH w:val="nil"/>
          <w:insideV w:val="nil"/>
          <w:tl2br w:val="nil"/>
          <w:tr2bl w:val="nil"/>
        </w:tcBorders>
        <w:shd w:val="clear" w:color="auto" w:fill="FFFFFF"/>
      </w:tcPr>
    </w:tblStylePr>
    <w:tblStylePr w:type="band1Vert">
      <w:tblPr/>
      <w:tcPr>
        <w:shd w:val="clear" w:color="auto" w:fill="EFD3D2"/>
      </w:tcPr>
    </w:tblStylePr>
    <w:tblStylePr w:type="band1Horz">
      <w:tblPr/>
      <w:tcPr>
        <w:shd w:val="clear" w:color="auto" w:fill="EFD3D2"/>
      </w:tcPr>
    </w:tblStylePr>
    <w:tblStylePr w:type="nwCell">
      <w:tblPr/>
      <w:tcPr>
        <w:shd w:val="clear" w:color="auto" w:fill="FFFFFF"/>
      </w:tcPr>
    </w:tblStylePr>
  </w:style>
  <w:style w:type="table" w:styleId="MediumList2-Accent3">
    <w:name w:val="Medium List 2 Accent 3"/>
    <w:basedOn w:val="TableNormal"/>
    <w:rPr>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l2br w:val="nil"/>
          <w:tr2bl w:val="nil"/>
        </w:tcBorders>
        <w:shd w:val="clear" w:color="auto" w:fill="FFFFFF"/>
      </w:tcPr>
    </w:tblStylePr>
    <w:tblStylePr w:type="lastRow">
      <w:tblPr/>
      <w:tcPr>
        <w:tcBorders>
          <w:top w:val="single" w:sz="8" w:space="0" w:color="9BBB59"/>
          <w:left w:val="nil"/>
          <w:bottom w:val="nil"/>
          <w:right w:val="nil"/>
          <w:insideH w:val="nil"/>
          <w:insideV w:val="nil"/>
          <w:tl2br w:val="nil"/>
          <w:tr2bl w:val="nil"/>
        </w:tcBorders>
        <w:shd w:val="clear" w:color="auto" w:fill="FFFFFF"/>
      </w:tcPr>
    </w:tblStylePr>
    <w:tblStylePr w:type="firstCol">
      <w:tblPr/>
      <w:tcPr>
        <w:tcBorders>
          <w:top w:val="nil"/>
          <w:left w:val="nil"/>
          <w:bottom w:val="nil"/>
          <w:right w:val="single" w:sz="8" w:space="0" w:color="9BBB59"/>
          <w:insideH w:val="nil"/>
          <w:insideV w:val="nil"/>
          <w:tl2br w:val="nil"/>
          <w:tr2bl w:val="nil"/>
        </w:tcBorders>
        <w:shd w:val="clear" w:color="auto" w:fill="FFFFFF"/>
      </w:tcPr>
    </w:tblStylePr>
    <w:tblStylePr w:type="lastCol">
      <w:tblPr/>
      <w:tcPr>
        <w:tcBorders>
          <w:top w:val="nil"/>
          <w:left w:val="single" w:sz="8" w:space="0" w:color="9BBB59"/>
          <w:bottom w:val="nil"/>
          <w:right w:val="nil"/>
          <w:insideH w:val="nil"/>
          <w:insideV w:val="nil"/>
          <w:tl2br w:val="nil"/>
          <w:tr2bl w:val="nil"/>
        </w:tcBorders>
        <w:shd w:val="clear" w:color="auto" w:fill="FFFFFF"/>
      </w:tcPr>
    </w:tblStylePr>
    <w:tblStylePr w:type="band1Vert">
      <w:tblPr/>
      <w:tcPr>
        <w:shd w:val="clear" w:color="auto" w:fill="E6EED5"/>
      </w:tcPr>
    </w:tblStylePr>
    <w:tblStylePr w:type="band1Horz">
      <w:tblPr/>
      <w:tcPr>
        <w:shd w:val="clear" w:color="auto" w:fill="E6EED5"/>
      </w:tcPr>
    </w:tblStylePr>
    <w:tblStylePr w:type="nwCell">
      <w:tblPr/>
      <w:tcPr>
        <w:shd w:val="clear" w:color="auto" w:fill="FFFFFF"/>
      </w:tcPr>
    </w:tblStylePr>
  </w:style>
  <w:style w:type="table" w:styleId="MediumList2-Accent4">
    <w:name w:val="Medium List 2 Accent 4"/>
    <w:basedOn w:val="TableNormal"/>
    <w:rPr>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l2br w:val="nil"/>
          <w:tr2bl w:val="nil"/>
        </w:tcBorders>
        <w:shd w:val="clear" w:color="auto" w:fill="FFFFFF"/>
      </w:tcPr>
    </w:tblStylePr>
    <w:tblStylePr w:type="lastRow">
      <w:tblPr/>
      <w:tcPr>
        <w:tcBorders>
          <w:top w:val="single" w:sz="8" w:space="0" w:color="8064A2"/>
          <w:left w:val="nil"/>
          <w:bottom w:val="nil"/>
          <w:right w:val="nil"/>
          <w:insideH w:val="nil"/>
          <w:insideV w:val="nil"/>
          <w:tl2br w:val="nil"/>
          <w:tr2bl w:val="nil"/>
        </w:tcBorders>
        <w:shd w:val="clear" w:color="auto" w:fill="FFFFFF"/>
      </w:tcPr>
    </w:tblStylePr>
    <w:tblStylePr w:type="firstCol">
      <w:tblPr/>
      <w:tcPr>
        <w:tcBorders>
          <w:top w:val="nil"/>
          <w:left w:val="nil"/>
          <w:bottom w:val="nil"/>
          <w:right w:val="single" w:sz="8" w:space="0" w:color="8064A2"/>
          <w:insideH w:val="nil"/>
          <w:insideV w:val="nil"/>
          <w:tl2br w:val="nil"/>
          <w:tr2bl w:val="nil"/>
        </w:tcBorders>
        <w:shd w:val="clear" w:color="auto" w:fill="FFFFFF"/>
      </w:tcPr>
    </w:tblStylePr>
    <w:tblStylePr w:type="lastCol">
      <w:tblPr/>
      <w:tcPr>
        <w:tcBorders>
          <w:top w:val="nil"/>
          <w:left w:val="single" w:sz="8" w:space="0" w:color="8064A2"/>
          <w:bottom w:val="nil"/>
          <w:right w:val="nil"/>
          <w:insideH w:val="nil"/>
          <w:insideV w:val="nil"/>
          <w:tl2br w:val="nil"/>
          <w:tr2bl w:val="nil"/>
        </w:tcBorders>
        <w:shd w:val="clear" w:color="auto" w:fill="FFFFFF"/>
      </w:tcPr>
    </w:tblStylePr>
    <w:tblStylePr w:type="band1Vert">
      <w:tblPr/>
      <w:tcPr>
        <w:shd w:val="clear" w:color="auto" w:fill="DFD8E8"/>
      </w:tcPr>
    </w:tblStylePr>
    <w:tblStylePr w:type="band1Horz">
      <w:tblPr/>
      <w:tcPr>
        <w:shd w:val="clear" w:color="auto" w:fill="DFD8E8"/>
      </w:tcPr>
    </w:tblStylePr>
    <w:tblStylePr w:type="nwCell">
      <w:tblPr/>
      <w:tcPr>
        <w:shd w:val="clear" w:color="auto" w:fill="FFFFFF"/>
      </w:tcPr>
    </w:tblStylePr>
  </w:style>
  <w:style w:type="table" w:styleId="MediumList2-Accent5">
    <w:name w:val="Medium List 2 Accent 5"/>
    <w:basedOn w:val="TableNormal"/>
    <w:rPr>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l2br w:val="nil"/>
          <w:tr2bl w:val="nil"/>
        </w:tcBorders>
        <w:shd w:val="clear" w:color="auto" w:fill="FFFFFF"/>
      </w:tcPr>
    </w:tblStylePr>
    <w:tblStylePr w:type="lastRow">
      <w:tblPr/>
      <w:tcPr>
        <w:tcBorders>
          <w:top w:val="single" w:sz="8" w:space="0" w:color="4BACC6"/>
          <w:left w:val="nil"/>
          <w:bottom w:val="nil"/>
          <w:right w:val="nil"/>
          <w:insideH w:val="nil"/>
          <w:insideV w:val="nil"/>
          <w:tl2br w:val="nil"/>
          <w:tr2bl w:val="nil"/>
        </w:tcBorders>
        <w:shd w:val="clear" w:color="auto" w:fill="FFFFFF"/>
      </w:tcPr>
    </w:tblStylePr>
    <w:tblStylePr w:type="firstCol">
      <w:tblPr/>
      <w:tcPr>
        <w:tcBorders>
          <w:top w:val="nil"/>
          <w:left w:val="nil"/>
          <w:bottom w:val="nil"/>
          <w:right w:val="single" w:sz="8" w:space="0" w:color="4BACC6"/>
          <w:insideH w:val="nil"/>
          <w:insideV w:val="nil"/>
          <w:tl2br w:val="nil"/>
          <w:tr2bl w:val="nil"/>
        </w:tcBorders>
        <w:shd w:val="clear" w:color="auto" w:fill="FFFFFF"/>
      </w:tcPr>
    </w:tblStylePr>
    <w:tblStylePr w:type="lastCol">
      <w:tblPr/>
      <w:tcPr>
        <w:tcBorders>
          <w:top w:val="nil"/>
          <w:left w:val="single" w:sz="8" w:space="0" w:color="4BACC6"/>
          <w:bottom w:val="nil"/>
          <w:right w:val="nil"/>
          <w:insideH w:val="nil"/>
          <w:insideV w:val="nil"/>
          <w:tl2br w:val="nil"/>
          <w:tr2bl w:val="nil"/>
        </w:tcBorders>
        <w:shd w:val="clear" w:color="auto" w:fill="FFFFFF"/>
      </w:tcPr>
    </w:tblStylePr>
    <w:tblStylePr w:type="band1Vert">
      <w:tblPr/>
      <w:tcPr>
        <w:shd w:val="clear" w:color="auto" w:fill="D2EAF1"/>
      </w:tcPr>
    </w:tblStylePr>
    <w:tblStylePr w:type="band1Horz">
      <w:tblPr/>
      <w:tcPr>
        <w:shd w:val="clear" w:color="auto" w:fill="D2EAF1"/>
      </w:tcPr>
    </w:tblStylePr>
    <w:tblStylePr w:type="nwCell">
      <w:tblPr/>
      <w:tcPr>
        <w:shd w:val="clear" w:color="auto" w:fill="FFFFFF"/>
      </w:tcPr>
    </w:tblStylePr>
  </w:style>
  <w:style w:type="table" w:styleId="MediumList2-Accent6">
    <w:name w:val="Medium List 2 Accent 6"/>
    <w:basedOn w:val="TableNormal"/>
    <w:rPr>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l2br w:val="nil"/>
          <w:tr2bl w:val="nil"/>
        </w:tcBorders>
        <w:shd w:val="clear" w:color="auto" w:fill="FFFFFF"/>
      </w:tcPr>
    </w:tblStylePr>
    <w:tblStylePr w:type="lastRow">
      <w:tblPr/>
      <w:tcPr>
        <w:tcBorders>
          <w:top w:val="single" w:sz="8" w:space="0" w:color="F79646"/>
          <w:left w:val="nil"/>
          <w:bottom w:val="nil"/>
          <w:right w:val="nil"/>
          <w:insideH w:val="nil"/>
          <w:insideV w:val="nil"/>
          <w:tl2br w:val="nil"/>
          <w:tr2bl w:val="nil"/>
        </w:tcBorders>
        <w:shd w:val="clear" w:color="auto" w:fill="FFFFFF"/>
      </w:tcPr>
    </w:tblStylePr>
    <w:tblStylePr w:type="firstCol">
      <w:tblPr/>
      <w:tcPr>
        <w:tcBorders>
          <w:top w:val="nil"/>
          <w:left w:val="nil"/>
          <w:bottom w:val="nil"/>
          <w:right w:val="single" w:sz="8" w:space="0" w:color="F79646"/>
          <w:insideH w:val="nil"/>
          <w:insideV w:val="nil"/>
          <w:tl2br w:val="nil"/>
          <w:tr2bl w:val="nil"/>
        </w:tcBorders>
        <w:shd w:val="clear" w:color="auto" w:fill="FFFFFF"/>
      </w:tcPr>
    </w:tblStylePr>
    <w:tblStylePr w:type="lastCol">
      <w:tblPr/>
      <w:tcPr>
        <w:tcBorders>
          <w:top w:val="nil"/>
          <w:left w:val="single" w:sz="8" w:space="0" w:color="F79646"/>
          <w:bottom w:val="nil"/>
          <w:right w:val="nil"/>
          <w:insideH w:val="nil"/>
          <w:insideV w:val="nil"/>
          <w:tl2br w:val="nil"/>
          <w:tr2bl w:val="nil"/>
        </w:tcBorders>
        <w:shd w:val="clear" w:color="auto" w:fill="FFFFFF"/>
      </w:tcPr>
    </w:tblStylePr>
    <w:tblStylePr w:type="band1Vert">
      <w:tblPr/>
      <w:tcPr>
        <w:shd w:val="clear" w:color="auto" w:fill="FDE4D0"/>
      </w:tcPr>
    </w:tblStylePr>
    <w:tblStylePr w:type="band1Horz">
      <w:tblPr/>
      <w:tcPr>
        <w:shd w:val="clear" w:color="auto" w:fill="FDE4D0"/>
      </w:tcPr>
    </w:tblStylePr>
    <w:tblStylePr w:type="nwCell">
      <w:tblPr/>
      <w:tcPr>
        <w:shd w:val="clear" w:color="auto" w:fill="FFFFFF"/>
      </w:tcPr>
    </w:tblStylePr>
  </w:style>
  <w:style w:type="table" w:styleId="MediumGrid1-Accent1">
    <w:name w:val="Medium Grid 1 Accent 1"/>
    <w:basedOn w:val="TableNormal"/>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Accent1">
    <w:name w:val="Medium Grid 2 Accent 1"/>
    <w:basedOn w:val="TableNormal"/>
    <w:rPr>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color w:val="000000"/>
      </w:rPr>
      <w:tblPr/>
      <w:tcPr>
        <w:shd w:val="clear" w:color="auto" w:fill="FFFFFF"/>
      </w:tcPr>
    </w:tblStylePr>
    <w:tblStylePr w:type="lastCol">
      <w:rPr>
        <w:b w:val="0"/>
        <w:bCs w:val="0"/>
        <w:color w:val="000000"/>
      </w:rPr>
      <w:tblPr/>
      <w:tcPr>
        <w:shd w:val="clear" w:color="auto" w:fill="DBE5F1"/>
      </w:tcPr>
    </w:tblStylePr>
    <w:tblStylePr w:type="band1Vert">
      <w:tblPr/>
      <w:tcPr>
        <w:shd w:val="clear" w:color="auto" w:fill="A7BFDE"/>
      </w:tcPr>
    </w:tblStylePr>
    <w:tblStylePr w:type="band1Horz">
      <w:tblPr/>
      <w:tcPr>
        <w:tcBorders>
          <w:top w:val="nil"/>
          <w:left w:val="nil"/>
          <w:bottom w:val="nil"/>
          <w:right w:val="nil"/>
          <w:insideH w:val="single" w:sz="6" w:space="0" w:color="4F81BD"/>
          <w:insideV w:val="single" w:sz="6" w:space="0" w:color="4F81BD"/>
          <w:tl2br w:val="nil"/>
          <w:tr2bl w:val="nil"/>
        </w:tcBorders>
        <w:shd w:val="clear" w:color="auto" w:fill="A7BFDE"/>
      </w:tcPr>
    </w:tblStylePr>
    <w:tblStylePr w:type="nwCell">
      <w:tblPr/>
      <w:tcPr>
        <w:shd w:val="clear" w:color="auto" w:fill="FFFFFF"/>
      </w:tcPr>
    </w:tblStylePr>
  </w:style>
  <w:style w:type="table" w:styleId="MediumGrid2-Accent2">
    <w:name w:val="Medium Grid 2 Accent 2"/>
    <w:basedOn w:val="TableNormal"/>
    <w:rPr>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color w:val="000000"/>
      </w:rPr>
      <w:tblPr/>
      <w:tcPr>
        <w:shd w:val="clear" w:color="auto" w:fill="FFFFFF"/>
      </w:tcPr>
    </w:tblStylePr>
    <w:tblStylePr w:type="lastCol">
      <w:rPr>
        <w:b w:val="0"/>
        <w:bCs w:val="0"/>
        <w:color w:val="000000"/>
      </w:rPr>
      <w:tblPr/>
      <w:tcPr>
        <w:shd w:val="clear" w:color="auto" w:fill="F2DBDB"/>
      </w:tcPr>
    </w:tblStylePr>
    <w:tblStylePr w:type="band1Vert">
      <w:tblPr/>
      <w:tcPr>
        <w:shd w:val="clear" w:color="auto" w:fill="DFA7A6"/>
      </w:tcPr>
    </w:tblStylePr>
    <w:tblStylePr w:type="band1Horz">
      <w:tblPr/>
      <w:tcPr>
        <w:tcBorders>
          <w:top w:val="nil"/>
          <w:left w:val="nil"/>
          <w:bottom w:val="nil"/>
          <w:right w:val="nil"/>
          <w:insideH w:val="single" w:sz="6" w:space="0" w:color="C0504D"/>
          <w:insideV w:val="single" w:sz="6" w:space="0" w:color="C0504D"/>
          <w:tl2br w:val="nil"/>
          <w:tr2bl w:val="nil"/>
        </w:tcBorders>
        <w:shd w:val="clear" w:color="auto" w:fill="DFA7A6"/>
      </w:tcPr>
    </w:tblStylePr>
    <w:tblStylePr w:type="nwCell">
      <w:tblPr/>
      <w:tcPr>
        <w:shd w:val="clear" w:color="auto" w:fill="FFFFFF"/>
      </w:tcPr>
    </w:tblStylePr>
  </w:style>
  <w:style w:type="table" w:styleId="MediumGrid2-Accent3">
    <w:name w:val="Medium Grid 2 Accent 3"/>
    <w:basedOn w:val="TableNormal"/>
    <w:rPr>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color w:val="000000"/>
      </w:rPr>
      <w:tblPr/>
      <w:tcPr>
        <w:shd w:val="clear" w:color="auto" w:fill="FFFFFF"/>
      </w:tcPr>
    </w:tblStylePr>
    <w:tblStylePr w:type="lastCol">
      <w:rPr>
        <w:b w:val="0"/>
        <w:bCs w:val="0"/>
        <w:color w:val="000000"/>
      </w:rPr>
      <w:tblPr/>
      <w:tcPr>
        <w:shd w:val="clear" w:color="auto" w:fill="EAF1DD"/>
      </w:tcPr>
    </w:tblStylePr>
    <w:tblStylePr w:type="band1Vert">
      <w:tblPr/>
      <w:tcPr>
        <w:shd w:val="clear" w:color="auto" w:fill="CDDDAC"/>
      </w:tcPr>
    </w:tblStylePr>
    <w:tblStylePr w:type="band1Horz">
      <w:tblPr/>
      <w:tcPr>
        <w:tcBorders>
          <w:top w:val="nil"/>
          <w:left w:val="nil"/>
          <w:bottom w:val="nil"/>
          <w:right w:val="nil"/>
          <w:insideH w:val="single" w:sz="6" w:space="0" w:color="9BBB59"/>
          <w:insideV w:val="single" w:sz="6" w:space="0" w:color="9BBB59"/>
          <w:tl2br w:val="nil"/>
          <w:tr2bl w:val="nil"/>
        </w:tcBorders>
        <w:shd w:val="clear" w:color="auto" w:fill="CDDDAC"/>
      </w:tcPr>
    </w:tblStylePr>
    <w:tblStylePr w:type="nwCell">
      <w:tblPr/>
      <w:tcPr>
        <w:shd w:val="clear" w:color="auto" w:fill="FFFFFF"/>
      </w:tcPr>
    </w:tblStylePr>
  </w:style>
  <w:style w:type="table" w:styleId="MediumGrid2-Accent4">
    <w:name w:val="Medium Grid 2 Accent 4"/>
    <w:basedOn w:val="TableNormal"/>
    <w:rPr>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color w:val="000000"/>
      </w:rPr>
      <w:tblPr/>
      <w:tcPr>
        <w:shd w:val="clear" w:color="auto" w:fill="FFFFFF"/>
      </w:tcPr>
    </w:tblStylePr>
    <w:tblStylePr w:type="lastCol">
      <w:rPr>
        <w:b w:val="0"/>
        <w:bCs w:val="0"/>
        <w:color w:val="000000"/>
      </w:rPr>
      <w:tblPr/>
      <w:tcPr>
        <w:shd w:val="clear" w:color="auto" w:fill="E5DFEC"/>
      </w:tcPr>
    </w:tblStylePr>
    <w:tblStylePr w:type="band1Vert">
      <w:tblPr/>
      <w:tcPr>
        <w:shd w:val="clear" w:color="auto" w:fill="BFB1D0"/>
      </w:tcPr>
    </w:tblStylePr>
    <w:tblStylePr w:type="band1Horz">
      <w:tblPr/>
      <w:tcPr>
        <w:tcBorders>
          <w:top w:val="nil"/>
          <w:left w:val="nil"/>
          <w:bottom w:val="nil"/>
          <w:right w:val="nil"/>
          <w:insideH w:val="single" w:sz="6" w:space="0" w:color="8064A2"/>
          <w:insideV w:val="single" w:sz="6" w:space="0" w:color="8064A2"/>
          <w:tl2br w:val="nil"/>
          <w:tr2bl w:val="nil"/>
        </w:tcBorders>
        <w:shd w:val="clear" w:color="auto" w:fill="BFB1D0"/>
      </w:tcPr>
    </w:tblStylePr>
    <w:tblStylePr w:type="nwCell">
      <w:tblPr/>
      <w:tcPr>
        <w:shd w:val="clear" w:color="auto" w:fill="FFFFFF"/>
      </w:tcPr>
    </w:tblStylePr>
  </w:style>
  <w:style w:type="table" w:styleId="MediumGrid2-Accent5">
    <w:name w:val="Medium Grid 2 Accent 5"/>
    <w:basedOn w:val="TableNormal"/>
    <w:rPr>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color w:val="000000"/>
      </w:rPr>
      <w:tblPr/>
      <w:tcPr>
        <w:shd w:val="clear" w:color="auto" w:fill="FFFFFF"/>
      </w:tcPr>
    </w:tblStylePr>
    <w:tblStylePr w:type="lastCol">
      <w:rPr>
        <w:b w:val="0"/>
        <w:bCs w:val="0"/>
        <w:color w:val="000000"/>
      </w:rPr>
      <w:tblPr/>
      <w:tcPr>
        <w:shd w:val="clear" w:color="auto" w:fill="DAEEF3"/>
      </w:tcPr>
    </w:tblStylePr>
    <w:tblStylePr w:type="band1Vert">
      <w:tblPr/>
      <w:tcPr>
        <w:shd w:val="clear" w:color="auto" w:fill="A5D5E2"/>
      </w:tcPr>
    </w:tblStylePr>
    <w:tblStylePr w:type="band1Horz">
      <w:tblPr/>
      <w:tcPr>
        <w:tcBorders>
          <w:top w:val="nil"/>
          <w:left w:val="nil"/>
          <w:bottom w:val="nil"/>
          <w:right w:val="nil"/>
          <w:insideH w:val="single" w:sz="6" w:space="0" w:color="4BACC6"/>
          <w:insideV w:val="single" w:sz="6" w:space="0" w:color="4BACC6"/>
          <w:tl2br w:val="nil"/>
          <w:tr2bl w:val="nil"/>
        </w:tcBorders>
        <w:shd w:val="clear" w:color="auto" w:fill="A5D5E2"/>
      </w:tcPr>
    </w:tblStylePr>
    <w:tblStylePr w:type="nwCell">
      <w:tblPr/>
      <w:tcPr>
        <w:shd w:val="clear" w:color="auto" w:fill="FFFFFF"/>
      </w:tcPr>
    </w:tblStylePr>
  </w:style>
  <w:style w:type="table" w:styleId="MediumGrid2-Accent6">
    <w:name w:val="Medium Grid 2 Accent 6"/>
    <w:basedOn w:val="TableNormal"/>
    <w:rPr>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color w:val="000000"/>
      </w:rPr>
      <w:tblPr/>
      <w:tcPr>
        <w:shd w:val="clear" w:color="auto" w:fill="FFFFFF"/>
      </w:tcPr>
    </w:tblStylePr>
    <w:tblStylePr w:type="lastCol">
      <w:rPr>
        <w:b w:val="0"/>
        <w:bCs w:val="0"/>
        <w:color w:val="000000"/>
      </w:rPr>
      <w:tblPr/>
      <w:tcPr>
        <w:shd w:val="clear" w:color="auto" w:fill="FDE9D9"/>
      </w:tcPr>
    </w:tblStylePr>
    <w:tblStylePr w:type="band1Vert">
      <w:tblPr/>
      <w:tcPr>
        <w:shd w:val="clear" w:color="auto" w:fill="FBCAA2"/>
      </w:tcPr>
    </w:tblStylePr>
    <w:tblStylePr w:type="band1Horz">
      <w:tblPr/>
      <w:tcPr>
        <w:tcBorders>
          <w:top w:val="nil"/>
          <w:left w:val="nil"/>
          <w:bottom w:val="nil"/>
          <w:right w:val="nil"/>
          <w:insideH w:val="single" w:sz="6" w:space="0" w:color="F79646"/>
          <w:insideV w:val="single" w:sz="6" w:space="0" w:color="F79646"/>
          <w:tl2br w:val="nil"/>
          <w:tr2bl w:val="nil"/>
        </w:tcBorders>
        <w:shd w:val="clear" w:color="auto" w:fill="FBCAA2"/>
      </w:tcPr>
    </w:tblStylePr>
    <w:tblStylePr w:type="nwCell">
      <w:tblPr/>
      <w:tcPr>
        <w:shd w:val="clear" w:color="auto" w:fill="FFFFFF"/>
      </w:tcPr>
    </w:tblStylePr>
  </w:style>
  <w:style w:type="table" w:styleId="MediumGrid3-Accent1">
    <w:name w:val="Medium Grid 3 Accent 1"/>
    <w:basedOn w:val="TableNormal"/>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l2br w:val="nil"/>
          <w:tr2bl w:val="nil"/>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l2br w:val="nil"/>
          <w:tr2bl w:val="nil"/>
        </w:tcBorders>
        <w:shd w:val="clear" w:color="auto" w:fill="4F81BD"/>
      </w:tcPr>
    </w:tblStylePr>
    <w:tblStylePr w:type="firstCol">
      <w:rPr>
        <w:b/>
        <w:bCs/>
        <w:i w:val="0"/>
        <w:iCs w:val="0"/>
        <w:color w:val="FFFFFF"/>
      </w:rPr>
      <w:tblPr/>
      <w:tcPr>
        <w:tcBorders>
          <w:top w:val="nil"/>
          <w:left w:val="single" w:sz="8" w:space="0" w:color="FFFFFF"/>
          <w:bottom w:val="nil"/>
          <w:right w:val="single" w:sz="24" w:space="0" w:color="FFFFFF"/>
          <w:insideH w:val="nil"/>
          <w:insideV w:val="nil"/>
          <w:tl2br w:val="nil"/>
          <w:tr2bl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l2br w:val="nil"/>
          <w:tr2bl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l2br w:val="nil"/>
          <w:tr2bl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shd w:val="clear" w:color="auto" w:fill="A7BFDE"/>
      </w:tcPr>
    </w:tblStylePr>
  </w:style>
  <w:style w:type="table" w:styleId="MediumGrid3-Accent2">
    <w:name w:val="Medium Grid 3 Accent 2"/>
    <w:basedOn w:val="TableNormal"/>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l2br w:val="nil"/>
          <w:tr2bl w:val="nil"/>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l2br w:val="nil"/>
          <w:tr2bl w:val="nil"/>
        </w:tcBorders>
        <w:shd w:val="clear" w:color="auto" w:fill="C0504D"/>
      </w:tcPr>
    </w:tblStylePr>
    <w:tblStylePr w:type="firstCol">
      <w:rPr>
        <w:b/>
        <w:bCs/>
        <w:i w:val="0"/>
        <w:iCs w:val="0"/>
        <w:color w:val="FFFFFF"/>
      </w:rPr>
      <w:tblPr/>
      <w:tcPr>
        <w:tcBorders>
          <w:top w:val="nil"/>
          <w:left w:val="single" w:sz="8" w:space="0" w:color="FFFFFF"/>
          <w:bottom w:val="nil"/>
          <w:right w:val="single" w:sz="24" w:space="0" w:color="FFFFFF"/>
          <w:insideH w:val="nil"/>
          <w:insideV w:val="nil"/>
          <w:tl2br w:val="nil"/>
          <w:tr2bl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l2br w:val="nil"/>
          <w:tr2bl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l2br w:val="nil"/>
          <w:tr2bl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shd w:val="clear" w:color="auto" w:fill="DFA7A6"/>
      </w:tcPr>
    </w:tblStylePr>
  </w:style>
  <w:style w:type="table" w:styleId="MediumGrid3-Accent3">
    <w:name w:val="Medium Grid 3 Accent 3"/>
    <w:basedOn w:val="TableNormal"/>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l2br w:val="nil"/>
          <w:tr2bl w:val="nil"/>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l2br w:val="nil"/>
          <w:tr2bl w:val="nil"/>
        </w:tcBorders>
        <w:shd w:val="clear" w:color="auto" w:fill="9BBB59"/>
      </w:tcPr>
    </w:tblStylePr>
    <w:tblStylePr w:type="firstCol">
      <w:rPr>
        <w:b/>
        <w:bCs/>
        <w:i w:val="0"/>
        <w:iCs w:val="0"/>
        <w:color w:val="FFFFFF"/>
      </w:rPr>
      <w:tblPr/>
      <w:tcPr>
        <w:tcBorders>
          <w:top w:val="nil"/>
          <w:left w:val="single" w:sz="8" w:space="0" w:color="FFFFFF"/>
          <w:bottom w:val="nil"/>
          <w:right w:val="single" w:sz="24" w:space="0" w:color="FFFFFF"/>
          <w:insideH w:val="nil"/>
          <w:insideV w:val="nil"/>
          <w:tl2br w:val="nil"/>
          <w:tr2bl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l2br w:val="nil"/>
          <w:tr2bl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l2br w:val="nil"/>
          <w:tr2bl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shd w:val="clear" w:color="auto" w:fill="CDDDAC"/>
      </w:tcPr>
    </w:tblStylePr>
  </w:style>
  <w:style w:type="table" w:styleId="MediumGrid3-Accent4">
    <w:name w:val="Medium Grid 3 Accent 4"/>
    <w:basedOn w:val="TableNormal"/>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l2br w:val="nil"/>
          <w:tr2bl w:val="nil"/>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l2br w:val="nil"/>
          <w:tr2bl w:val="nil"/>
        </w:tcBorders>
        <w:shd w:val="clear" w:color="auto" w:fill="8064A2"/>
      </w:tcPr>
    </w:tblStylePr>
    <w:tblStylePr w:type="firstCol">
      <w:rPr>
        <w:b/>
        <w:bCs/>
        <w:i w:val="0"/>
        <w:iCs w:val="0"/>
        <w:color w:val="FFFFFF"/>
      </w:rPr>
      <w:tblPr/>
      <w:tcPr>
        <w:tcBorders>
          <w:top w:val="nil"/>
          <w:left w:val="single" w:sz="8" w:space="0" w:color="FFFFFF"/>
          <w:bottom w:val="nil"/>
          <w:right w:val="single" w:sz="24" w:space="0" w:color="FFFFFF"/>
          <w:insideH w:val="nil"/>
          <w:insideV w:val="nil"/>
          <w:tl2br w:val="nil"/>
          <w:tr2bl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l2br w:val="nil"/>
          <w:tr2bl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l2br w:val="nil"/>
          <w:tr2bl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shd w:val="clear" w:color="auto" w:fill="BFB1D0"/>
      </w:tcPr>
    </w:tblStylePr>
  </w:style>
  <w:style w:type="table" w:styleId="MediumGrid3-Accent5">
    <w:name w:val="Medium Grid 3 Accent 5"/>
    <w:basedOn w:val="TableNormal"/>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l2br w:val="nil"/>
          <w:tr2bl w:val="nil"/>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l2br w:val="nil"/>
          <w:tr2bl w:val="nil"/>
        </w:tcBorders>
        <w:shd w:val="clear" w:color="auto" w:fill="4BACC6"/>
      </w:tcPr>
    </w:tblStylePr>
    <w:tblStylePr w:type="firstCol">
      <w:rPr>
        <w:b/>
        <w:bCs/>
        <w:i w:val="0"/>
        <w:iCs w:val="0"/>
        <w:color w:val="FFFFFF"/>
      </w:rPr>
      <w:tblPr/>
      <w:tcPr>
        <w:tcBorders>
          <w:top w:val="nil"/>
          <w:left w:val="single" w:sz="8" w:space="0" w:color="FFFFFF"/>
          <w:bottom w:val="nil"/>
          <w:right w:val="single" w:sz="24" w:space="0" w:color="FFFFFF"/>
          <w:insideH w:val="nil"/>
          <w:insideV w:val="nil"/>
          <w:tl2br w:val="nil"/>
          <w:tr2bl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l2br w:val="nil"/>
          <w:tr2bl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l2br w:val="nil"/>
          <w:tr2bl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shd w:val="clear" w:color="auto" w:fill="A5D5E2"/>
      </w:tcPr>
    </w:tblStylePr>
  </w:style>
  <w:style w:type="table" w:styleId="MediumGrid3-Accent6">
    <w:name w:val="Medium Grid 3 Accent 6"/>
    <w:basedOn w:val="TableNormal"/>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l2br w:val="nil"/>
          <w:tr2bl w:val="nil"/>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l2br w:val="nil"/>
          <w:tr2bl w:val="nil"/>
        </w:tcBorders>
        <w:shd w:val="clear" w:color="auto" w:fill="F79646"/>
      </w:tcPr>
    </w:tblStylePr>
    <w:tblStylePr w:type="firstCol">
      <w:rPr>
        <w:b/>
        <w:bCs/>
        <w:i w:val="0"/>
        <w:iCs w:val="0"/>
        <w:color w:val="FFFFFF"/>
      </w:rPr>
      <w:tblPr/>
      <w:tcPr>
        <w:tcBorders>
          <w:top w:val="nil"/>
          <w:left w:val="single" w:sz="8" w:space="0" w:color="FFFFFF"/>
          <w:bottom w:val="nil"/>
          <w:right w:val="single" w:sz="24" w:space="0" w:color="FFFFFF"/>
          <w:insideH w:val="nil"/>
          <w:insideV w:val="nil"/>
          <w:tl2br w:val="nil"/>
          <w:tr2bl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l2br w:val="nil"/>
          <w:tr2bl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l2br w:val="nil"/>
          <w:tr2bl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shd w:val="clear" w:color="auto" w:fill="FBCAA2"/>
      </w:tcPr>
    </w:tblStylePr>
  </w:style>
  <w:style w:type="table" w:styleId="DarkList-Accent1">
    <w:name w:val="Dark List Accent 1"/>
    <w:basedOn w:val="TableNormal"/>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l2br w:val="nil"/>
          <w:tr2bl w:val="nil"/>
        </w:tcBorders>
        <w:shd w:val="clear" w:color="auto" w:fill="000000"/>
      </w:tcPr>
    </w:tblStylePr>
    <w:tblStylePr w:type="lastRow">
      <w:tblPr/>
      <w:tcPr>
        <w:tcBorders>
          <w:top w:val="single" w:sz="18" w:space="0" w:color="FFFFFF"/>
          <w:left w:val="nil"/>
          <w:bottom w:val="nil"/>
          <w:right w:val="nil"/>
          <w:insideH w:val="nil"/>
          <w:insideV w:val="nil"/>
          <w:tl2br w:val="nil"/>
          <w:tr2bl w:val="nil"/>
        </w:tcBorders>
        <w:shd w:val="clear" w:color="auto" w:fill="243F60"/>
      </w:tcPr>
    </w:tblStylePr>
    <w:tblStylePr w:type="firstCol">
      <w:tblPr/>
      <w:tcPr>
        <w:tcBorders>
          <w:top w:val="nil"/>
          <w:left w:val="nil"/>
          <w:bottom w:val="nil"/>
          <w:right w:val="single" w:sz="18" w:space="0" w:color="FFFFFF"/>
          <w:insideH w:val="nil"/>
          <w:insideV w:val="nil"/>
          <w:tl2br w:val="nil"/>
          <w:tr2bl w:val="nil"/>
        </w:tcBorders>
        <w:shd w:val="clear" w:color="auto" w:fill="365F91"/>
      </w:tcPr>
    </w:tblStylePr>
    <w:tblStylePr w:type="lastCol">
      <w:tblPr/>
      <w:tcPr>
        <w:tcBorders>
          <w:top w:val="nil"/>
          <w:left w:val="single" w:sz="18" w:space="0" w:color="FFFFFF"/>
          <w:bottom w:val="nil"/>
          <w:right w:val="nil"/>
          <w:insideH w:val="nil"/>
          <w:insideV w:val="nil"/>
          <w:tl2br w:val="nil"/>
          <w:tr2bl w:val="nil"/>
        </w:tcBorders>
        <w:shd w:val="clear" w:color="auto" w:fill="365F91"/>
      </w:tcPr>
    </w:tblStylePr>
    <w:tblStylePr w:type="band1Vert">
      <w:tblPr/>
      <w:tcPr>
        <w:shd w:val="clear" w:color="auto" w:fill="365F91"/>
      </w:tcPr>
    </w:tblStylePr>
    <w:tblStylePr w:type="band1Horz">
      <w:tblPr/>
      <w:tcPr>
        <w:shd w:val="clear" w:color="auto" w:fill="365F91"/>
      </w:tcPr>
    </w:tblStylePr>
  </w:style>
  <w:style w:type="table" w:styleId="DarkList-Accent2">
    <w:name w:val="Dark List Accent 2"/>
    <w:basedOn w:val="TableNormal"/>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l2br w:val="nil"/>
          <w:tr2bl w:val="nil"/>
        </w:tcBorders>
        <w:shd w:val="clear" w:color="auto" w:fill="000000"/>
      </w:tcPr>
    </w:tblStylePr>
    <w:tblStylePr w:type="lastRow">
      <w:tblPr/>
      <w:tcPr>
        <w:tcBorders>
          <w:top w:val="single" w:sz="18" w:space="0" w:color="FFFFFF"/>
          <w:left w:val="nil"/>
          <w:bottom w:val="nil"/>
          <w:right w:val="nil"/>
          <w:insideH w:val="nil"/>
          <w:insideV w:val="nil"/>
          <w:tl2br w:val="nil"/>
          <w:tr2bl w:val="nil"/>
        </w:tcBorders>
        <w:shd w:val="clear" w:color="auto" w:fill="622423"/>
      </w:tcPr>
    </w:tblStylePr>
    <w:tblStylePr w:type="firstCol">
      <w:tblPr/>
      <w:tcPr>
        <w:tcBorders>
          <w:top w:val="nil"/>
          <w:left w:val="nil"/>
          <w:bottom w:val="nil"/>
          <w:right w:val="single" w:sz="18" w:space="0" w:color="FFFFFF"/>
          <w:insideH w:val="nil"/>
          <w:insideV w:val="nil"/>
          <w:tl2br w:val="nil"/>
          <w:tr2bl w:val="nil"/>
        </w:tcBorders>
        <w:shd w:val="clear" w:color="auto" w:fill="943634"/>
      </w:tcPr>
    </w:tblStylePr>
    <w:tblStylePr w:type="lastCol">
      <w:tblPr/>
      <w:tcPr>
        <w:tcBorders>
          <w:top w:val="nil"/>
          <w:left w:val="single" w:sz="18" w:space="0" w:color="FFFFFF"/>
          <w:bottom w:val="nil"/>
          <w:right w:val="nil"/>
          <w:insideH w:val="nil"/>
          <w:insideV w:val="nil"/>
          <w:tl2br w:val="nil"/>
          <w:tr2bl w:val="nil"/>
        </w:tcBorders>
        <w:shd w:val="clear" w:color="auto" w:fill="943634"/>
      </w:tcPr>
    </w:tblStylePr>
    <w:tblStylePr w:type="band1Vert">
      <w:tblPr/>
      <w:tcPr>
        <w:shd w:val="clear" w:color="auto" w:fill="943634"/>
      </w:tcPr>
    </w:tblStylePr>
    <w:tblStylePr w:type="band1Horz">
      <w:tblPr/>
      <w:tcPr>
        <w:shd w:val="clear" w:color="auto" w:fill="943634"/>
      </w:tcPr>
    </w:tblStylePr>
  </w:style>
  <w:style w:type="table" w:styleId="DarkList-Accent3">
    <w:name w:val="Dark List Accent 3"/>
    <w:basedOn w:val="TableNormal"/>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l2br w:val="nil"/>
          <w:tr2bl w:val="nil"/>
        </w:tcBorders>
        <w:shd w:val="clear" w:color="auto" w:fill="000000"/>
      </w:tcPr>
    </w:tblStylePr>
    <w:tblStylePr w:type="lastRow">
      <w:tblPr/>
      <w:tcPr>
        <w:tcBorders>
          <w:top w:val="single" w:sz="18" w:space="0" w:color="FFFFFF"/>
          <w:left w:val="nil"/>
          <w:bottom w:val="nil"/>
          <w:right w:val="nil"/>
          <w:insideH w:val="nil"/>
          <w:insideV w:val="nil"/>
          <w:tl2br w:val="nil"/>
          <w:tr2bl w:val="nil"/>
        </w:tcBorders>
        <w:shd w:val="clear" w:color="auto" w:fill="4E6128"/>
      </w:tcPr>
    </w:tblStylePr>
    <w:tblStylePr w:type="firstCol">
      <w:tblPr/>
      <w:tcPr>
        <w:tcBorders>
          <w:top w:val="nil"/>
          <w:left w:val="nil"/>
          <w:bottom w:val="nil"/>
          <w:right w:val="single" w:sz="18" w:space="0" w:color="FFFFFF"/>
          <w:insideH w:val="nil"/>
          <w:insideV w:val="nil"/>
          <w:tl2br w:val="nil"/>
          <w:tr2bl w:val="nil"/>
        </w:tcBorders>
        <w:shd w:val="clear" w:color="auto" w:fill="76923C"/>
      </w:tcPr>
    </w:tblStylePr>
    <w:tblStylePr w:type="lastCol">
      <w:tblPr/>
      <w:tcPr>
        <w:tcBorders>
          <w:top w:val="nil"/>
          <w:left w:val="single" w:sz="18" w:space="0" w:color="FFFFFF"/>
          <w:bottom w:val="nil"/>
          <w:right w:val="nil"/>
          <w:insideH w:val="nil"/>
          <w:insideV w:val="nil"/>
          <w:tl2br w:val="nil"/>
          <w:tr2bl w:val="nil"/>
        </w:tcBorders>
        <w:shd w:val="clear" w:color="auto" w:fill="76923C"/>
      </w:tcPr>
    </w:tblStylePr>
    <w:tblStylePr w:type="band1Vert">
      <w:tblPr/>
      <w:tcPr>
        <w:shd w:val="clear" w:color="auto" w:fill="76923C"/>
      </w:tcPr>
    </w:tblStylePr>
    <w:tblStylePr w:type="band1Horz">
      <w:tblPr/>
      <w:tcPr>
        <w:shd w:val="clear" w:color="auto" w:fill="76923C"/>
      </w:tcPr>
    </w:tblStylePr>
  </w:style>
  <w:style w:type="table" w:styleId="DarkList-Accent4">
    <w:name w:val="Dark List Accent 4"/>
    <w:basedOn w:val="TableNormal"/>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l2br w:val="nil"/>
          <w:tr2bl w:val="nil"/>
        </w:tcBorders>
        <w:shd w:val="clear" w:color="auto" w:fill="000000"/>
      </w:tcPr>
    </w:tblStylePr>
    <w:tblStylePr w:type="lastRow">
      <w:tblPr/>
      <w:tcPr>
        <w:tcBorders>
          <w:top w:val="single" w:sz="18" w:space="0" w:color="FFFFFF"/>
          <w:left w:val="nil"/>
          <w:bottom w:val="nil"/>
          <w:right w:val="nil"/>
          <w:insideH w:val="nil"/>
          <w:insideV w:val="nil"/>
          <w:tl2br w:val="nil"/>
          <w:tr2bl w:val="nil"/>
        </w:tcBorders>
        <w:shd w:val="clear" w:color="auto" w:fill="3F3151"/>
      </w:tcPr>
    </w:tblStylePr>
    <w:tblStylePr w:type="firstCol">
      <w:tblPr/>
      <w:tcPr>
        <w:tcBorders>
          <w:top w:val="nil"/>
          <w:left w:val="nil"/>
          <w:bottom w:val="nil"/>
          <w:right w:val="single" w:sz="18" w:space="0" w:color="FFFFFF"/>
          <w:insideH w:val="nil"/>
          <w:insideV w:val="nil"/>
          <w:tl2br w:val="nil"/>
          <w:tr2bl w:val="nil"/>
        </w:tcBorders>
        <w:shd w:val="clear" w:color="auto" w:fill="5F497A"/>
      </w:tcPr>
    </w:tblStylePr>
    <w:tblStylePr w:type="lastCol">
      <w:tblPr/>
      <w:tcPr>
        <w:tcBorders>
          <w:top w:val="nil"/>
          <w:left w:val="single" w:sz="18" w:space="0" w:color="FFFFFF"/>
          <w:bottom w:val="nil"/>
          <w:right w:val="nil"/>
          <w:insideH w:val="nil"/>
          <w:insideV w:val="nil"/>
          <w:tl2br w:val="nil"/>
          <w:tr2bl w:val="nil"/>
        </w:tcBorders>
        <w:shd w:val="clear" w:color="auto" w:fill="5F497A"/>
      </w:tcPr>
    </w:tblStylePr>
    <w:tblStylePr w:type="band1Vert">
      <w:tblPr/>
      <w:tcPr>
        <w:shd w:val="clear" w:color="auto" w:fill="5F497A"/>
      </w:tcPr>
    </w:tblStylePr>
    <w:tblStylePr w:type="band1Horz">
      <w:tblPr/>
      <w:tcPr>
        <w:shd w:val="clear" w:color="auto" w:fill="5F497A"/>
      </w:tcPr>
    </w:tblStylePr>
  </w:style>
  <w:style w:type="table" w:styleId="DarkList-Accent5">
    <w:name w:val="Dark List Accent 5"/>
    <w:basedOn w:val="TableNormal"/>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l2br w:val="nil"/>
          <w:tr2bl w:val="nil"/>
        </w:tcBorders>
        <w:shd w:val="clear" w:color="auto" w:fill="000000"/>
      </w:tcPr>
    </w:tblStylePr>
    <w:tblStylePr w:type="lastRow">
      <w:tblPr/>
      <w:tcPr>
        <w:tcBorders>
          <w:top w:val="single" w:sz="18" w:space="0" w:color="FFFFFF"/>
          <w:left w:val="nil"/>
          <w:bottom w:val="nil"/>
          <w:right w:val="nil"/>
          <w:insideH w:val="nil"/>
          <w:insideV w:val="nil"/>
          <w:tl2br w:val="nil"/>
          <w:tr2bl w:val="nil"/>
        </w:tcBorders>
        <w:shd w:val="clear" w:color="auto" w:fill="205867"/>
      </w:tcPr>
    </w:tblStylePr>
    <w:tblStylePr w:type="firstCol">
      <w:tblPr/>
      <w:tcPr>
        <w:tcBorders>
          <w:top w:val="nil"/>
          <w:left w:val="nil"/>
          <w:bottom w:val="nil"/>
          <w:right w:val="single" w:sz="18" w:space="0" w:color="FFFFFF"/>
          <w:insideH w:val="nil"/>
          <w:insideV w:val="nil"/>
          <w:tl2br w:val="nil"/>
          <w:tr2bl w:val="nil"/>
        </w:tcBorders>
        <w:shd w:val="clear" w:color="auto" w:fill="31849B"/>
      </w:tcPr>
    </w:tblStylePr>
    <w:tblStylePr w:type="lastCol">
      <w:tblPr/>
      <w:tcPr>
        <w:tcBorders>
          <w:top w:val="nil"/>
          <w:left w:val="single" w:sz="18" w:space="0" w:color="FFFFFF"/>
          <w:bottom w:val="nil"/>
          <w:right w:val="nil"/>
          <w:insideH w:val="nil"/>
          <w:insideV w:val="nil"/>
          <w:tl2br w:val="nil"/>
          <w:tr2bl w:val="nil"/>
        </w:tcBorders>
        <w:shd w:val="clear" w:color="auto" w:fill="31849B"/>
      </w:tcPr>
    </w:tblStylePr>
    <w:tblStylePr w:type="band1Vert">
      <w:tblPr/>
      <w:tcPr>
        <w:shd w:val="clear" w:color="auto" w:fill="31849B"/>
      </w:tcPr>
    </w:tblStylePr>
    <w:tblStylePr w:type="band1Horz">
      <w:tblPr/>
      <w:tcPr>
        <w:shd w:val="clear" w:color="auto" w:fill="31849B"/>
      </w:tcPr>
    </w:tblStylePr>
  </w:style>
  <w:style w:type="table" w:styleId="DarkList-Accent6">
    <w:name w:val="Dark List Accent 6"/>
    <w:basedOn w:val="TableNormal"/>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l2br w:val="nil"/>
          <w:tr2bl w:val="nil"/>
        </w:tcBorders>
        <w:shd w:val="clear" w:color="auto" w:fill="000000"/>
      </w:tcPr>
    </w:tblStylePr>
    <w:tblStylePr w:type="lastRow">
      <w:tblPr/>
      <w:tcPr>
        <w:tcBorders>
          <w:top w:val="single" w:sz="18" w:space="0" w:color="FFFFFF"/>
          <w:left w:val="nil"/>
          <w:bottom w:val="nil"/>
          <w:right w:val="nil"/>
          <w:insideH w:val="nil"/>
          <w:insideV w:val="nil"/>
          <w:tl2br w:val="nil"/>
          <w:tr2bl w:val="nil"/>
        </w:tcBorders>
        <w:shd w:val="clear" w:color="auto" w:fill="974706"/>
      </w:tcPr>
    </w:tblStylePr>
    <w:tblStylePr w:type="firstCol">
      <w:tblPr/>
      <w:tcPr>
        <w:tcBorders>
          <w:top w:val="nil"/>
          <w:left w:val="nil"/>
          <w:bottom w:val="nil"/>
          <w:right w:val="single" w:sz="18" w:space="0" w:color="FFFFFF"/>
          <w:insideH w:val="nil"/>
          <w:insideV w:val="nil"/>
          <w:tl2br w:val="nil"/>
          <w:tr2bl w:val="nil"/>
        </w:tcBorders>
        <w:shd w:val="clear" w:color="auto" w:fill="E36C0A"/>
      </w:tcPr>
    </w:tblStylePr>
    <w:tblStylePr w:type="lastCol">
      <w:tblPr/>
      <w:tcPr>
        <w:tcBorders>
          <w:top w:val="nil"/>
          <w:left w:val="single" w:sz="18" w:space="0" w:color="FFFFFF"/>
          <w:bottom w:val="nil"/>
          <w:right w:val="nil"/>
          <w:insideH w:val="nil"/>
          <w:insideV w:val="nil"/>
          <w:tl2br w:val="nil"/>
          <w:tr2bl w:val="nil"/>
        </w:tcBorders>
        <w:shd w:val="clear" w:color="auto" w:fill="E36C0A"/>
      </w:tcPr>
    </w:tblStylePr>
    <w:tblStylePr w:type="band1Vert">
      <w:tblPr/>
      <w:tcPr>
        <w:shd w:val="clear" w:color="auto" w:fill="E36C0A"/>
      </w:tcPr>
    </w:tblStylePr>
    <w:tblStylePr w:type="band1Horz">
      <w:tblPr/>
      <w:tcPr>
        <w:shd w:val="clear" w:color="auto" w:fill="E36C0A"/>
      </w:tcPr>
    </w:tblStylePr>
  </w:style>
  <w:style w:type="table" w:styleId="ColorfulShading-Accent1">
    <w:name w:val="Colorful Shading Accent 1"/>
    <w:basedOn w:val="TableNormal"/>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l2br w:val="nil"/>
          <w:tr2bl w:val="nil"/>
        </w:tcBorders>
        <w:shd w:val="clear" w:color="auto" w:fill="FFFFFF"/>
      </w:tcPr>
    </w:tblStylePr>
    <w:tblStylePr w:type="lastRow">
      <w:rPr>
        <w:b/>
        <w:bCs/>
        <w:color w:val="FFFFFF"/>
      </w:rPr>
      <w:tblPr/>
      <w:tcPr>
        <w:tcBorders>
          <w:top w:val="single" w:sz="6" w:space="0" w:color="FFFFFF"/>
          <w:left w:val="nil"/>
          <w:bottom w:val="nil"/>
          <w:right w:val="nil"/>
          <w:insideH w:val="nil"/>
          <w:insideV w:val="nil"/>
          <w:tl2br w:val="nil"/>
          <w:tr2bl w:val="nil"/>
        </w:tcBorders>
        <w:shd w:val="clear" w:color="auto" w:fill="2C4C74"/>
      </w:tcPr>
    </w:tblStylePr>
    <w:tblStylePr w:type="firstCol">
      <w:rPr>
        <w:color w:val="FFFFFF"/>
      </w:rPr>
      <w:tblPr/>
      <w:tcPr>
        <w:tcBorders>
          <w:top w:val="nil"/>
          <w:left w:val="nil"/>
          <w:bottom w:val="nil"/>
          <w:right w:val="nil"/>
          <w:insideH w:val="single" w:sz="4" w:space="0" w:color="2C4C74"/>
          <w:insideV w:val="nil"/>
          <w:tl2br w:val="nil"/>
          <w:tr2bl w:val="nil"/>
        </w:tcBorders>
        <w:shd w:val="clear" w:color="auto" w:fill="2C4C74"/>
      </w:tcPr>
    </w:tblStylePr>
    <w:tblStylePr w:type="lastCol">
      <w:rPr>
        <w:color w:val="FFFFFF"/>
      </w:rPr>
      <w:tblPr/>
      <w:tcPr>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l2br w:val="nil"/>
          <w:tr2bl w:val="nil"/>
        </w:tcBorders>
        <w:shd w:val="clear" w:color="auto" w:fill="FFFFFF"/>
      </w:tcPr>
    </w:tblStylePr>
    <w:tblStylePr w:type="lastRow">
      <w:rPr>
        <w:b/>
        <w:bCs/>
        <w:color w:val="FFFFFF"/>
      </w:rPr>
      <w:tblPr/>
      <w:tcPr>
        <w:tcBorders>
          <w:top w:val="single" w:sz="6" w:space="0" w:color="FFFFFF"/>
          <w:left w:val="nil"/>
          <w:bottom w:val="nil"/>
          <w:right w:val="nil"/>
          <w:insideH w:val="nil"/>
          <w:insideV w:val="nil"/>
          <w:tl2br w:val="nil"/>
          <w:tr2bl w:val="nil"/>
        </w:tcBorders>
        <w:shd w:val="clear" w:color="auto" w:fill="772C2A"/>
      </w:tcPr>
    </w:tblStylePr>
    <w:tblStylePr w:type="firstCol">
      <w:rPr>
        <w:color w:val="FFFFFF"/>
      </w:rPr>
      <w:tblPr/>
      <w:tcPr>
        <w:tcBorders>
          <w:top w:val="nil"/>
          <w:left w:val="nil"/>
          <w:bottom w:val="nil"/>
          <w:right w:val="nil"/>
          <w:insideH w:val="single" w:sz="4" w:space="0" w:color="772C2A"/>
          <w:insideV w:val="nil"/>
          <w:tl2br w:val="nil"/>
          <w:tr2bl w:val="nil"/>
        </w:tcBorders>
        <w:shd w:val="clear" w:color="auto" w:fill="772C2A"/>
      </w:tcPr>
    </w:tblStylePr>
    <w:tblStylePr w:type="lastCol">
      <w:rPr>
        <w:color w:val="FFFFFF"/>
      </w:rPr>
      <w:tblPr/>
      <w:tcPr>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l2br w:val="nil"/>
          <w:tr2bl w:val="nil"/>
        </w:tcBorders>
        <w:shd w:val="clear" w:color="auto" w:fill="FFFFFF"/>
      </w:tcPr>
    </w:tblStylePr>
    <w:tblStylePr w:type="lastRow">
      <w:rPr>
        <w:b/>
        <w:bCs/>
        <w:color w:val="FFFFFF"/>
      </w:rPr>
      <w:tblPr/>
      <w:tcPr>
        <w:tcBorders>
          <w:top w:val="single" w:sz="6" w:space="0" w:color="FFFFFF"/>
          <w:left w:val="nil"/>
          <w:bottom w:val="nil"/>
          <w:right w:val="nil"/>
          <w:insideH w:val="nil"/>
          <w:insideV w:val="nil"/>
          <w:tl2br w:val="nil"/>
          <w:tr2bl w:val="nil"/>
        </w:tcBorders>
        <w:shd w:val="clear" w:color="auto" w:fill="5E7530"/>
      </w:tcPr>
    </w:tblStylePr>
    <w:tblStylePr w:type="firstCol">
      <w:rPr>
        <w:color w:val="FFFFFF"/>
      </w:rPr>
      <w:tblPr/>
      <w:tcPr>
        <w:tcBorders>
          <w:top w:val="nil"/>
          <w:left w:val="nil"/>
          <w:bottom w:val="nil"/>
          <w:right w:val="nil"/>
          <w:insideH w:val="single" w:sz="4" w:space="0" w:color="5E7530"/>
          <w:insideV w:val="nil"/>
          <w:tl2br w:val="nil"/>
          <w:tr2bl w:val="nil"/>
        </w:tcBorders>
        <w:shd w:val="clear" w:color="auto" w:fill="5E7530"/>
      </w:tcPr>
    </w:tblStylePr>
    <w:tblStylePr w:type="lastCol">
      <w:rPr>
        <w:color w:val="FFFFFF"/>
      </w:rPr>
      <w:tblPr/>
      <w:tcPr>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l2br w:val="nil"/>
          <w:tr2bl w:val="nil"/>
        </w:tcBorders>
        <w:shd w:val="clear" w:color="auto" w:fill="FFFFFF"/>
      </w:tcPr>
    </w:tblStylePr>
    <w:tblStylePr w:type="lastRow">
      <w:rPr>
        <w:b/>
        <w:bCs/>
        <w:color w:val="FFFFFF"/>
      </w:rPr>
      <w:tblPr/>
      <w:tcPr>
        <w:tcBorders>
          <w:top w:val="single" w:sz="6" w:space="0" w:color="FFFFFF"/>
          <w:left w:val="nil"/>
          <w:bottom w:val="nil"/>
          <w:right w:val="nil"/>
          <w:insideH w:val="nil"/>
          <w:insideV w:val="nil"/>
          <w:tl2br w:val="nil"/>
          <w:tr2bl w:val="nil"/>
        </w:tcBorders>
        <w:shd w:val="clear" w:color="auto" w:fill="4C3B62"/>
      </w:tcPr>
    </w:tblStylePr>
    <w:tblStylePr w:type="firstCol">
      <w:rPr>
        <w:color w:val="FFFFFF"/>
      </w:rPr>
      <w:tblPr/>
      <w:tcPr>
        <w:tcBorders>
          <w:top w:val="nil"/>
          <w:left w:val="nil"/>
          <w:bottom w:val="nil"/>
          <w:right w:val="nil"/>
          <w:insideH w:val="single" w:sz="4" w:space="0" w:color="4C3B62"/>
          <w:insideV w:val="nil"/>
          <w:tl2br w:val="nil"/>
          <w:tr2bl w:val="nil"/>
        </w:tcBorders>
        <w:shd w:val="clear" w:color="auto" w:fill="4C3B62"/>
      </w:tcPr>
    </w:tblStylePr>
    <w:tblStylePr w:type="lastCol">
      <w:rPr>
        <w:color w:val="FFFFFF"/>
      </w:rPr>
      <w:tblPr/>
      <w:tcPr>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l2br w:val="nil"/>
          <w:tr2bl w:val="nil"/>
        </w:tcBorders>
        <w:shd w:val="clear" w:color="auto" w:fill="FFFFFF"/>
      </w:tcPr>
    </w:tblStylePr>
    <w:tblStylePr w:type="lastRow">
      <w:rPr>
        <w:b/>
        <w:bCs/>
        <w:color w:val="FFFFFF"/>
      </w:rPr>
      <w:tblPr/>
      <w:tcPr>
        <w:tcBorders>
          <w:top w:val="single" w:sz="6" w:space="0" w:color="FFFFFF"/>
          <w:left w:val="nil"/>
          <w:bottom w:val="nil"/>
          <w:right w:val="nil"/>
          <w:insideH w:val="nil"/>
          <w:insideV w:val="nil"/>
          <w:tl2br w:val="nil"/>
          <w:tr2bl w:val="nil"/>
        </w:tcBorders>
        <w:shd w:val="clear" w:color="auto" w:fill="276A7C"/>
      </w:tcPr>
    </w:tblStylePr>
    <w:tblStylePr w:type="firstCol">
      <w:rPr>
        <w:color w:val="FFFFFF"/>
      </w:rPr>
      <w:tblPr/>
      <w:tcPr>
        <w:tcBorders>
          <w:top w:val="nil"/>
          <w:left w:val="nil"/>
          <w:bottom w:val="nil"/>
          <w:right w:val="nil"/>
          <w:insideH w:val="single" w:sz="4" w:space="0" w:color="276A7C"/>
          <w:insideV w:val="nil"/>
          <w:tl2br w:val="nil"/>
          <w:tr2bl w:val="nil"/>
        </w:tcBorders>
        <w:shd w:val="clear" w:color="auto" w:fill="276A7C"/>
      </w:tcPr>
    </w:tblStylePr>
    <w:tblStylePr w:type="lastCol">
      <w:rPr>
        <w:color w:val="FFFFFF"/>
      </w:rPr>
      <w:tblPr/>
      <w:tcPr>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l2br w:val="nil"/>
          <w:tr2bl w:val="nil"/>
        </w:tcBorders>
        <w:shd w:val="clear" w:color="auto" w:fill="FFFFFF"/>
      </w:tcPr>
    </w:tblStylePr>
    <w:tblStylePr w:type="lastRow">
      <w:rPr>
        <w:b/>
        <w:bCs/>
        <w:color w:val="FFFFFF"/>
      </w:rPr>
      <w:tblPr/>
      <w:tcPr>
        <w:tcBorders>
          <w:top w:val="single" w:sz="6" w:space="0" w:color="FFFFFF"/>
          <w:left w:val="nil"/>
          <w:bottom w:val="nil"/>
          <w:right w:val="nil"/>
          <w:insideH w:val="nil"/>
          <w:insideV w:val="nil"/>
          <w:tl2br w:val="nil"/>
          <w:tr2bl w:val="nil"/>
        </w:tcBorders>
        <w:shd w:val="clear" w:color="auto" w:fill="B65608"/>
      </w:tcPr>
    </w:tblStylePr>
    <w:tblStylePr w:type="firstCol">
      <w:rPr>
        <w:color w:val="FFFFFF"/>
      </w:rPr>
      <w:tblPr/>
      <w:tcPr>
        <w:tcBorders>
          <w:top w:val="nil"/>
          <w:left w:val="nil"/>
          <w:bottom w:val="nil"/>
          <w:right w:val="nil"/>
          <w:insideH w:val="single" w:sz="4" w:space="0" w:color="B65608"/>
          <w:insideV w:val="nil"/>
          <w:tl2br w:val="nil"/>
          <w:tr2bl w:val="nil"/>
        </w:tcBorders>
        <w:shd w:val="clear" w:color="auto" w:fill="B65608"/>
      </w:tcPr>
    </w:tblStylePr>
    <w:tblStylePr w:type="lastCol">
      <w:rPr>
        <w:color w:val="FFFFFF"/>
      </w:rPr>
      <w:tblPr/>
      <w:tcPr>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ColorfulList-Accent1">
    <w:name w:val="Colorful List Accent 1"/>
    <w:basedOn w:val="TableNormal"/>
    <w:rPr>
      <w:color w:val="000000"/>
    </w:rPr>
    <w:tblPr>
      <w:tblStyleRowBandSize w:val="1"/>
      <w:tblStyleColBandSize w:val="1"/>
    </w:tblPr>
    <w:tcPr>
      <w:shd w:val="clear" w:color="auto" w:fill="EDF2F8"/>
    </w:tcPr>
    <w:tblStylePr w:type="firstRow">
      <w:rPr>
        <w:b/>
        <w:bCs/>
        <w:color w:val="FFFFFF"/>
      </w:rPr>
      <w:tblPr/>
      <w:tcPr>
        <w:tcBorders>
          <w:top w:val="nil"/>
          <w:left w:val="nil"/>
          <w:bottom w:val="single" w:sz="12" w:space="0" w:color="FFFFFF"/>
          <w:right w:val="nil"/>
          <w:insideH w:val="nil"/>
          <w:insideV w:val="nil"/>
          <w:tl2br w:val="nil"/>
          <w:tr2bl w:val="nil"/>
        </w:tcBorders>
        <w:shd w:val="clear" w:color="auto" w:fill="9E3A38"/>
      </w:tcPr>
    </w:tblStylePr>
    <w:tblStylePr w:type="lastRow">
      <w:rPr>
        <w:b/>
        <w:bCs/>
        <w:color w:val="9E3A38"/>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rPr>
    </w:tblStylePr>
    <w:tblStylePr w:type="lastCol">
      <w:rPr>
        <w:b/>
        <w:bCs/>
      </w:rPr>
    </w:tblStylePr>
    <w:tblStylePr w:type="band1Vert">
      <w:tblPr/>
      <w:tcPr>
        <w:shd w:val="clear" w:color="auto" w:fill="D3DFEE"/>
      </w:tcPr>
    </w:tblStylePr>
    <w:tblStylePr w:type="band1Horz">
      <w:tblPr/>
      <w:tcPr>
        <w:shd w:val="clear" w:color="auto" w:fill="DBE5F1"/>
      </w:tcPr>
    </w:tblStylePr>
  </w:style>
  <w:style w:type="table" w:styleId="ColorfulList-Accent2">
    <w:name w:val="Colorful List Accent 2"/>
    <w:basedOn w:val="TableNormal"/>
    <w:rPr>
      <w:color w:val="000000"/>
    </w:rPr>
    <w:tblPr>
      <w:tblStyleRowBandSize w:val="1"/>
      <w:tblStyleColBandSize w:val="1"/>
    </w:tblPr>
    <w:tcPr>
      <w:shd w:val="clear" w:color="auto" w:fill="F8EDED"/>
    </w:tcPr>
    <w:tblStylePr w:type="firstRow">
      <w:rPr>
        <w:b/>
        <w:bCs/>
        <w:color w:val="FFFFFF"/>
      </w:rPr>
      <w:tblPr/>
      <w:tcPr>
        <w:tcBorders>
          <w:top w:val="nil"/>
          <w:left w:val="nil"/>
          <w:bottom w:val="single" w:sz="12" w:space="0" w:color="FFFFFF"/>
          <w:right w:val="nil"/>
          <w:insideH w:val="nil"/>
          <w:insideV w:val="nil"/>
          <w:tl2br w:val="nil"/>
          <w:tr2bl w:val="nil"/>
        </w:tcBorders>
        <w:shd w:val="clear" w:color="auto" w:fill="9E3A38"/>
      </w:tcPr>
    </w:tblStylePr>
    <w:tblStylePr w:type="lastRow">
      <w:rPr>
        <w:b/>
        <w:bCs/>
        <w:color w:val="9E3A38"/>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rPr>
    </w:tblStylePr>
    <w:tblStylePr w:type="lastCol">
      <w:rPr>
        <w:b/>
        <w:bCs/>
      </w:rPr>
    </w:tblStylePr>
    <w:tblStylePr w:type="band1Vert">
      <w:tblPr/>
      <w:tcPr>
        <w:shd w:val="clear" w:color="auto" w:fill="EFD3D2"/>
      </w:tcPr>
    </w:tblStylePr>
    <w:tblStylePr w:type="band1Horz">
      <w:tblPr/>
      <w:tcPr>
        <w:shd w:val="clear" w:color="auto" w:fill="F2DBDB"/>
      </w:tcPr>
    </w:tblStylePr>
  </w:style>
  <w:style w:type="table" w:styleId="ColorfulList-Accent3">
    <w:name w:val="Colorful List Accent 3"/>
    <w:basedOn w:val="TableNormal"/>
    <w:rPr>
      <w:color w:val="000000"/>
    </w:rPr>
    <w:tblPr>
      <w:tblStyleRowBandSize w:val="1"/>
      <w:tblStyleColBandSize w:val="1"/>
    </w:tblPr>
    <w:tcPr>
      <w:shd w:val="clear" w:color="auto" w:fill="F5F8EE"/>
    </w:tcPr>
    <w:tblStylePr w:type="firstRow">
      <w:rPr>
        <w:b/>
        <w:bCs/>
        <w:color w:val="FFFFFF"/>
      </w:rPr>
      <w:tblPr/>
      <w:tcPr>
        <w:tcBorders>
          <w:top w:val="nil"/>
          <w:left w:val="nil"/>
          <w:bottom w:val="single" w:sz="12" w:space="0" w:color="FFFFFF"/>
          <w:right w:val="nil"/>
          <w:insideH w:val="nil"/>
          <w:insideV w:val="nil"/>
          <w:tl2br w:val="nil"/>
          <w:tr2bl w:val="nil"/>
        </w:tcBorders>
        <w:shd w:val="clear" w:color="auto" w:fill="664E82"/>
      </w:tcPr>
    </w:tblStylePr>
    <w:tblStylePr w:type="lastRow">
      <w:rPr>
        <w:b/>
        <w:bCs/>
        <w:color w:val="664E82"/>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rPr>
    </w:tblStylePr>
    <w:tblStylePr w:type="lastCol">
      <w:rPr>
        <w:b/>
        <w:bCs/>
      </w:rPr>
    </w:tblStylePr>
    <w:tblStylePr w:type="band1Vert">
      <w:tblPr/>
      <w:tcPr>
        <w:shd w:val="clear" w:color="auto" w:fill="E6EED5"/>
      </w:tcPr>
    </w:tblStylePr>
    <w:tblStylePr w:type="band1Horz">
      <w:tblPr/>
      <w:tcPr>
        <w:shd w:val="clear" w:color="auto" w:fill="EAF1DD"/>
      </w:tcPr>
    </w:tblStylePr>
  </w:style>
  <w:style w:type="table" w:styleId="ColorfulList-Accent4">
    <w:name w:val="Colorful List Accent 4"/>
    <w:basedOn w:val="TableNormal"/>
    <w:rPr>
      <w:color w:val="000000"/>
    </w:rPr>
    <w:tblPr>
      <w:tblStyleRowBandSize w:val="1"/>
      <w:tblStyleColBandSize w:val="1"/>
    </w:tblPr>
    <w:tcPr>
      <w:shd w:val="clear" w:color="auto" w:fill="F2EFF6"/>
    </w:tcPr>
    <w:tblStylePr w:type="firstRow">
      <w:rPr>
        <w:b/>
        <w:bCs/>
        <w:color w:val="FFFFFF"/>
      </w:rPr>
      <w:tblPr/>
      <w:tcPr>
        <w:tcBorders>
          <w:top w:val="nil"/>
          <w:left w:val="nil"/>
          <w:bottom w:val="single" w:sz="12" w:space="0" w:color="FFFFFF"/>
          <w:right w:val="nil"/>
          <w:insideH w:val="nil"/>
          <w:insideV w:val="nil"/>
          <w:tl2br w:val="nil"/>
          <w:tr2bl w:val="nil"/>
        </w:tcBorders>
        <w:shd w:val="clear" w:color="auto" w:fill="7E9C40"/>
      </w:tcPr>
    </w:tblStylePr>
    <w:tblStylePr w:type="lastRow">
      <w:rPr>
        <w:b/>
        <w:bCs/>
        <w:color w:val="7E9C40"/>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rPr>
    </w:tblStylePr>
    <w:tblStylePr w:type="lastCol">
      <w:rPr>
        <w:b/>
        <w:bCs/>
      </w:rPr>
    </w:tblStylePr>
    <w:tblStylePr w:type="band1Vert">
      <w:tblPr/>
      <w:tcPr>
        <w:shd w:val="clear" w:color="auto" w:fill="DFD8E8"/>
      </w:tcPr>
    </w:tblStylePr>
    <w:tblStylePr w:type="band1Horz">
      <w:tblPr/>
      <w:tcPr>
        <w:shd w:val="clear" w:color="auto" w:fill="E5DFEC"/>
      </w:tcPr>
    </w:tblStylePr>
  </w:style>
  <w:style w:type="table" w:styleId="ColorfulList-Accent5">
    <w:name w:val="Colorful List Accent 5"/>
    <w:basedOn w:val="TableNormal"/>
    <w:rPr>
      <w:color w:val="000000"/>
    </w:rPr>
    <w:tblPr>
      <w:tblStyleRowBandSize w:val="1"/>
      <w:tblStyleColBandSize w:val="1"/>
    </w:tblPr>
    <w:tcPr>
      <w:shd w:val="clear" w:color="auto" w:fill="EDF6F9"/>
    </w:tcPr>
    <w:tblStylePr w:type="firstRow">
      <w:rPr>
        <w:b/>
        <w:bCs/>
        <w:color w:val="FFFFFF"/>
      </w:rPr>
      <w:tblPr/>
      <w:tcPr>
        <w:tcBorders>
          <w:top w:val="nil"/>
          <w:left w:val="nil"/>
          <w:bottom w:val="single" w:sz="12" w:space="0" w:color="FFFFFF"/>
          <w:right w:val="nil"/>
          <w:insideH w:val="nil"/>
          <w:insideV w:val="nil"/>
          <w:tl2br w:val="nil"/>
          <w:tr2bl w:val="nil"/>
        </w:tcBorders>
        <w:shd w:val="clear" w:color="auto" w:fill="F2730A"/>
      </w:tcPr>
    </w:tblStylePr>
    <w:tblStylePr w:type="lastRow">
      <w:rPr>
        <w:b/>
        <w:bCs/>
        <w:color w:val="F2730A"/>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rPr>
    </w:tblStylePr>
    <w:tblStylePr w:type="lastCol">
      <w:rPr>
        <w:b/>
        <w:bCs/>
      </w:rPr>
    </w:tblStylePr>
    <w:tblStylePr w:type="band1Vert">
      <w:tblPr/>
      <w:tcPr>
        <w:shd w:val="clear" w:color="auto" w:fill="D2EAF1"/>
      </w:tcPr>
    </w:tblStylePr>
    <w:tblStylePr w:type="band1Horz">
      <w:tblPr/>
      <w:tcPr>
        <w:shd w:val="clear" w:color="auto" w:fill="DAEEF3"/>
      </w:tcPr>
    </w:tblStylePr>
  </w:style>
  <w:style w:type="table" w:styleId="ColorfulList-Accent6">
    <w:name w:val="Colorful List Accent 6"/>
    <w:basedOn w:val="TableNormal"/>
    <w:rPr>
      <w:color w:val="000000"/>
    </w:rPr>
    <w:tblPr>
      <w:tblStyleRowBandSize w:val="1"/>
      <w:tblStyleColBandSize w:val="1"/>
    </w:tblPr>
    <w:tcPr>
      <w:shd w:val="clear" w:color="auto" w:fill="FEF4EC"/>
    </w:tcPr>
    <w:tblStylePr w:type="firstRow">
      <w:rPr>
        <w:b/>
        <w:bCs/>
        <w:color w:val="FFFFFF"/>
      </w:rPr>
      <w:tblPr/>
      <w:tcPr>
        <w:tcBorders>
          <w:top w:val="nil"/>
          <w:left w:val="nil"/>
          <w:bottom w:val="single" w:sz="12" w:space="0" w:color="FFFFFF"/>
          <w:right w:val="nil"/>
          <w:insideH w:val="nil"/>
          <w:insideV w:val="nil"/>
          <w:tl2br w:val="nil"/>
          <w:tr2bl w:val="nil"/>
        </w:tcBorders>
        <w:shd w:val="clear" w:color="auto" w:fill="348DA5"/>
      </w:tcPr>
    </w:tblStylePr>
    <w:tblStylePr w:type="lastRow">
      <w:rPr>
        <w:b/>
        <w:bCs/>
        <w:color w:val="348DA5"/>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rPr>
    </w:tblStylePr>
    <w:tblStylePr w:type="lastCol">
      <w:rPr>
        <w:b/>
        <w:bCs/>
      </w:rPr>
    </w:tblStylePr>
    <w:tblStylePr w:type="band1Vert">
      <w:tblPr/>
      <w:tcPr>
        <w:shd w:val="clear" w:color="auto" w:fill="FDE4D0"/>
      </w:tcPr>
    </w:tblStylePr>
    <w:tblStylePr w:type="band1Horz">
      <w:tblPr/>
      <w:tcPr>
        <w:shd w:val="clear" w:color="auto" w:fill="FDE9D9"/>
      </w:tcPr>
    </w:tblStylePr>
  </w:style>
  <w:style w:type="table" w:styleId="ColorfulGrid-Accent1">
    <w:name w:val="Colorful Grid Accent 1"/>
    <w:basedOn w:val="TableNormal"/>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styleId="Strong">
    <w:name w:val="Strong"/>
    <w:qFormat/>
    <w:rPr>
      <w:b/>
      <w:bCs/>
    </w:rPr>
  </w:style>
  <w:style w:type="character" w:styleId="EndnoteReference">
    <w:name w:val="endnote reference"/>
    <w:rPr>
      <w:rFonts w:ascii="Times New Roman" w:eastAsia="宋体" w:hAnsi="Times New Roman" w:cs="Simplified Arabic"/>
      <w:sz w:val="18"/>
      <w:szCs w:val="18"/>
      <w:vertAlign w:val="superscript"/>
      <w:lang w:val="en-GB" w:bidi="ar-AE"/>
    </w:rPr>
  </w:style>
  <w:style w:type="character" w:styleId="PageNumber">
    <w:name w:val="page number"/>
    <w:rPr>
      <w:rFonts w:ascii="Times New Roman" w:eastAsia="宋体" w:hAnsi="Times New Roman" w:cs="Simplified Arabic"/>
      <w:sz w:val="24"/>
      <w:szCs w:val="24"/>
      <w:lang w:val="en-GB" w:bidi="ar-AE"/>
    </w:rPr>
  </w:style>
  <w:style w:type="character" w:styleId="FollowedHyperlink">
    <w:name w:val="FollowedHyperlink"/>
    <w:rPr>
      <w:color w:val="800080"/>
      <w:u w:val="single"/>
    </w:rPr>
  </w:style>
  <w:style w:type="character" w:styleId="Emphasis">
    <w:name w:val="Emphasis"/>
    <w:qFormat/>
    <w:rPr>
      <w:i/>
      <w:iCs/>
    </w:rPr>
  </w:style>
  <w:style w:type="character" w:styleId="Hyperlink">
    <w:name w:val="Hyperlink"/>
    <w:uiPriority w:val="99"/>
    <w:rPr>
      <w:color w:val="0000FF"/>
      <w:u w:val="single"/>
    </w:rPr>
  </w:style>
  <w:style w:type="character" w:styleId="CommentReference">
    <w:name w:val="annotation reference"/>
    <w:rPr>
      <w:rFonts w:ascii="Times New Roman" w:eastAsia="宋体" w:hAnsi="Times New Roman" w:cs="Simplified Arabic"/>
      <w:sz w:val="18"/>
      <w:szCs w:val="18"/>
      <w:lang w:val="en-GB" w:bidi="ar-AE"/>
    </w:rPr>
  </w:style>
  <w:style w:type="character" w:styleId="FootnoteReference">
    <w:name w:val="footnote reference"/>
    <w:rPr>
      <w:rFonts w:ascii="Times New Roman" w:eastAsia="宋体" w:hAnsi="Times New Roman" w:cs="Simplified Arabic"/>
      <w:sz w:val="18"/>
      <w:szCs w:val="18"/>
      <w:vertAlign w:val="superscript"/>
      <w:lang w:bidi="ar-AE"/>
    </w:rPr>
  </w:style>
  <w:style w:type="paragraph" w:customStyle="1" w:styleId="BodyText1">
    <w:name w:val="Body Text 1"/>
    <w:basedOn w:val="Normal"/>
    <w:pPr>
      <w:ind w:left="720"/>
    </w:pPr>
    <w:rPr>
      <w:lang w:eastAsia="en-GB"/>
    </w:rPr>
  </w:style>
  <w:style w:type="paragraph" w:customStyle="1" w:styleId="BodyText4">
    <w:name w:val="Body Text 4"/>
    <w:basedOn w:val="Normal"/>
    <w:pPr>
      <w:ind w:left="2880"/>
    </w:pPr>
    <w:rPr>
      <w:lang w:eastAsia="en-GB"/>
    </w:rPr>
  </w:style>
  <w:style w:type="paragraph" w:customStyle="1" w:styleId="BodyText5">
    <w:name w:val="Body Text 5"/>
    <w:basedOn w:val="Normal"/>
    <w:pPr>
      <w:ind w:left="3600"/>
    </w:pPr>
    <w:rPr>
      <w:lang w:eastAsia="en-GB"/>
    </w:rPr>
  </w:style>
  <w:style w:type="paragraph" w:customStyle="1" w:styleId="BodyText6">
    <w:name w:val="Body Text 6"/>
    <w:basedOn w:val="Normal"/>
    <w:pPr>
      <w:ind w:left="4320"/>
    </w:pPr>
    <w:rPr>
      <w:lang w:eastAsia="en-GB"/>
    </w:rPr>
  </w:style>
  <w:style w:type="paragraph" w:customStyle="1" w:styleId="BodyText7">
    <w:name w:val="Body Text 7"/>
    <w:basedOn w:val="Normal"/>
    <w:pPr>
      <w:ind w:left="5041"/>
    </w:pPr>
    <w:rPr>
      <w:lang w:eastAsia="en-GB"/>
    </w:rPr>
  </w:style>
  <w:style w:type="paragraph" w:customStyle="1" w:styleId="FooterRight">
    <w:name w:val="Footer Right"/>
    <w:basedOn w:val="Footer"/>
    <w:pPr>
      <w:jc w:val="right"/>
    </w:pPr>
  </w:style>
  <w:style w:type="paragraph" w:customStyle="1" w:styleId="Footnote">
    <w:name w:val="Footnote"/>
    <w:basedOn w:val="FootnoteText"/>
    <w:pPr>
      <w:tabs>
        <w:tab w:val="left" w:pos="340"/>
      </w:tabs>
    </w:pPr>
  </w:style>
  <w:style w:type="paragraph" w:styleId="ListParagraph">
    <w:name w:val="List Paragraph"/>
    <w:basedOn w:val="Normal"/>
    <w:uiPriority w:val="34"/>
    <w:qFormat/>
    <w:pPr>
      <w:ind w:left="720"/>
      <w:contextualSpacing/>
    </w:pPr>
  </w:style>
  <w:style w:type="paragraph" w:styleId="NoSpacing">
    <w:name w:val="No Spacing"/>
    <w:basedOn w:val="Normal"/>
    <w:qFormat/>
    <w:pPr>
      <w:spacing w:after="0"/>
    </w:pPr>
  </w:style>
  <w:style w:type="paragraph" w:customStyle="1" w:styleId="NormalBold">
    <w:name w:val="NormalBold"/>
    <w:basedOn w:val="Normal"/>
    <w:next w:val="Normal"/>
    <w:rPr>
      <w:b/>
      <w:bCs/>
    </w:rPr>
  </w:style>
  <w:style w:type="paragraph" w:customStyle="1" w:styleId="NormalBoldNS">
    <w:name w:val="NormalBoldNS"/>
    <w:basedOn w:val="Normal"/>
    <w:next w:val="Normal"/>
    <w:pPr>
      <w:spacing w:after="0"/>
      <w:jc w:val="left"/>
    </w:pPr>
    <w:rPr>
      <w:b/>
      <w:bCs/>
    </w:rPr>
  </w:style>
  <w:style w:type="paragraph" w:customStyle="1" w:styleId="NormalNS">
    <w:name w:val="NormalNS"/>
    <w:basedOn w:val="Normal"/>
    <w:pPr>
      <w:spacing w:after="0"/>
    </w:pPr>
  </w:style>
  <w:style w:type="paragraph" w:customStyle="1" w:styleId="NormalRight">
    <w:name w:val="NormalRight"/>
    <w:basedOn w:val="NormalNS"/>
    <w:pPr>
      <w:jc w:val="right"/>
    </w:pPr>
  </w:style>
  <w:style w:type="paragraph" w:customStyle="1" w:styleId="NoteContinuation">
    <w:name w:val="Note Continuation"/>
    <w:basedOn w:val="Normal"/>
    <w:pPr>
      <w:spacing w:after="120"/>
      <w:ind w:left="340"/>
    </w:pPr>
    <w:rPr>
      <w:sz w:val="20"/>
      <w:szCs w:val="20"/>
    </w:rPr>
  </w:style>
  <w:style w:type="paragraph" w:styleId="TOCHeading">
    <w:name w:val="TOC Heading"/>
    <w:basedOn w:val="Normal"/>
    <w:next w:val="Normal"/>
    <w:qFormat/>
    <w:pPr>
      <w:jc w:val="center"/>
    </w:pPr>
    <w:rPr>
      <w:b/>
      <w:bCs/>
      <w:caps/>
    </w:rPr>
  </w:style>
  <w:style w:type="paragraph" w:customStyle="1" w:styleId="BGHStandard">
    <w:name w:val="BGH Standard"/>
    <w:basedOn w:val="Normal"/>
    <w:pPr>
      <w:ind w:left="1985"/>
    </w:pPr>
    <w:rPr>
      <w:lang w:eastAsia="en-GB"/>
    </w:rPr>
  </w:style>
  <w:style w:type="paragraph" w:customStyle="1" w:styleId="NormalRight12">
    <w:name w:val="NormalRight12"/>
    <w:basedOn w:val="NormalRight"/>
    <w:pPr>
      <w:spacing w:after="240"/>
    </w:pPr>
  </w:style>
  <w:style w:type="paragraph" w:customStyle="1" w:styleId="SubTitle0">
    <w:name w:val="SubTitle0"/>
    <w:basedOn w:val="Subtitle"/>
    <w:pPr>
      <w:spacing w:after="0"/>
    </w:pPr>
  </w:style>
  <w:style w:type="paragraph" w:customStyle="1" w:styleId="OptionLabel">
    <w:name w:val="OptionLabel"/>
    <w:rPr>
      <w:b/>
      <w:bCs/>
      <w:sz w:val="24"/>
      <w:szCs w:val="24"/>
      <w:lang w:val="en-GB" w:bidi="ar-AE"/>
    </w:rPr>
  </w:style>
  <w:style w:type="paragraph" w:customStyle="1" w:styleId="NormalLeft0">
    <w:name w:val="NormalLeft"/>
    <w:basedOn w:val="Normal"/>
    <w:next w:val="Normal"/>
    <w:pPr>
      <w:jc w:val="left"/>
    </w:pPr>
  </w:style>
  <w:style w:type="paragraph" w:styleId="Bibliography">
    <w:name w:val="Bibliography"/>
    <w:basedOn w:val="Normal"/>
    <w:next w:val="Normal"/>
  </w:style>
  <w:style w:type="table" w:customStyle="1" w:styleId="ColorfulGrid1">
    <w:name w:val="Colorful Grid1"/>
    <w:basedOn w:val="TableNormal"/>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List1">
    <w:name w:val="Colorful List1"/>
    <w:basedOn w:val="TableNormal"/>
    <w:rPr>
      <w:color w:val="000000"/>
    </w:rPr>
    <w:tblPr>
      <w:tblStyleRowBandSize w:val="1"/>
      <w:tblStyleColBandSize w:val="1"/>
    </w:tblPr>
    <w:tcPr>
      <w:shd w:val="clear" w:color="auto" w:fill="E6E6E6"/>
    </w:tcPr>
    <w:tblStylePr w:type="firstRow">
      <w:rPr>
        <w:b/>
        <w:bCs/>
        <w:color w:val="FFFFFF"/>
      </w:rPr>
      <w:tblPr/>
      <w:tcPr>
        <w:tcBorders>
          <w:top w:val="nil"/>
          <w:left w:val="nil"/>
          <w:bottom w:val="single" w:sz="12" w:space="0" w:color="FFFFFF"/>
          <w:right w:val="nil"/>
          <w:insideH w:val="nil"/>
          <w:insideV w:val="nil"/>
          <w:tl2br w:val="nil"/>
          <w:tr2bl w:val="nil"/>
        </w:tcBorders>
        <w:shd w:val="clear" w:color="auto" w:fill="9E3A38"/>
      </w:tcPr>
    </w:tblStylePr>
    <w:tblStylePr w:type="lastRow">
      <w:rPr>
        <w:b/>
        <w:bCs/>
        <w:color w:val="9E3A38"/>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rPr>
    </w:tblStylePr>
    <w:tblStylePr w:type="lastCol">
      <w:rPr>
        <w:b/>
        <w:bCs/>
      </w:rPr>
    </w:tblStylePr>
    <w:tblStylePr w:type="band1Vert">
      <w:tblPr/>
      <w:tcPr>
        <w:shd w:val="clear" w:color="auto" w:fill="C0C0C0"/>
      </w:tcPr>
    </w:tblStylePr>
    <w:tblStylePr w:type="band1Horz">
      <w:tblPr/>
      <w:tcPr>
        <w:shd w:val="clear" w:color="auto" w:fill="CCCCCC"/>
      </w:tcPr>
    </w:tblStylePr>
  </w:style>
  <w:style w:type="table" w:customStyle="1" w:styleId="ColorfulShading1">
    <w:name w:val="Colorful Shading1"/>
    <w:basedOn w:val="TableNormal"/>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l2br w:val="nil"/>
          <w:tr2bl w:val="nil"/>
        </w:tcBorders>
        <w:shd w:val="clear" w:color="auto" w:fill="FFFFFF"/>
      </w:tcPr>
    </w:tblStylePr>
    <w:tblStylePr w:type="lastRow">
      <w:rPr>
        <w:b/>
        <w:bCs/>
        <w:color w:val="FFFFFF"/>
      </w:rPr>
      <w:tblPr/>
      <w:tcPr>
        <w:tcBorders>
          <w:top w:val="single" w:sz="6" w:space="0" w:color="FFFFFF"/>
          <w:left w:val="nil"/>
          <w:bottom w:val="nil"/>
          <w:right w:val="nil"/>
          <w:insideH w:val="nil"/>
          <w:insideV w:val="nil"/>
          <w:tl2br w:val="nil"/>
          <w:tr2bl w:val="nil"/>
        </w:tcBorders>
        <w:shd w:val="clear" w:color="auto" w:fill="000000"/>
      </w:tcPr>
    </w:tblStylePr>
    <w:tblStylePr w:type="firstCol">
      <w:rPr>
        <w:color w:val="FFFFFF"/>
      </w:rPr>
      <w:tblPr/>
      <w:tcPr>
        <w:tcBorders>
          <w:top w:val="nil"/>
          <w:left w:val="nil"/>
          <w:bottom w:val="nil"/>
          <w:right w:val="nil"/>
          <w:insideH w:val="single" w:sz="4" w:space="0" w:color="000000"/>
          <w:insideV w:val="nil"/>
          <w:tl2br w:val="nil"/>
          <w:tr2bl w:val="nil"/>
        </w:tcBorders>
        <w:shd w:val="clear" w:color="auto" w:fill="000000"/>
      </w:tcPr>
    </w:tblStylePr>
    <w:tblStylePr w:type="lastCol">
      <w:rPr>
        <w:color w:val="FFFFFF"/>
      </w:rPr>
      <w:tblPr/>
      <w:tcPr>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DarkList1">
    <w:name w:val="Dark List1"/>
    <w:basedOn w:val="TableNormal"/>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l2br w:val="nil"/>
          <w:tr2bl w:val="nil"/>
        </w:tcBorders>
        <w:shd w:val="clear" w:color="auto" w:fill="000000"/>
      </w:tcPr>
    </w:tblStylePr>
    <w:tblStylePr w:type="lastRow">
      <w:tblPr/>
      <w:tcPr>
        <w:tcBorders>
          <w:top w:val="single" w:sz="18" w:space="0" w:color="FFFFFF"/>
          <w:left w:val="nil"/>
          <w:bottom w:val="nil"/>
          <w:right w:val="nil"/>
          <w:insideH w:val="nil"/>
          <w:insideV w:val="nil"/>
          <w:tl2br w:val="nil"/>
          <w:tr2bl w:val="nil"/>
        </w:tcBorders>
        <w:shd w:val="clear" w:color="auto" w:fill="000000"/>
      </w:tcPr>
    </w:tblStylePr>
    <w:tblStylePr w:type="firstCol">
      <w:tblPr/>
      <w:tcPr>
        <w:tcBorders>
          <w:top w:val="nil"/>
          <w:left w:val="nil"/>
          <w:bottom w:val="nil"/>
          <w:right w:val="single" w:sz="18" w:space="0" w:color="FFFFFF"/>
          <w:insideH w:val="nil"/>
          <w:insideV w:val="nil"/>
          <w:tl2br w:val="nil"/>
          <w:tr2bl w:val="nil"/>
        </w:tcBorders>
        <w:shd w:val="clear" w:color="auto" w:fill="000000"/>
      </w:tcPr>
    </w:tblStylePr>
    <w:tblStylePr w:type="lastCol">
      <w:tblPr/>
      <w:tcPr>
        <w:tcBorders>
          <w:top w:val="nil"/>
          <w:left w:val="single" w:sz="18" w:space="0" w:color="FFFFFF"/>
          <w:bottom w:val="nil"/>
          <w:right w:val="nil"/>
          <w:insideH w:val="nil"/>
          <w:insideV w:val="nil"/>
          <w:tl2br w:val="nil"/>
          <w:tr2bl w:val="nil"/>
        </w:tcBorders>
        <w:shd w:val="clear" w:color="auto" w:fill="000000"/>
      </w:tcPr>
    </w:tblStylePr>
    <w:tblStylePr w:type="band1Vert">
      <w:tblPr/>
      <w:tcPr>
        <w:shd w:val="clear" w:color="auto" w:fill="000000"/>
      </w:tcPr>
    </w:tblStylePr>
    <w:tblStylePr w:type="band1Horz">
      <w:tblPr/>
      <w:tcPr>
        <w:shd w:val="clear" w:color="auto" w:fill="000000"/>
      </w:tcPr>
    </w:tblStylePr>
  </w:style>
  <w:style w:type="paragraph" w:styleId="IntenseQuote">
    <w:name w:val="Intense Quote"/>
    <w:basedOn w:val="Normal"/>
    <w:next w:val="Normal"/>
    <w:link w:val="IntenseQuoteChar"/>
    <w:qFormat/>
    <w:pPr>
      <w:pBdr>
        <w:bottom w:val="single" w:sz="4" w:space="4" w:color="4F81BD"/>
      </w:pBdr>
      <w:spacing w:before="200" w:after="280"/>
      <w:ind w:left="936" w:right="936"/>
    </w:pPr>
    <w:rPr>
      <w:rFonts w:cs="Simplified Arabic"/>
      <w:b/>
      <w:bCs/>
      <w:i/>
      <w:iCs/>
      <w:color w:val="4F81BD"/>
    </w:rPr>
  </w:style>
  <w:style w:type="character" w:customStyle="1" w:styleId="IntenseQuoteChar">
    <w:name w:val="Intense Quote Char"/>
    <w:link w:val="IntenseQuote"/>
    <w:rPr>
      <w:b/>
      <w:bCs/>
      <w:i/>
      <w:iCs/>
      <w:color w:val="4F81BD"/>
      <w:sz w:val="24"/>
      <w:szCs w:val="24"/>
      <w:lang w:bidi="ar-AE"/>
    </w:rPr>
  </w:style>
  <w:style w:type="table" w:customStyle="1" w:styleId="LightGrid1">
    <w:name w:val="Light Grid1"/>
    <w:basedOn w:val="TableNormal"/>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l2br w:val="nil"/>
          <w:tr2bl w:val="nil"/>
        </w:tcBorders>
      </w:tcPr>
    </w:tblStylePr>
    <w:tblStylePr w:type="lastRow">
      <w:pPr>
        <w:spacing w:before="0" w:after="0" w:line="240" w:lineRule="auto"/>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l2br w:val="nil"/>
          <w:tr2bl w:val="nil"/>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insideH w:val="nil"/>
          <w:insideV w:val="nil"/>
          <w:tl2br w:val="nil"/>
          <w:tr2bl w:val="nil"/>
        </w:tcBorders>
      </w:tcPr>
    </w:tblStylePr>
    <w:tblStylePr w:type="band1Vert">
      <w:tblPr/>
      <w:tcPr>
        <w:tcBorders>
          <w:top w:val="single" w:sz="8" w:space="0" w:color="000000"/>
          <w:left w:val="single" w:sz="8" w:space="0" w:color="000000"/>
          <w:bottom w:val="single" w:sz="8" w:space="0" w:color="000000"/>
          <w:right w:val="single" w:sz="8" w:space="0" w:color="000000"/>
          <w:insideH w:val="nil"/>
          <w:insideV w:val="nil"/>
          <w:tl2br w:val="nil"/>
          <w:tr2bl w:val="nil"/>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H w:val="nil"/>
          <w:insideV w:val="single" w:sz="8" w:space="0" w:color="000000"/>
          <w:tl2br w:val="nil"/>
          <w:tr2bl w:val="nil"/>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H w:val="nil"/>
          <w:insideV w:val="single" w:sz="8" w:space="0" w:color="000000"/>
          <w:tl2br w:val="nil"/>
          <w:tr2bl w:val="nil"/>
        </w:tcBorders>
      </w:tcPr>
    </w:tblStylePr>
  </w:style>
  <w:style w:type="table" w:customStyle="1" w:styleId="LightGrid-Accent11">
    <w:name w:val="Light Grid - Accent 11"/>
    <w:basedOn w:val="TableNormal"/>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Times New Roman" w:eastAsia="Times New Roman" w:hAnsi="Times New Rom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l2br w:val="nil"/>
          <w:tr2bl w:val="nil"/>
        </w:tcBorders>
      </w:tcPr>
    </w:tblStylePr>
    <w:tblStylePr w:type="lastRow">
      <w:pPr>
        <w:spacing w:before="0" w:after="0" w:line="240" w:lineRule="auto"/>
      </w:pPr>
      <w:rPr>
        <w:rFonts w:ascii="Times New Roman" w:eastAsia="Times New Roman" w:hAnsi="Times New Rom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l2br w:val="nil"/>
          <w:tr2bl w:val="nil"/>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H w:val="nil"/>
          <w:insideV w:val="single" w:sz="8" w:space="0" w:color="4F81BD"/>
          <w:tl2br w:val="nil"/>
          <w:tr2bl w:val="nil"/>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H w:val="nil"/>
          <w:insideV w:val="single" w:sz="8" w:space="0" w:color="4F81BD"/>
          <w:tl2br w:val="nil"/>
          <w:tr2bl w:val="nil"/>
        </w:tcBorders>
      </w:tcPr>
    </w:tblStylePr>
  </w:style>
  <w:style w:type="table" w:customStyle="1" w:styleId="LightList1">
    <w:name w:val="Light List1"/>
    <w:basedOn w:val="TableNormal"/>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insideH w:val="nil"/>
          <w:insideV w:val="nil"/>
          <w:tl2br w:val="nil"/>
          <w:tr2bl w:val="nil"/>
        </w:tcBorders>
      </w:tcPr>
    </w:tblStylePr>
    <w:tblStylePr w:type="band1Horz">
      <w:tblPr/>
      <w:tcPr>
        <w:tcBorders>
          <w:top w:val="single" w:sz="8" w:space="0" w:color="000000"/>
          <w:left w:val="single" w:sz="8" w:space="0" w:color="000000"/>
          <w:bottom w:val="single" w:sz="8" w:space="0" w:color="000000"/>
          <w:right w:val="single" w:sz="8" w:space="0" w:color="000000"/>
          <w:insideH w:val="nil"/>
          <w:insideV w:val="nil"/>
          <w:tl2br w:val="nil"/>
          <w:tr2bl w:val="nil"/>
        </w:tcBorders>
      </w:tcPr>
    </w:tblStylePr>
  </w:style>
  <w:style w:type="table" w:customStyle="1" w:styleId="LightList-Accent11">
    <w:name w:val="Light List - Accent 11"/>
    <w:basedOn w:val="TableNormal"/>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tblStylePr w:type="band1Horz">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LightShading1">
    <w:name w:val="Light Shading1"/>
    <w:basedOn w:val="TableNormal"/>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shd w:val="clear" w:color="auto" w:fill="C0C0C0"/>
      </w:tcPr>
    </w:tblStylePr>
  </w:style>
  <w:style w:type="table" w:customStyle="1" w:styleId="LightShading-Accent11">
    <w:name w:val="Light Shading - Accent 11"/>
    <w:basedOn w:val="TableNormal"/>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shd w:val="clear" w:color="auto" w:fill="D3DFEE"/>
      </w:tcPr>
    </w:tblStylePr>
  </w:style>
  <w:style w:type="table" w:customStyle="1" w:styleId="MediumGrid11">
    <w:name w:val="Medium Grid 11"/>
    <w:basedOn w:val="TableNormal"/>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MediumGrid21">
    <w:name w:val="Medium Grid 21"/>
    <w:basedOn w:val="TableNormal"/>
    <w:rPr>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color w:val="000000"/>
      </w:rPr>
      <w:tblPr/>
      <w:tcPr>
        <w:shd w:val="clear" w:color="auto" w:fill="FFFFFF"/>
      </w:tcPr>
    </w:tblStylePr>
    <w:tblStylePr w:type="lastCol">
      <w:rPr>
        <w:b w:val="0"/>
        <w:bCs w:val="0"/>
        <w:color w:val="000000"/>
      </w:rPr>
      <w:tblPr/>
      <w:tcPr>
        <w:shd w:val="clear" w:color="auto" w:fill="CCCCCC"/>
      </w:tcPr>
    </w:tblStylePr>
    <w:tblStylePr w:type="band1Vert">
      <w:tblPr/>
      <w:tcPr>
        <w:shd w:val="clear" w:color="auto" w:fill="808080"/>
      </w:tcPr>
    </w:tblStylePr>
    <w:tblStylePr w:type="band1Horz">
      <w:tblPr/>
      <w:tcPr>
        <w:tcBorders>
          <w:top w:val="nil"/>
          <w:left w:val="nil"/>
          <w:bottom w:val="nil"/>
          <w:right w:val="nil"/>
          <w:insideH w:val="single" w:sz="6" w:space="0" w:color="000000"/>
          <w:insideV w:val="single" w:sz="6" w:space="0" w:color="000000"/>
          <w:tl2br w:val="nil"/>
          <w:tr2bl w:val="nil"/>
        </w:tcBorders>
        <w:shd w:val="clear" w:color="auto" w:fill="808080"/>
      </w:tcPr>
    </w:tblStylePr>
    <w:tblStylePr w:type="nwCell">
      <w:tblPr/>
      <w:tcPr>
        <w:shd w:val="clear" w:color="auto" w:fill="FFFFFF"/>
      </w:tcPr>
    </w:tblStylePr>
  </w:style>
  <w:style w:type="table" w:customStyle="1" w:styleId="MediumGrid31">
    <w:name w:val="Medium Grid 31"/>
    <w:basedOn w:val="TableNormal"/>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l2br w:val="nil"/>
          <w:tr2bl w:val="nil"/>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l2br w:val="nil"/>
          <w:tr2bl w:val="nil"/>
        </w:tcBorders>
        <w:shd w:val="clear" w:color="auto" w:fill="000000"/>
      </w:tcPr>
    </w:tblStylePr>
    <w:tblStylePr w:type="firstCol">
      <w:rPr>
        <w:b/>
        <w:bCs/>
        <w:i w:val="0"/>
        <w:iCs w:val="0"/>
        <w:color w:val="FFFFFF"/>
      </w:rPr>
      <w:tblPr/>
      <w:tcPr>
        <w:tcBorders>
          <w:top w:val="nil"/>
          <w:left w:val="single" w:sz="8" w:space="0" w:color="FFFFFF"/>
          <w:bottom w:val="nil"/>
          <w:right w:val="single" w:sz="24" w:space="0" w:color="FFFFFF"/>
          <w:insideH w:val="nil"/>
          <w:insideV w:val="nil"/>
          <w:tl2br w:val="nil"/>
          <w:tr2bl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l2br w:val="nil"/>
          <w:tr2bl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l2br w:val="nil"/>
          <w:tr2bl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shd w:val="clear" w:color="auto" w:fill="808080"/>
      </w:tcPr>
    </w:tblStylePr>
  </w:style>
  <w:style w:type="table" w:customStyle="1" w:styleId="MediumList11">
    <w:name w:val="Medium List 11"/>
    <w:basedOn w:val="TableNormal"/>
    <w:rPr>
      <w:color w:val="000000"/>
    </w:rPr>
    <w:tblPr>
      <w:tblStyleRowBandSize w:val="1"/>
      <w:tblStyleColBandSize w:val="1"/>
      <w:tblBorders>
        <w:top w:val="single" w:sz="8" w:space="0" w:color="000000"/>
        <w:bottom w:val="single" w:sz="8" w:space="0" w:color="000000"/>
      </w:tblBorders>
    </w:tblPr>
    <w:tblStylePr w:type="firstRow">
      <w:rPr>
        <w:rFonts w:ascii="Times New Roman" w:eastAsia="Times New Roman" w:hAnsi="Times New Roman" w:cs="Times New Roman"/>
      </w:rPr>
      <w:tblPr/>
      <w:tcPr>
        <w:tcBorders>
          <w:top w:val="nil"/>
          <w:left w:val="nil"/>
          <w:bottom w:val="single" w:sz="8" w:space="0" w:color="000000"/>
          <w:right w:val="nil"/>
          <w:insideH w:val="nil"/>
          <w:insideV w:val="nil"/>
          <w:tl2br w:val="nil"/>
          <w:tr2bl w:val="nil"/>
        </w:tcBorders>
      </w:tcPr>
    </w:tblStylePr>
    <w:tblStylePr w:type="lastRow">
      <w:rPr>
        <w:b/>
        <w:bCs/>
        <w:color w:val="1F497D"/>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Pr/>
      <w:tcPr>
        <w:tcBorders>
          <w:top w:val="single" w:sz="8" w:space="0" w:color="000000"/>
          <w:left w:val="nil"/>
          <w:bottom w:val="single" w:sz="8" w:space="0" w:color="000000"/>
          <w:right w:val="nil"/>
          <w:insideH w:val="nil"/>
          <w:insideV w:val="nil"/>
          <w:tl2br w:val="nil"/>
          <w:tr2bl w:val="nil"/>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1">
    <w:name w:val="Medium List 1 - Accent 11"/>
    <w:basedOn w:val="TableNormal"/>
    <w:rPr>
      <w:color w:val="000000"/>
    </w:rPr>
    <w:tblPr>
      <w:tblStyleRowBandSize w:val="1"/>
      <w:tblStyleColBandSize w:val="1"/>
      <w:tblBorders>
        <w:top w:val="single" w:sz="8" w:space="0" w:color="4F81BD"/>
        <w:bottom w:val="single" w:sz="8" w:space="0" w:color="4F81BD"/>
      </w:tblBorders>
    </w:tblPr>
    <w:tblStylePr w:type="firstRow">
      <w:rPr>
        <w:rFonts w:ascii="Times New Roman" w:eastAsia="Times New Roman" w:hAnsi="Times New Roman" w:cs="Times New Roman"/>
      </w:rPr>
      <w:tblPr/>
      <w:tcPr>
        <w:tcBorders>
          <w:top w:val="nil"/>
          <w:left w:val="nil"/>
          <w:bottom w:val="single" w:sz="8" w:space="0" w:color="4F81BD"/>
          <w:right w:val="nil"/>
          <w:insideH w:val="nil"/>
          <w:insideV w:val="nil"/>
          <w:tl2br w:val="nil"/>
          <w:tr2bl w:val="nil"/>
        </w:tcBorders>
      </w:tcPr>
    </w:tblStylePr>
    <w:tblStylePr w:type="lastRow">
      <w:rPr>
        <w:b/>
        <w:bCs/>
        <w:color w:val="1F497D"/>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Pr/>
      <w:tcPr>
        <w:tcBorders>
          <w:top w:val="single" w:sz="8" w:space="0" w:color="4F81BD"/>
          <w:left w:val="nil"/>
          <w:bottom w:val="single" w:sz="8" w:space="0" w:color="4F81BD"/>
          <w:right w:val="nil"/>
          <w:insideH w:val="nil"/>
          <w:insideV w:val="nil"/>
          <w:tl2br w:val="nil"/>
          <w:tr2bl w:val="nil"/>
        </w:tcBorders>
      </w:tcPr>
    </w:tblStylePr>
    <w:tblStylePr w:type="band1Vert">
      <w:tblPr/>
      <w:tcPr>
        <w:shd w:val="clear" w:color="auto" w:fill="D3DFEE"/>
      </w:tcPr>
    </w:tblStylePr>
    <w:tblStylePr w:type="band1Horz">
      <w:tblPr/>
      <w:tcPr>
        <w:shd w:val="clear" w:color="auto" w:fill="D3DFEE"/>
      </w:tcPr>
    </w:tblStylePr>
  </w:style>
  <w:style w:type="table" w:customStyle="1" w:styleId="MediumList21">
    <w:name w:val="Medium List 21"/>
    <w:basedOn w:val="TableNormal"/>
    <w:rPr>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l2br w:val="nil"/>
          <w:tr2bl w:val="nil"/>
        </w:tcBorders>
        <w:shd w:val="clear" w:color="auto" w:fill="FFFFFF"/>
      </w:tcPr>
    </w:tblStylePr>
    <w:tblStylePr w:type="lastRow">
      <w:tblPr/>
      <w:tcPr>
        <w:tcBorders>
          <w:top w:val="single" w:sz="8" w:space="0" w:color="000000"/>
          <w:left w:val="nil"/>
          <w:bottom w:val="nil"/>
          <w:right w:val="nil"/>
          <w:insideH w:val="nil"/>
          <w:insideV w:val="nil"/>
          <w:tl2br w:val="nil"/>
          <w:tr2bl w:val="nil"/>
        </w:tcBorders>
        <w:shd w:val="clear" w:color="auto" w:fill="FFFFFF"/>
      </w:tcPr>
    </w:tblStylePr>
    <w:tblStylePr w:type="firstCol">
      <w:tblPr/>
      <w:tcPr>
        <w:tcBorders>
          <w:top w:val="nil"/>
          <w:left w:val="nil"/>
          <w:bottom w:val="nil"/>
          <w:right w:val="single" w:sz="8" w:space="0" w:color="000000"/>
          <w:insideH w:val="nil"/>
          <w:insideV w:val="nil"/>
          <w:tl2br w:val="nil"/>
          <w:tr2bl w:val="nil"/>
        </w:tcBorders>
        <w:shd w:val="clear" w:color="auto" w:fill="FFFFFF"/>
      </w:tcPr>
    </w:tblStylePr>
    <w:tblStylePr w:type="lastCol">
      <w:tblPr/>
      <w:tcPr>
        <w:tcBorders>
          <w:top w:val="nil"/>
          <w:left w:val="single" w:sz="8" w:space="0" w:color="000000"/>
          <w:bottom w:val="nil"/>
          <w:right w:val="nil"/>
          <w:insideH w:val="nil"/>
          <w:insideV w:val="nil"/>
          <w:tl2br w:val="nil"/>
          <w:tr2bl w:val="nil"/>
        </w:tcBorders>
        <w:shd w:val="clear" w:color="auto" w:fill="FFFFFF"/>
      </w:tcPr>
    </w:tblStylePr>
    <w:tblStylePr w:type="band1Vert">
      <w:tblPr/>
      <w:tcPr>
        <w:shd w:val="clear" w:color="auto" w:fill="C0C0C0"/>
      </w:tcPr>
    </w:tblStylePr>
    <w:tblStylePr w:type="band1Horz">
      <w:tblPr/>
      <w:tcPr>
        <w:shd w:val="clear" w:color="auto" w:fill="C0C0C0"/>
      </w:tcPr>
    </w:tblStylePr>
    <w:tblStylePr w:type="nwCell">
      <w:tblPr/>
      <w:tcPr>
        <w:shd w:val="clear" w:color="auto" w:fill="FFFFFF"/>
      </w:tcPr>
    </w:tblStylePr>
  </w:style>
  <w:style w:type="table" w:customStyle="1" w:styleId="MediumShading11">
    <w:name w:val="Medium Shading 11"/>
    <w:basedOn w:val="TableNormal"/>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l2br w:val="nil"/>
          <w:tr2bl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l2br w:val="nil"/>
          <w:tr2bl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shd w:val="clear" w:color="auto" w:fill="C0C0C0"/>
      </w:tcPr>
    </w:tblStylePr>
  </w:style>
  <w:style w:type="table" w:customStyle="1" w:styleId="MediumShading1-Accent11">
    <w:name w:val="Medium Shading 1 - Accent 11"/>
    <w:basedOn w:val="TableNormal"/>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l2br w:val="nil"/>
          <w:tr2bl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l2br w:val="nil"/>
          <w:tr2bl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shd w:val="clear" w:color="auto" w:fill="D3DFEE"/>
      </w:tcPr>
    </w:tblStylePr>
  </w:style>
  <w:style w:type="table" w:customStyle="1" w:styleId="MediumShading21">
    <w:name w:val="Medium Shading 21"/>
    <w:basedOn w:val="TableNormal"/>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l2br w:val="nil"/>
          <w:tr2bl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l2br w:val="nil"/>
          <w:tr2bl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l2br w:val="nil"/>
          <w:tr2bl w:val="nil"/>
        </w:tcBorders>
        <w:shd w:val="clear" w:color="auto" w:fill="000000"/>
      </w:tcPr>
    </w:tblStylePr>
    <w:tblStylePr w:type="lastCol">
      <w:rPr>
        <w:b/>
        <w:bCs/>
        <w:color w:val="FFFFFF"/>
      </w:rPr>
      <w:tblPr/>
      <w:tcPr>
        <w:shd w:val="clear" w:color="auto" w:fill="000000"/>
      </w:tcPr>
    </w:tblStylePr>
    <w:tblStylePr w:type="band1Vert">
      <w:tblPr/>
      <w:tcPr>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l2br w:val="nil"/>
          <w:tr2bl w:val="nil"/>
        </w:tcBorders>
      </w:tcPr>
    </w:tblStylePr>
    <w:tblStylePr w:type="nwCell">
      <w:rPr>
        <w:color w:val="FFFFFF"/>
      </w:rPr>
      <w:tblPr/>
      <w:tcPr>
        <w:tcBorders>
          <w:top w:val="single" w:sz="18" w:space="0" w:color="auto"/>
          <w:left w:val="nil"/>
          <w:bottom w:val="single" w:sz="18" w:space="0" w:color="auto"/>
          <w:right w:val="nil"/>
          <w:insideH w:val="nil"/>
          <w:insideV w:val="nil"/>
          <w:tl2br w:val="nil"/>
          <w:tr2bl w:val="nil"/>
        </w:tcBorders>
      </w:tcPr>
    </w:tblStylePr>
  </w:style>
  <w:style w:type="table" w:customStyle="1" w:styleId="MediumShading2-Accent11">
    <w:name w:val="Medium Shading 2 - Accent 11"/>
    <w:basedOn w:val="TableNormal"/>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l2br w:val="nil"/>
          <w:tr2bl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l2br w:val="nil"/>
          <w:tr2bl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l2br w:val="nil"/>
          <w:tr2bl w:val="nil"/>
        </w:tcBorders>
        <w:shd w:val="clear" w:color="auto" w:fill="4F81BD"/>
      </w:tcPr>
    </w:tblStylePr>
    <w:tblStylePr w:type="lastCol">
      <w:rPr>
        <w:b/>
        <w:bCs/>
        <w:color w:val="FFFFFF"/>
      </w:rPr>
      <w:tblPr/>
      <w:tcPr>
        <w:shd w:val="clear" w:color="auto" w:fill="4F81BD"/>
      </w:tcPr>
    </w:tblStylePr>
    <w:tblStylePr w:type="band1Vert">
      <w:tblPr/>
      <w:tcPr>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l2br w:val="nil"/>
          <w:tr2bl w:val="nil"/>
        </w:tcBorders>
      </w:tcPr>
    </w:tblStylePr>
    <w:tblStylePr w:type="nwCell">
      <w:rPr>
        <w:color w:val="FFFFFF"/>
      </w:rPr>
      <w:tblPr/>
      <w:tcPr>
        <w:tcBorders>
          <w:top w:val="single" w:sz="18" w:space="0" w:color="auto"/>
          <w:left w:val="nil"/>
          <w:bottom w:val="single" w:sz="18" w:space="0" w:color="auto"/>
          <w:right w:val="nil"/>
          <w:insideH w:val="nil"/>
          <w:insideV w:val="nil"/>
          <w:tl2br w:val="nil"/>
          <w:tr2bl w:val="nil"/>
        </w:tcBorders>
      </w:tcPr>
    </w:tblStylePr>
  </w:style>
  <w:style w:type="paragraph" w:styleId="Quote">
    <w:name w:val="Quote"/>
    <w:basedOn w:val="Normal"/>
    <w:next w:val="Normal"/>
    <w:link w:val="QuoteChar"/>
    <w:qFormat/>
    <w:rPr>
      <w:rFonts w:cs="Simplified Arabic"/>
      <w:i/>
      <w:iCs/>
      <w:color w:val="000000"/>
    </w:rPr>
  </w:style>
  <w:style w:type="character" w:customStyle="1" w:styleId="QuoteChar">
    <w:name w:val="Quote Char"/>
    <w:link w:val="Quote"/>
    <w:rPr>
      <w:i/>
      <w:iCs/>
      <w:color w:val="000000"/>
      <w:sz w:val="24"/>
      <w:szCs w:val="24"/>
      <w:lang w:bidi="ar-AE"/>
    </w:rPr>
  </w:style>
  <w:style w:type="paragraph" w:customStyle="1" w:styleId="StandardL9">
    <w:name w:val="Standard L9"/>
    <w:basedOn w:val="Normal"/>
    <w:next w:val="BodyText3"/>
    <w:link w:val="StandardL9Char"/>
    <w:pPr>
      <w:numPr>
        <w:ilvl w:val="8"/>
        <w:numId w:val="1"/>
      </w:numPr>
      <w:tabs>
        <w:tab w:val="left" w:pos="2160"/>
      </w:tabs>
      <w:outlineLvl w:val="8"/>
    </w:pPr>
    <w:rPr>
      <w:rFonts w:cs="Simplified Arabic"/>
    </w:rPr>
  </w:style>
  <w:style w:type="character" w:customStyle="1" w:styleId="StandardL9Char">
    <w:name w:val="Standard L9 Char"/>
    <w:link w:val="StandardL9"/>
    <w:rPr>
      <w:sz w:val="24"/>
      <w:szCs w:val="24"/>
      <w:lang w:bidi="ar-AE"/>
    </w:rPr>
  </w:style>
  <w:style w:type="paragraph" w:customStyle="1" w:styleId="StandardL8">
    <w:name w:val="Standard L8"/>
    <w:basedOn w:val="Normal"/>
    <w:next w:val="BodyText2"/>
    <w:link w:val="StandardL8Char"/>
    <w:pPr>
      <w:numPr>
        <w:ilvl w:val="7"/>
        <w:numId w:val="1"/>
      </w:numPr>
      <w:tabs>
        <w:tab w:val="left" w:pos="1440"/>
      </w:tabs>
      <w:outlineLvl w:val="7"/>
    </w:pPr>
    <w:rPr>
      <w:rFonts w:cs="Simplified Arabic"/>
    </w:rPr>
  </w:style>
  <w:style w:type="character" w:customStyle="1" w:styleId="StandardL8Char">
    <w:name w:val="Standard L8 Char"/>
    <w:link w:val="StandardL8"/>
    <w:rPr>
      <w:sz w:val="24"/>
      <w:szCs w:val="24"/>
      <w:lang w:bidi="ar-AE"/>
    </w:rPr>
  </w:style>
  <w:style w:type="paragraph" w:customStyle="1" w:styleId="StandardL7">
    <w:name w:val="Standard L7"/>
    <w:basedOn w:val="Normal"/>
    <w:next w:val="BodyText6"/>
    <w:link w:val="StandardL7Char"/>
    <w:pPr>
      <w:numPr>
        <w:ilvl w:val="6"/>
        <w:numId w:val="1"/>
      </w:numPr>
      <w:tabs>
        <w:tab w:val="left" w:pos="4320"/>
      </w:tabs>
      <w:outlineLvl w:val="6"/>
    </w:pPr>
    <w:rPr>
      <w:rFonts w:cs="Simplified Arabic"/>
    </w:rPr>
  </w:style>
  <w:style w:type="character" w:customStyle="1" w:styleId="StandardL7Char">
    <w:name w:val="Standard L7 Char"/>
    <w:link w:val="StandardL7"/>
    <w:rPr>
      <w:sz w:val="24"/>
      <w:szCs w:val="24"/>
      <w:lang w:bidi="ar-AE"/>
    </w:rPr>
  </w:style>
  <w:style w:type="paragraph" w:customStyle="1" w:styleId="StandardL6">
    <w:name w:val="Standard L6"/>
    <w:basedOn w:val="Normal"/>
    <w:next w:val="BodyText5"/>
    <w:link w:val="StandardL6Char"/>
    <w:pPr>
      <w:numPr>
        <w:ilvl w:val="5"/>
        <w:numId w:val="1"/>
      </w:numPr>
      <w:tabs>
        <w:tab w:val="left" w:pos="3600"/>
      </w:tabs>
      <w:outlineLvl w:val="5"/>
    </w:pPr>
    <w:rPr>
      <w:rFonts w:cs="Simplified Arabic"/>
    </w:rPr>
  </w:style>
  <w:style w:type="character" w:customStyle="1" w:styleId="StandardL6Char">
    <w:name w:val="Standard L6 Char"/>
    <w:link w:val="StandardL6"/>
    <w:rPr>
      <w:sz w:val="24"/>
      <w:szCs w:val="24"/>
      <w:lang w:bidi="ar-AE"/>
    </w:rPr>
  </w:style>
  <w:style w:type="paragraph" w:customStyle="1" w:styleId="StandardL5">
    <w:name w:val="Standard L5"/>
    <w:basedOn w:val="Normal"/>
    <w:next w:val="BodyText4"/>
    <w:link w:val="StandardL5Char"/>
    <w:pPr>
      <w:numPr>
        <w:ilvl w:val="4"/>
        <w:numId w:val="1"/>
      </w:numPr>
      <w:tabs>
        <w:tab w:val="left" w:pos="2880"/>
      </w:tabs>
      <w:outlineLvl w:val="4"/>
    </w:pPr>
    <w:rPr>
      <w:rFonts w:cs="Simplified Arabic"/>
    </w:rPr>
  </w:style>
  <w:style w:type="character" w:customStyle="1" w:styleId="StandardL5Char">
    <w:name w:val="Standard L5 Char"/>
    <w:link w:val="StandardL5"/>
    <w:rPr>
      <w:sz w:val="24"/>
      <w:szCs w:val="24"/>
      <w:lang w:bidi="ar-AE"/>
    </w:rPr>
  </w:style>
  <w:style w:type="paragraph" w:customStyle="1" w:styleId="BulletL9">
    <w:name w:val="Bullet L9"/>
    <w:basedOn w:val="Normal"/>
    <w:link w:val="BulletL9Char"/>
    <w:pPr>
      <w:numPr>
        <w:ilvl w:val="8"/>
        <w:numId w:val="2"/>
      </w:numPr>
      <w:tabs>
        <w:tab w:val="left" w:pos="0"/>
      </w:tabs>
      <w:outlineLvl w:val="8"/>
    </w:pPr>
    <w:rPr>
      <w:rFonts w:cs="Simplified Arabic"/>
    </w:rPr>
  </w:style>
  <w:style w:type="character" w:customStyle="1" w:styleId="BulletL9Char">
    <w:name w:val="Bullet L9 Char"/>
    <w:link w:val="BulletL9"/>
    <w:rPr>
      <w:sz w:val="24"/>
      <w:szCs w:val="24"/>
      <w:lang w:bidi="ar-AE"/>
    </w:rPr>
  </w:style>
  <w:style w:type="paragraph" w:customStyle="1" w:styleId="BulletL8">
    <w:name w:val="Bullet L8"/>
    <w:basedOn w:val="Normal"/>
    <w:link w:val="BulletL8Char"/>
    <w:pPr>
      <w:numPr>
        <w:ilvl w:val="7"/>
        <w:numId w:val="2"/>
      </w:numPr>
      <w:tabs>
        <w:tab w:val="left" w:pos="0"/>
      </w:tabs>
      <w:outlineLvl w:val="7"/>
    </w:pPr>
    <w:rPr>
      <w:rFonts w:cs="Simplified Arabic"/>
    </w:rPr>
  </w:style>
  <w:style w:type="character" w:customStyle="1" w:styleId="BulletL8Char">
    <w:name w:val="Bullet L8 Char"/>
    <w:link w:val="BulletL8"/>
    <w:rPr>
      <w:sz w:val="24"/>
      <w:szCs w:val="24"/>
      <w:lang w:bidi="ar-AE"/>
    </w:rPr>
  </w:style>
  <w:style w:type="paragraph" w:customStyle="1" w:styleId="BulletL7">
    <w:name w:val="Bullet L7"/>
    <w:basedOn w:val="Normal"/>
    <w:link w:val="BulletL7Char"/>
    <w:pPr>
      <w:numPr>
        <w:ilvl w:val="6"/>
        <w:numId w:val="2"/>
      </w:numPr>
      <w:tabs>
        <w:tab w:val="left" w:pos="5040"/>
      </w:tabs>
      <w:outlineLvl w:val="6"/>
    </w:pPr>
    <w:rPr>
      <w:rFonts w:cs="Simplified Arabic"/>
    </w:rPr>
  </w:style>
  <w:style w:type="character" w:customStyle="1" w:styleId="BulletL7Char">
    <w:name w:val="Bullet L7 Char"/>
    <w:link w:val="BulletL7"/>
    <w:rPr>
      <w:sz w:val="24"/>
      <w:szCs w:val="24"/>
      <w:lang w:bidi="ar-AE"/>
    </w:rPr>
  </w:style>
  <w:style w:type="paragraph" w:customStyle="1" w:styleId="BulletL6">
    <w:name w:val="Bullet L6"/>
    <w:basedOn w:val="Normal"/>
    <w:link w:val="BulletL6Char"/>
    <w:pPr>
      <w:numPr>
        <w:ilvl w:val="5"/>
        <w:numId w:val="2"/>
      </w:numPr>
      <w:tabs>
        <w:tab w:val="left" w:pos="4320"/>
      </w:tabs>
      <w:outlineLvl w:val="5"/>
    </w:pPr>
    <w:rPr>
      <w:rFonts w:cs="Simplified Arabic"/>
    </w:rPr>
  </w:style>
  <w:style w:type="character" w:customStyle="1" w:styleId="BulletL6Char">
    <w:name w:val="Bullet L6 Char"/>
    <w:link w:val="BulletL6"/>
    <w:rPr>
      <w:sz w:val="24"/>
      <w:szCs w:val="24"/>
      <w:lang w:bidi="ar-AE"/>
    </w:rPr>
  </w:style>
  <w:style w:type="paragraph" w:customStyle="1" w:styleId="BulletL5">
    <w:name w:val="Bullet L5"/>
    <w:basedOn w:val="Normal"/>
    <w:link w:val="BulletL5Char"/>
    <w:pPr>
      <w:numPr>
        <w:ilvl w:val="4"/>
        <w:numId w:val="2"/>
      </w:numPr>
      <w:tabs>
        <w:tab w:val="left" w:pos="3600"/>
      </w:tabs>
      <w:outlineLvl w:val="4"/>
    </w:pPr>
    <w:rPr>
      <w:rFonts w:cs="Simplified Arabic"/>
    </w:rPr>
  </w:style>
  <w:style w:type="character" w:customStyle="1" w:styleId="BulletL5Char">
    <w:name w:val="Bullet L5 Char"/>
    <w:link w:val="BulletL5"/>
    <w:rPr>
      <w:sz w:val="24"/>
      <w:szCs w:val="24"/>
      <w:lang w:bidi="ar-AE"/>
    </w:rPr>
  </w:style>
  <w:style w:type="paragraph" w:customStyle="1" w:styleId="BulletL4">
    <w:name w:val="Bullet L4"/>
    <w:basedOn w:val="Normal"/>
    <w:link w:val="BulletL4Char"/>
    <w:pPr>
      <w:numPr>
        <w:ilvl w:val="3"/>
        <w:numId w:val="2"/>
      </w:numPr>
      <w:tabs>
        <w:tab w:val="left" w:pos="2880"/>
      </w:tabs>
      <w:outlineLvl w:val="3"/>
    </w:pPr>
    <w:rPr>
      <w:rFonts w:cs="Simplified Arabic"/>
    </w:rPr>
  </w:style>
  <w:style w:type="character" w:customStyle="1" w:styleId="BulletL4Char">
    <w:name w:val="Bullet L4 Char"/>
    <w:link w:val="BulletL4"/>
    <w:rPr>
      <w:sz w:val="24"/>
      <w:szCs w:val="24"/>
      <w:lang w:bidi="ar-AE"/>
    </w:rPr>
  </w:style>
  <w:style w:type="paragraph" w:customStyle="1" w:styleId="BulletL3">
    <w:name w:val="Bullet L3"/>
    <w:basedOn w:val="Normal"/>
    <w:link w:val="BulletL3Char"/>
    <w:pPr>
      <w:numPr>
        <w:ilvl w:val="2"/>
        <w:numId w:val="2"/>
      </w:numPr>
      <w:tabs>
        <w:tab w:val="left" w:pos="2160"/>
      </w:tabs>
      <w:outlineLvl w:val="2"/>
    </w:pPr>
    <w:rPr>
      <w:rFonts w:cs="Simplified Arabic"/>
    </w:rPr>
  </w:style>
  <w:style w:type="character" w:customStyle="1" w:styleId="BulletL3Char">
    <w:name w:val="Bullet L3 Char"/>
    <w:link w:val="BulletL3"/>
    <w:rPr>
      <w:sz w:val="24"/>
      <w:szCs w:val="24"/>
      <w:lang w:bidi="ar-AE"/>
    </w:rPr>
  </w:style>
  <w:style w:type="paragraph" w:customStyle="1" w:styleId="BulletL2">
    <w:name w:val="Bullet L2"/>
    <w:basedOn w:val="Normal"/>
    <w:link w:val="BulletL2Char"/>
    <w:pPr>
      <w:numPr>
        <w:ilvl w:val="1"/>
        <w:numId w:val="2"/>
      </w:numPr>
      <w:tabs>
        <w:tab w:val="left" w:pos="1440"/>
      </w:tabs>
      <w:outlineLvl w:val="1"/>
    </w:pPr>
    <w:rPr>
      <w:rFonts w:cs="Simplified Arabic"/>
    </w:rPr>
  </w:style>
  <w:style w:type="character" w:customStyle="1" w:styleId="BulletL2Char">
    <w:name w:val="Bullet L2 Char"/>
    <w:link w:val="BulletL2"/>
    <w:rPr>
      <w:sz w:val="24"/>
      <w:szCs w:val="24"/>
      <w:lang w:bidi="ar-AE"/>
    </w:rPr>
  </w:style>
  <w:style w:type="paragraph" w:customStyle="1" w:styleId="BulletL1">
    <w:name w:val="Bullet L1"/>
    <w:basedOn w:val="Normal"/>
    <w:link w:val="BulletL1Char"/>
    <w:pPr>
      <w:numPr>
        <w:numId w:val="2"/>
      </w:numPr>
      <w:tabs>
        <w:tab w:val="left" w:pos="720"/>
      </w:tabs>
      <w:outlineLvl w:val="0"/>
    </w:pPr>
    <w:rPr>
      <w:rFonts w:cs="Simplified Arabic"/>
    </w:rPr>
  </w:style>
  <w:style w:type="character" w:customStyle="1" w:styleId="BulletL1Char">
    <w:name w:val="Bullet L1 Char"/>
    <w:link w:val="BulletL1"/>
    <w:rPr>
      <w:sz w:val="24"/>
      <w:szCs w:val="24"/>
      <w:lang w:bidi="ar-AE"/>
    </w:rPr>
  </w:style>
  <w:style w:type="paragraph" w:customStyle="1" w:styleId="StandardL4">
    <w:name w:val="Standard L4"/>
    <w:basedOn w:val="Normal"/>
    <w:next w:val="BodyText3"/>
    <w:link w:val="StandardL4Char"/>
    <w:pPr>
      <w:numPr>
        <w:ilvl w:val="3"/>
        <w:numId w:val="1"/>
      </w:numPr>
      <w:tabs>
        <w:tab w:val="left" w:pos="2160"/>
      </w:tabs>
      <w:outlineLvl w:val="3"/>
    </w:pPr>
    <w:rPr>
      <w:rFonts w:cs="Simplified Arabic"/>
    </w:rPr>
  </w:style>
  <w:style w:type="character" w:customStyle="1" w:styleId="StandardL4Char">
    <w:name w:val="Standard L4 Char"/>
    <w:link w:val="StandardL4"/>
    <w:rPr>
      <w:sz w:val="24"/>
      <w:szCs w:val="24"/>
      <w:lang w:bidi="ar-AE"/>
    </w:rPr>
  </w:style>
  <w:style w:type="paragraph" w:customStyle="1" w:styleId="StandardL3">
    <w:name w:val="Standard L3"/>
    <w:basedOn w:val="Normal"/>
    <w:next w:val="BodyText2"/>
    <w:link w:val="StandardL3Char"/>
    <w:pPr>
      <w:numPr>
        <w:ilvl w:val="2"/>
        <w:numId w:val="1"/>
      </w:numPr>
      <w:tabs>
        <w:tab w:val="left" w:pos="1440"/>
      </w:tabs>
      <w:outlineLvl w:val="2"/>
    </w:pPr>
    <w:rPr>
      <w:rFonts w:cs="Simplified Arabic"/>
    </w:rPr>
  </w:style>
  <w:style w:type="character" w:customStyle="1" w:styleId="StandardL3Char">
    <w:name w:val="Standard L3 Char"/>
    <w:link w:val="StandardL3"/>
    <w:rPr>
      <w:sz w:val="24"/>
      <w:szCs w:val="24"/>
      <w:lang w:bidi="ar-AE"/>
    </w:rPr>
  </w:style>
  <w:style w:type="paragraph" w:customStyle="1" w:styleId="StandardL2">
    <w:name w:val="Standard L2"/>
    <w:basedOn w:val="Normal"/>
    <w:next w:val="BodyText1"/>
    <w:link w:val="StandardL2Char"/>
    <w:pPr>
      <w:numPr>
        <w:ilvl w:val="1"/>
        <w:numId w:val="1"/>
      </w:numPr>
      <w:tabs>
        <w:tab w:val="left" w:pos="720"/>
      </w:tabs>
      <w:outlineLvl w:val="1"/>
    </w:pPr>
    <w:rPr>
      <w:rFonts w:cs="Simplified Arabic"/>
    </w:rPr>
  </w:style>
  <w:style w:type="character" w:customStyle="1" w:styleId="StandardL2Char">
    <w:name w:val="Standard L2 Char"/>
    <w:link w:val="StandardL2"/>
    <w:rPr>
      <w:sz w:val="24"/>
      <w:szCs w:val="24"/>
      <w:lang w:bidi="ar-AE"/>
    </w:rPr>
  </w:style>
  <w:style w:type="paragraph" w:customStyle="1" w:styleId="StandardL1">
    <w:name w:val="Standard L1"/>
    <w:basedOn w:val="Normal"/>
    <w:next w:val="BodyText1"/>
    <w:link w:val="StandardL1Char"/>
    <w:pPr>
      <w:keepNext/>
      <w:numPr>
        <w:numId w:val="1"/>
      </w:numPr>
      <w:tabs>
        <w:tab w:val="left" w:pos="720"/>
      </w:tabs>
      <w:suppressAutoHyphens/>
      <w:jc w:val="left"/>
      <w:outlineLvl w:val="0"/>
    </w:pPr>
    <w:rPr>
      <w:rFonts w:cs="Simplified Arabic"/>
      <w:b/>
      <w:caps/>
    </w:rPr>
  </w:style>
  <w:style w:type="character" w:customStyle="1" w:styleId="StandardL1Char">
    <w:name w:val="Standard L1 Char"/>
    <w:link w:val="StandardL1"/>
    <w:rPr>
      <w:b/>
      <w:caps/>
      <w:sz w:val="24"/>
      <w:szCs w:val="24"/>
      <w:lang w:bidi="ar-AE"/>
    </w:rPr>
  </w:style>
  <w:style w:type="paragraph" w:customStyle="1" w:styleId="Bullet1">
    <w:name w:val="Bullet 1"/>
    <w:qFormat/>
    <w:pPr>
      <w:spacing w:before="240" w:line="260" w:lineRule="atLeast"/>
      <w:jc w:val="both"/>
    </w:pPr>
    <w:rPr>
      <w:rFonts w:eastAsia="Calibri"/>
      <w:sz w:val="22"/>
      <w:szCs w:val="22"/>
      <w:lang w:val="en-GB" w:eastAsia="en-US"/>
    </w:rPr>
  </w:style>
  <w:style w:type="paragraph" w:customStyle="1" w:styleId="NormalLeft">
    <w:name w:val="Normal + Left"/>
    <w:basedOn w:val="Bullet1"/>
    <w:pPr>
      <w:numPr>
        <w:numId w:val="3"/>
      </w:numPr>
      <w:spacing w:before="0"/>
    </w:pPr>
    <w:rPr>
      <w:rFonts w:eastAsia="仿宋_GB2312"/>
      <w:bCs/>
      <w:sz w:val="21"/>
      <w:szCs w:val="21"/>
    </w:rPr>
  </w:style>
  <w:style w:type="paragraph" w:styleId="Revision">
    <w:name w:val="Revision"/>
    <w:hidden/>
    <w:uiPriority w:val="99"/>
    <w:unhideWhenUsed/>
    <w:rsid w:val="00123A37"/>
    <w:rPr>
      <w:sz w:val="24"/>
      <w:szCs w:val="24"/>
      <w:lang w:val="en-GB" w:bidi="ar-A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174</Words>
  <Characters>995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2023-05-25T10:38:00Z</dcterms:created>
  <dcterms:modified xsi:type="dcterms:W3CDTF">2023-05-26T02:10:00Z</dcterms:modified>
</cp:coreProperties>
</file>