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D77F" w14:textId="77777777" w:rsidR="00EE3F0C" w:rsidRPr="00EE3F0C" w:rsidRDefault="00EE3F0C" w:rsidP="00EE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F0C"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608"/>
        <w:gridCol w:w="6096"/>
      </w:tblGrid>
      <w:tr w:rsidR="00EE3F0C" w:rsidRPr="00EE3F0C" w14:paraId="525227D4" w14:textId="77777777" w:rsidTr="00EE3F0C">
        <w:trPr>
          <w:trHeight w:val="92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20FB6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案件名称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742A" w14:textId="46363794" w:rsidR="00EE3F0C" w:rsidRPr="00EE3F0C" w:rsidRDefault="00EE3F0C" w:rsidP="00E908A1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LSF12 Badger Bidco</w:t>
            </w:r>
            <w:r w:rsidR="00B21F3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有限责任公司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收购BRWS</w:t>
            </w:r>
            <w:r w:rsidR="00B21F3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控股有限责任公司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股权案</w:t>
            </w:r>
          </w:p>
        </w:tc>
      </w:tr>
      <w:tr w:rsidR="00EE3F0C" w:rsidRPr="00EE3F0C" w14:paraId="6E24170F" w14:textId="77777777" w:rsidTr="00EE3F0C">
        <w:trPr>
          <w:trHeight w:val="139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ECF2D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交易概况（限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200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F0B" w14:textId="566BD8A0" w:rsidR="00EE3F0C" w:rsidRPr="00EE3F0C" w:rsidRDefault="00EE3F0C" w:rsidP="00EE3F0C">
            <w:pPr>
              <w:widowControl w:val="0"/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LSF12 Badger Bidco</w:t>
            </w:r>
            <w:r w:rsidR="00B12BEF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有限责任公司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“</w:t>
            </w:r>
            <w:r w:rsidRPr="0005453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LSF12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”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）、BRWS</w:t>
            </w:r>
            <w:r w:rsidR="00B12BEF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控股有限责任公司</w:t>
            </w:r>
            <w:r w:rsidR="00C57F02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“</w:t>
            </w:r>
            <w:r w:rsidR="00C57F02" w:rsidRPr="0005453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目标公司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”</w:t>
            </w:r>
            <w:r w:rsidR="00C57F02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等签署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协议，LSF12将购买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</w:t>
            </w:r>
            <w:r w:rsidR="00B12BEF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所有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股权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  <w:r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="000C68D6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主要</w:t>
            </w:r>
            <w:r w:rsidR="00D73C39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在制动与摩擦、工业、运输等领域从事业务</w:t>
            </w:r>
            <w:r w:rsidR="0035605E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</w:t>
            </w:r>
            <w:r w:rsidR="00D77253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其中</w:t>
            </w:r>
            <w:r w:rsidR="00D73C39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包括摩擦材料、非公路用制动钳、驾驶室倾斜系统等产品的生产和销售</w:t>
            </w:r>
            <w:r w:rsidR="0035605E"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）</w:t>
            </w:r>
            <w:r w:rsidRPr="006A5E5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交易前，</w:t>
            </w:r>
            <w:r w:rsidR="00C57F02" w:rsidRPr="00C57F02"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BRWS Holdco LLC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持有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 w:rsidR="00C57F02"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00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%的股权，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单独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控制</w:t>
            </w:r>
            <w:r w:rsidR="00C57F02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。交易后，LSF12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将持有</w:t>
            </w:r>
            <w:r w:rsidR="00C57F02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 w:rsidR="00C57F02"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00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%的股权，单独</w:t>
            </w:r>
            <w:r w:rsidR="00C57F02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控制目标公司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EE3F0C" w:rsidRPr="00EE3F0C" w14:paraId="429FE0F3" w14:textId="77777777" w:rsidTr="00EE3F0C">
        <w:trPr>
          <w:trHeight w:val="942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58345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F2C3" w14:textId="682027F1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1.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LSF12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611" w14:textId="4A450432" w:rsidR="00EE3F0C" w:rsidRPr="00EE3F0C" w:rsidRDefault="00EE3F0C" w:rsidP="005E467D">
            <w:pPr>
              <w:widowControl w:val="0"/>
              <w:adjustRightInd w:val="0"/>
              <w:snapToGrid w:val="0"/>
              <w:spacing w:before="100" w:beforeAutospacing="1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LSF12于2023年5月5日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成立于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美国特拉华州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5E467D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主要业务为</w:t>
            </w:r>
            <w:r w:rsidR="00B21F3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综合</w:t>
            </w:r>
            <w:r w:rsidR="00BC7935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产业</w:t>
            </w:r>
            <w:r w:rsidR="00B21F3C" w:rsidRPr="00B21F3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、建筑产品、包装和重型制造业</w:t>
            </w:r>
            <w:r w:rsidR="00B21F3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等</w:t>
            </w:r>
            <w:r w:rsidR="00C57F0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领域的投资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BD8436F" w14:textId="4ECDDA85" w:rsidR="00EE3F0C" w:rsidRPr="00EE3F0C" w:rsidRDefault="00EE3F0C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LSF12</w:t>
            </w:r>
            <w:r w:rsidRPr="00150215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的最终控制人是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Lone Star Partners XII, L.P.，主要业务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房地产、股权、信贷和其他金融资产</w:t>
            </w:r>
            <w:r w:rsidR="00C57F02">
              <w:rPr>
                <w:rFonts w:ascii="宋体" w:eastAsia="宋体" w:hAnsi="宋体" w:cs="宋体" w:hint="eastAsia"/>
                <w:sz w:val="24"/>
                <w:szCs w:val="24"/>
              </w:rPr>
              <w:t>等领域的</w:t>
            </w:r>
            <w:r w:rsidR="00C57F02" w:rsidRPr="00EE3F0C">
              <w:rPr>
                <w:rFonts w:ascii="宋体" w:eastAsia="宋体" w:hAnsi="宋体" w:cs="宋体" w:hint="eastAsia"/>
                <w:sz w:val="24"/>
                <w:szCs w:val="24"/>
              </w:rPr>
              <w:t>投资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EE3F0C" w:rsidRPr="00EE3F0C" w14:paraId="2CBCE3C5" w14:textId="77777777" w:rsidTr="00EE3F0C">
        <w:trPr>
          <w:trHeight w:val="984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AC23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0BA" w14:textId="6C1963CE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2.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158A" w14:textId="18B958FA" w:rsidR="00EE3F0C" w:rsidRPr="00EE3F0C" w:rsidRDefault="00EE3F0C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目标公司于2019年6月24日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成立于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美国特拉华州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150215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主要业务</w:t>
            </w:r>
            <w:r w:rsidR="0037571D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如上所述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47161AD" w14:textId="3CE27D38" w:rsidR="00EE3F0C" w:rsidRPr="00EE3F0C" w:rsidRDefault="00EE3F0C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目标公司的最终控制人是One Rock Capital Partners II, GP, LLC，</w:t>
            </w:r>
            <w:r w:rsidRPr="00150215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主要业务为</w:t>
            </w:r>
            <w:r w:rsidR="0037571D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化学品和加工、专用制造和健康产品、食品饮料</w:t>
            </w:r>
            <w:r w:rsidR="00615317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生产</w:t>
            </w:r>
            <w:r w:rsidR="0037571D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和分销等领域的</w:t>
            </w:r>
            <w:r w:rsidRPr="00150215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投资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EE3F0C" w:rsidRPr="00EE3F0C" w14:paraId="4D0AD5EA" w14:textId="77777777" w:rsidTr="00EE3F0C">
        <w:trPr>
          <w:trHeight w:val="27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ACB34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68CA" w14:textId="21F38E8C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A8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1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、在同一相关市场，所有参与集中的经营者所占市场份额之和小于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15%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EE3F0C" w:rsidRPr="00EE3F0C" w14:paraId="2226E8E0" w14:textId="77777777" w:rsidTr="00EE3F0C">
        <w:trPr>
          <w:trHeight w:val="3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4541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0E2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A8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2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、存在上下游关系的参与集中的经营者，在上下游市场所占的市场份额均小于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25%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EE3F0C" w:rsidRPr="00EE3F0C" w14:paraId="78EBF305" w14:textId="77777777" w:rsidTr="00EE3F0C">
        <w:trPr>
          <w:trHeight w:val="28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AD12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6141" w14:textId="5DF324BF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FE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3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25%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EE3F0C" w:rsidRPr="00EE3F0C" w14:paraId="2C481E5B" w14:textId="77777777" w:rsidTr="00EE3F0C">
        <w:trPr>
          <w:trHeight w:val="571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0320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A349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A8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4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EE3F0C" w:rsidRPr="00EE3F0C" w14:paraId="5FD660DE" w14:textId="77777777" w:rsidTr="00EE3F0C">
        <w:trPr>
          <w:trHeight w:val="264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660B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9DCB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A8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5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EE3F0C" w:rsidRPr="00EE3F0C" w14:paraId="15206602" w14:textId="77777777" w:rsidTr="00EE3F0C">
        <w:trPr>
          <w:trHeight w:val="3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29C" w14:textId="77777777" w:rsidR="00EE3F0C" w:rsidRPr="00EE3F0C" w:rsidRDefault="00EE3F0C" w:rsidP="00E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EBF7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Times New Roman" w:hAnsi="宋体" w:cs="宋体"/>
                <w:bCs/>
                <w:color w:val="000000"/>
                <w:sz w:val="24"/>
                <w:szCs w:val="24"/>
                <w:lang w:val="en-GB"/>
              </w:rPr>
              <w:sym w:font="Wingdings" w:char="F0A8"/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 xml:space="preserve"> 6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EE3F0C" w:rsidRPr="00EE3F0C" w14:paraId="3AD4A74D" w14:textId="77777777" w:rsidTr="00EE3F0C">
        <w:trPr>
          <w:trHeight w:val="12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F61732" w14:textId="77777777" w:rsidR="00EE3F0C" w:rsidRPr="00EE3F0C" w:rsidRDefault="00EE3F0C" w:rsidP="00EE3F0C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A30A" w14:textId="3417461B" w:rsidR="00EE3F0C" w:rsidRPr="00EE3F0C" w:rsidRDefault="00EE3F0C" w:rsidP="005E467D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混合集中</w:t>
            </w:r>
            <w:r w:rsidRPr="00EE3F0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：</w:t>
            </w:r>
          </w:p>
          <w:p w14:paraId="534FBA95" w14:textId="61D0516D" w:rsidR="00EE3F0C" w:rsidRPr="00EE3F0C" w:rsidRDefault="00EE3F0C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2022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年中国境内</w:t>
            </w:r>
            <w:r w:rsidR="005E467D" w:rsidRPr="00150215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摩擦材料</w:t>
            </w:r>
            <w:r w:rsidRPr="00EE3F0C">
              <w:rPr>
                <w:rFonts w:ascii="宋体" w:eastAsia="宋体" w:hAnsi="宋体" w:cs="宋体" w:hint="eastAsia"/>
                <w:sz w:val="24"/>
                <w:szCs w:val="24"/>
                <w:lang w:val="en-GB" w:bidi="ar-AE"/>
              </w:rPr>
              <w:t>市场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:</w:t>
            </w:r>
          </w:p>
          <w:p w14:paraId="52D1920E" w14:textId="0705C677" w:rsidR="005E467D" w:rsidRDefault="005E467D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="00EE3F0C"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：0-5%</w:t>
            </w:r>
          </w:p>
          <w:p w14:paraId="4B50E77A" w14:textId="2516B760" w:rsidR="005E467D" w:rsidRPr="00EE3F0C" w:rsidRDefault="005E467D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2022年中国境内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非公路用制动钳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市场:</w:t>
            </w:r>
          </w:p>
          <w:p w14:paraId="6B2241F2" w14:textId="77777777" w:rsidR="00EE3F0C" w:rsidRDefault="005E467D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：0-5%</w:t>
            </w:r>
          </w:p>
          <w:p w14:paraId="1228B215" w14:textId="35A76F7A" w:rsidR="005E467D" w:rsidRPr="00EE3F0C" w:rsidRDefault="005E467D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2022年中国境内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驾驶室倾斜系统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市场:</w:t>
            </w:r>
          </w:p>
          <w:p w14:paraId="34B5BB06" w14:textId="7B21B579" w:rsidR="005E467D" w:rsidRPr="00EE3F0C" w:rsidRDefault="005E467D" w:rsidP="0015021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目标公司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5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10</w:t>
            </w:r>
            <w:r w:rsidRPr="00EE3F0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278855D0" w14:textId="28B173AA" w:rsidR="007D5E61" w:rsidRDefault="007D5E61" w:rsidP="00B21F3C">
      <w:pPr>
        <w:spacing w:before="100" w:beforeAutospacing="1" w:after="100" w:afterAutospacing="1" w:line="240" w:lineRule="auto"/>
      </w:pPr>
    </w:p>
    <w:sectPr w:rsidR="007D5E61" w:rsidSect="00701E3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1D"/>
    <w:rsid w:val="00003D9E"/>
    <w:rsid w:val="00054535"/>
    <w:rsid w:val="000C68D6"/>
    <w:rsid w:val="000D4057"/>
    <w:rsid w:val="00102A0A"/>
    <w:rsid w:val="00150215"/>
    <w:rsid w:val="0035605E"/>
    <w:rsid w:val="0037571D"/>
    <w:rsid w:val="00452E71"/>
    <w:rsid w:val="00501B1D"/>
    <w:rsid w:val="00596B05"/>
    <w:rsid w:val="005E467D"/>
    <w:rsid w:val="00615317"/>
    <w:rsid w:val="00674C4B"/>
    <w:rsid w:val="00694C75"/>
    <w:rsid w:val="006A5E59"/>
    <w:rsid w:val="006F654F"/>
    <w:rsid w:val="00701E3E"/>
    <w:rsid w:val="00795B70"/>
    <w:rsid w:val="007D5E61"/>
    <w:rsid w:val="008409C6"/>
    <w:rsid w:val="00A45232"/>
    <w:rsid w:val="00AE0A66"/>
    <w:rsid w:val="00AE4FA1"/>
    <w:rsid w:val="00B12BEF"/>
    <w:rsid w:val="00B21F3C"/>
    <w:rsid w:val="00B30476"/>
    <w:rsid w:val="00B82A53"/>
    <w:rsid w:val="00BC1FC6"/>
    <w:rsid w:val="00BC7935"/>
    <w:rsid w:val="00BF6EBD"/>
    <w:rsid w:val="00C03B64"/>
    <w:rsid w:val="00C1232D"/>
    <w:rsid w:val="00C51888"/>
    <w:rsid w:val="00C57F02"/>
    <w:rsid w:val="00CE32C7"/>
    <w:rsid w:val="00D6540C"/>
    <w:rsid w:val="00D73C39"/>
    <w:rsid w:val="00D77253"/>
    <w:rsid w:val="00E908A1"/>
    <w:rsid w:val="00E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9C59"/>
  <w15:chartTrackingRefBased/>
  <w15:docId w15:val="{C67A2251-45CF-41ED-8A89-0F51D9D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E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F0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56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aHui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DaHui Lawyers</dc:creator>
  <cp:keywords/>
  <dc:description/>
  <cp:lastModifiedBy>DaHui Lawyers</cp:lastModifiedBy>
  <cp:revision>23</cp:revision>
  <dcterms:created xsi:type="dcterms:W3CDTF">2023-06-09T03:47:00Z</dcterms:created>
  <dcterms:modified xsi:type="dcterms:W3CDTF">2023-07-03T08:41:00Z</dcterms:modified>
</cp:coreProperties>
</file>