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rPr>
            </w:pPr>
            <w:r>
              <w:rPr>
                <w:rFonts w:hint="eastAsia" w:ascii="宋体" w:hAnsi="宋体" w:cs="宋体"/>
                <w:bCs/>
                <w:color w:val="000000"/>
                <w:sz w:val="24"/>
                <w:szCs w:val="24"/>
                <w:lang w:val="en-GB"/>
              </w:rPr>
              <w:t>案件名称</w:t>
            </w:r>
          </w:p>
        </w:tc>
        <w:tc>
          <w:tcPr>
            <w:tcW w:w="7700" w:type="dxa"/>
            <w:gridSpan w:val="2"/>
            <w:noWrap w:val="0"/>
            <w:vAlign w:val="center"/>
          </w:tcPr>
          <w:p>
            <w:pPr>
              <w:adjustRightInd w:val="0"/>
              <w:snapToGrid w:val="0"/>
              <w:rPr>
                <w:rFonts w:hint="eastAsia" w:ascii="宋体" w:hAnsi="宋体" w:cs="宋体"/>
                <w:bCs/>
                <w:color w:val="000000"/>
                <w:sz w:val="24"/>
              </w:rPr>
            </w:pPr>
            <w:r>
              <w:rPr>
                <w:rFonts w:hint="eastAsia" w:ascii="宋体" w:hAnsi="宋体" w:cs="宋体"/>
                <w:bCs/>
                <w:color w:val="000000"/>
                <w:sz w:val="24"/>
              </w:rPr>
              <w:t>安徽省天然气开发股份有限公司收购芜湖江北港华燃气有限公司股权案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t>交易概况（限200字内）</w:t>
            </w:r>
          </w:p>
        </w:tc>
        <w:tc>
          <w:tcPr>
            <w:tcW w:w="7700" w:type="dxa"/>
            <w:gridSpan w:val="2"/>
            <w:noWrap w:val="0"/>
            <w:vAlign w:val="center"/>
          </w:tcPr>
          <w:p>
            <w:pPr>
              <w:pStyle w:val="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安徽省天然气开发股份有限公司（“皖天然气”）与港华燃气投资有限公司（“港华燃气”）签署股权转让协议。根据该协议，皖天然气将收购芜湖江北港华燃气有限公司（“目标公司”）50%的股权。目标公司主要在芜湖</w:t>
            </w:r>
            <w:r>
              <w:rPr>
                <w:rFonts w:hint="eastAsia" w:ascii="宋体" w:hAnsi="宋体" w:cs="宋体"/>
                <w:bCs/>
                <w:color w:val="000000"/>
                <w:kern w:val="2"/>
                <w:sz w:val="24"/>
                <w:szCs w:val="24"/>
                <w:lang w:val="en-US" w:eastAsia="zh-CN" w:bidi="ar-SA"/>
              </w:rPr>
              <w:t>市</w:t>
            </w:r>
            <w:r>
              <w:rPr>
                <w:rFonts w:hint="eastAsia" w:ascii="宋体" w:hAnsi="宋体" w:eastAsia="宋体" w:cs="宋体"/>
                <w:bCs/>
                <w:color w:val="000000"/>
                <w:kern w:val="2"/>
                <w:sz w:val="24"/>
                <w:szCs w:val="24"/>
                <w:lang w:val="en-US" w:eastAsia="zh-CN" w:bidi="ar-SA"/>
              </w:rPr>
              <w:t>江北集中区从事城市</w:t>
            </w:r>
            <w:r>
              <w:rPr>
                <w:rFonts w:hint="eastAsia" w:ascii="宋体" w:hAnsi="宋体" w:cs="宋体"/>
                <w:bCs/>
                <w:color w:val="000000"/>
                <w:kern w:val="2"/>
                <w:sz w:val="24"/>
                <w:szCs w:val="24"/>
                <w:lang w:val="en-US" w:eastAsia="zh-CN" w:bidi="ar-SA"/>
              </w:rPr>
              <w:t>燃气经营</w:t>
            </w:r>
            <w:r>
              <w:rPr>
                <w:rFonts w:hint="eastAsia" w:ascii="宋体" w:hAnsi="宋体" w:eastAsia="宋体" w:cs="宋体"/>
                <w:bCs/>
                <w:color w:val="000000"/>
                <w:kern w:val="2"/>
                <w:sz w:val="24"/>
                <w:szCs w:val="24"/>
                <w:lang w:val="en-US" w:eastAsia="zh-CN" w:bidi="ar-SA"/>
              </w:rPr>
              <w:t>。</w:t>
            </w:r>
          </w:p>
          <w:p>
            <w:pPr>
              <w:pStyle w:val="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eastAsia" w:ascii="宋体" w:hAnsi="宋体" w:cs="宋体"/>
                <w:bCs/>
                <w:color w:val="000000"/>
                <w:sz w:val="24"/>
              </w:rPr>
            </w:pPr>
            <w:r>
              <w:rPr>
                <w:rFonts w:hint="eastAsia" w:ascii="宋体" w:hAnsi="宋体" w:eastAsia="宋体" w:cs="宋体"/>
                <w:bCs/>
                <w:color w:val="000000"/>
                <w:kern w:val="2"/>
                <w:sz w:val="24"/>
                <w:szCs w:val="24"/>
                <w:lang w:val="en-US" w:eastAsia="zh-CN" w:bidi="ar-SA"/>
              </w:rPr>
              <w:t>本次交易前，</w:t>
            </w:r>
            <w:r>
              <w:rPr>
                <w:rFonts w:hint="eastAsia" w:ascii="宋体" w:hAnsi="宋体" w:cs="宋体"/>
                <w:bCs/>
                <w:color w:val="000000"/>
                <w:kern w:val="2"/>
                <w:sz w:val="24"/>
                <w:szCs w:val="24"/>
                <w:lang w:val="en-US" w:eastAsia="zh-CN" w:bidi="ar-SA"/>
              </w:rPr>
              <w:t>港华燃气</w:t>
            </w:r>
            <w:r>
              <w:rPr>
                <w:rFonts w:hint="eastAsia" w:ascii="宋体" w:hAnsi="宋体" w:eastAsia="宋体" w:cs="宋体"/>
                <w:bCs/>
                <w:color w:val="000000"/>
                <w:kern w:val="2"/>
                <w:sz w:val="24"/>
                <w:szCs w:val="24"/>
                <w:lang w:val="en-US" w:eastAsia="zh-CN" w:bidi="ar-SA"/>
              </w:rPr>
              <w:t>持有</w:t>
            </w:r>
            <w:r>
              <w:rPr>
                <w:rFonts w:hint="eastAsia" w:ascii="宋体" w:hAnsi="宋体" w:cs="宋体"/>
                <w:bCs/>
                <w:color w:val="000000"/>
                <w:kern w:val="2"/>
                <w:sz w:val="24"/>
                <w:szCs w:val="24"/>
                <w:lang w:val="en-US" w:eastAsia="zh-CN" w:bidi="ar-SA"/>
              </w:rPr>
              <w:t>目标公司</w:t>
            </w:r>
            <w:r>
              <w:rPr>
                <w:rFonts w:hint="eastAsia" w:ascii="宋体" w:hAnsi="宋体" w:eastAsia="宋体" w:cs="宋体"/>
                <w:bCs/>
                <w:color w:val="000000"/>
                <w:kern w:val="2"/>
                <w:sz w:val="24"/>
                <w:szCs w:val="24"/>
                <w:lang w:val="en-US" w:eastAsia="zh-CN" w:bidi="ar-SA"/>
              </w:rPr>
              <w:t>100%股权</w:t>
            </w:r>
            <w:r>
              <w:rPr>
                <w:rFonts w:hint="eastAsia" w:ascii="宋体" w:hAnsi="宋体" w:cs="宋体"/>
                <w:bCs/>
                <w:color w:val="000000"/>
                <w:kern w:val="2"/>
                <w:sz w:val="24"/>
                <w:szCs w:val="24"/>
                <w:lang w:val="en-US" w:eastAsia="zh-CN" w:bidi="ar-SA"/>
              </w:rPr>
              <w:t>，单独控制目标公司。</w:t>
            </w:r>
            <w:r>
              <w:rPr>
                <w:rFonts w:hint="eastAsia" w:ascii="宋体" w:hAnsi="宋体" w:eastAsia="宋体" w:cs="宋体"/>
                <w:bCs/>
                <w:color w:val="000000"/>
                <w:kern w:val="2"/>
                <w:sz w:val="24"/>
                <w:szCs w:val="24"/>
                <w:lang w:val="en-US" w:eastAsia="zh-CN" w:bidi="ar-SA"/>
              </w:rPr>
              <w:t>本次交易后，</w:t>
            </w:r>
            <w:r>
              <w:rPr>
                <w:rFonts w:hint="eastAsia" w:ascii="宋体" w:hAnsi="宋体" w:cs="宋体"/>
                <w:bCs/>
                <w:color w:val="000000"/>
                <w:kern w:val="2"/>
                <w:sz w:val="24"/>
                <w:szCs w:val="24"/>
                <w:lang w:val="en-US" w:eastAsia="zh-CN" w:bidi="ar-SA"/>
              </w:rPr>
              <w:t>皖天然气、港华燃气分别持有目标</w:t>
            </w:r>
            <w:r>
              <w:rPr>
                <w:rFonts w:hint="eastAsia" w:ascii="宋体" w:hAnsi="宋体" w:eastAsia="宋体" w:cs="宋体"/>
                <w:bCs/>
                <w:color w:val="000000"/>
                <w:kern w:val="2"/>
                <w:sz w:val="24"/>
                <w:szCs w:val="24"/>
                <w:lang w:val="en-US" w:eastAsia="zh-CN" w:bidi="ar-SA"/>
              </w:rPr>
              <w:t>公司50%</w:t>
            </w:r>
            <w:r>
              <w:rPr>
                <w:rFonts w:hint="eastAsia" w:ascii="宋体" w:hAnsi="宋体" w:cs="宋体"/>
                <w:bCs/>
                <w:color w:val="000000"/>
                <w:kern w:val="2"/>
                <w:sz w:val="24"/>
                <w:szCs w:val="24"/>
                <w:lang w:val="en-US" w:eastAsia="zh-CN" w:bidi="ar-SA"/>
              </w:rPr>
              <w:t>、50%</w:t>
            </w:r>
            <w:r>
              <w:rPr>
                <w:rFonts w:hint="eastAsia" w:ascii="宋体" w:hAnsi="宋体" w:eastAsia="宋体" w:cs="宋体"/>
                <w:bCs/>
                <w:color w:val="000000"/>
                <w:kern w:val="2"/>
                <w:sz w:val="24"/>
                <w:szCs w:val="24"/>
                <w:lang w:val="en-US" w:eastAsia="zh-CN" w:bidi="ar-SA"/>
              </w:rPr>
              <w:t>股权，</w:t>
            </w:r>
            <w:r>
              <w:rPr>
                <w:rFonts w:hint="eastAsia" w:ascii="宋体" w:hAnsi="宋体" w:cs="宋体"/>
                <w:bCs/>
                <w:color w:val="000000"/>
                <w:kern w:val="2"/>
                <w:sz w:val="24"/>
                <w:szCs w:val="24"/>
                <w:lang w:val="en-US" w:eastAsia="zh-CN" w:bidi="ar-SA"/>
              </w:rPr>
              <w:t>共同控制目标公司</w:t>
            </w:r>
            <w:r>
              <w:rPr>
                <w:rFonts w:hint="eastAsia" w:ascii="宋体" w:hAnsi="宋体" w:eastAsia="宋体" w:cs="宋体"/>
                <w:bCs/>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t>参与集中的经营者简介（每个限</w:t>
            </w:r>
            <w:r>
              <w:rPr>
                <w:rFonts w:hint="eastAsia" w:ascii="宋体" w:hAnsi="宋体" w:cs="宋体"/>
                <w:bCs/>
                <w:color w:val="000000"/>
                <w:sz w:val="24"/>
                <w:szCs w:val="24"/>
                <w:lang w:eastAsia="zh-CN"/>
              </w:rPr>
              <w:t>100字以内</w:t>
            </w:r>
            <w:r>
              <w:rPr>
                <w:rFonts w:hint="eastAsia" w:ascii="宋体" w:hAnsi="宋体" w:cs="宋体"/>
                <w:bCs/>
                <w:color w:val="000000"/>
                <w:sz w:val="24"/>
                <w:szCs w:val="24"/>
                <w:lang w:val="en-GB" w:eastAsia="zh-CN"/>
              </w:rPr>
              <w:t>）</w:t>
            </w:r>
          </w:p>
        </w:tc>
        <w:tc>
          <w:tcPr>
            <w:tcW w:w="1607" w:type="dxa"/>
            <w:noWrap w:val="0"/>
            <w:vAlign w:val="center"/>
          </w:tcPr>
          <w:p>
            <w:pPr>
              <w:pStyle w:val="3"/>
              <w:adjustRightInd w:val="0"/>
              <w:snapToGrid w:val="0"/>
              <w:spacing w:after="0" w:line="240" w:lineRule="auto"/>
              <w:rPr>
                <w:rFonts w:hint="eastAsia" w:ascii="宋体" w:hAnsi="宋体" w:cs="宋体"/>
                <w:bCs/>
                <w:color w:val="000000"/>
                <w:sz w:val="24"/>
                <w:szCs w:val="24"/>
                <w:lang w:val="en-GB" w:eastAsia="zh-CN"/>
              </w:rPr>
            </w:pPr>
            <w:r>
              <w:rPr>
                <w:rFonts w:hint="eastAsia" w:ascii="宋体" w:hAnsi="宋体" w:cs="宋体"/>
                <w:bCs/>
                <w:color w:val="000000"/>
                <w:sz w:val="24"/>
                <w:szCs w:val="24"/>
                <w:lang w:eastAsia="zh-CN"/>
              </w:rPr>
              <w:t>1.皖天然气</w:t>
            </w:r>
          </w:p>
        </w:tc>
        <w:tc>
          <w:tcPr>
            <w:tcW w:w="6093" w:type="dxa"/>
            <w:noWrap w:val="0"/>
            <w:vAlign w:val="center"/>
          </w:tcPr>
          <w:p>
            <w:pPr>
              <w:pStyle w:val="3"/>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皖天然气于2003年02月14日成立于中国安徽省合肥市，为上海交易所上市公司，主要业务为长输管线的投资和建设、天然气管输业务、城市燃气业务、CNG/LNG、设施安装以及综合能源业务等。</w:t>
            </w:r>
          </w:p>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eastAsia="宋体" w:cs="宋体"/>
                <w:b w:val="0"/>
                <w:bCs/>
                <w:color w:val="000000"/>
                <w:sz w:val="24"/>
                <w:szCs w:val="24"/>
                <w:lang w:val="en-US" w:eastAsia="zh-CN"/>
              </w:rPr>
              <w:t>皖天然气最终控制人为安徽省能源集团，主要业务为火电、天然气、环保发电、新能源、煤炭物流、电力服务及金融投资等。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940" w:type="dxa"/>
            <w:vMerge w:val="continue"/>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val="en-GB" w:eastAsia="zh-CN"/>
              </w:rPr>
            </w:pPr>
          </w:p>
        </w:tc>
        <w:tc>
          <w:tcPr>
            <w:tcW w:w="1607" w:type="dxa"/>
            <w:noWrap w:val="0"/>
            <w:vAlign w:val="center"/>
          </w:tcPr>
          <w:p>
            <w:pPr>
              <w:pStyle w:val="3"/>
              <w:adjustRightInd w:val="0"/>
              <w:snapToGrid w:val="0"/>
              <w:spacing w:after="0" w:line="240" w:lineRule="auto"/>
              <w:rPr>
                <w:rFonts w:hint="default" w:ascii="宋体" w:hAnsi="宋体" w:cs="宋体"/>
                <w:bCs/>
                <w:color w:val="000000"/>
                <w:sz w:val="24"/>
                <w:szCs w:val="24"/>
                <w:lang w:val="en-US" w:eastAsia="zh-CN"/>
              </w:rPr>
            </w:pPr>
            <w:r>
              <w:rPr>
                <w:rFonts w:hint="eastAsia" w:ascii="宋体" w:hAnsi="宋体" w:cs="宋体"/>
                <w:bCs/>
                <w:color w:val="000000"/>
                <w:sz w:val="24"/>
                <w:szCs w:val="24"/>
                <w:lang w:eastAsia="zh-CN"/>
              </w:rPr>
              <w:t>2.</w:t>
            </w:r>
            <w:r>
              <w:rPr>
                <w:rFonts w:hint="eastAsia" w:ascii="宋体" w:hAnsi="宋体" w:cs="宋体"/>
                <w:bCs/>
                <w:color w:val="000000"/>
                <w:sz w:val="24"/>
                <w:szCs w:val="24"/>
                <w:lang w:val="en-US" w:eastAsia="zh-CN"/>
              </w:rPr>
              <w:t>港华燃气</w:t>
            </w:r>
          </w:p>
        </w:tc>
        <w:tc>
          <w:tcPr>
            <w:tcW w:w="6093" w:type="dxa"/>
            <w:noWrap w:val="0"/>
            <w:vAlign w:val="center"/>
          </w:tcPr>
          <w:p>
            <w:pPr>
              <w:pStyle w:val="3"/>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港华燃气于2000年3月10日成立于中国深圳市，主要业务为在工业、农业、基础设施、能源等领域投资。</w:t>
            </w:r>
          </w:p>
          <w:p>
            <w:pPr>
              <w:pStyle w:val="3"/>
              <w:adjustRightInd w:val="0"/>
              <w:snapToGrid w:val="0"/>
              <w:spacing w:line="240" w:lineRule="auto"/>
              <w:rPr>
                <w:rFonts w:hint="eastAsia" w:ascii="宋体" w:hAnsi="宋体" w:cs="宋体"/>
                <w:bCs/>
                <w:color w:val="000000"/>
                <w:kern w:val="2"/>
                <w:sz w:val="24"/>
                <w:szCs w:val="24"/>
                <w:lang w:eastAsia="zh-CN"/>
              </w:rPr>
            </w:pPr>
            <w:r>
              <w:rPr>
                <w:rFonts w:hint="eastAsia" w:ascii="宋体" w:hAnsi="宋体" w:eastAsia="宋体" w:cs="宋体"/>
                <w:b w:val="0"/>
                <w:bCs/>
                <w:color w:val="000000"/>
                <w:sz w:val="24"/>
                <w:szCs w:val="24"/>
                <w:lang w:val="en-US" w:eastAsia="zh-CN"/>
              </w:rPr>
              <w:t>港华燃气最终控制人为港华智慧能源有限公司，港华智慧能源为香港证券交易所上市公司，主要业务为管道燃气及其他能源销售、燃气接驳、炉具销售等业务。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t>简易案件理由（可以单选，也可以多选）</w:t>
            </w:r>
          </w:p>
        </w:tc>
        <w:tc>
          <w:tcPr>
            <w:tcW w:w="7700" w:type="dxa"/>
            <w:gridSpan w:val="2"/>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sym w:font="Wingdings" w:char="00FE"/>
            </w:r>
            <w:r>
              <w:rPr>
                <w:rFonts w:hint="eastAsia" w:ascii="宋体" w:hAnsi="宋体" w:cs="宋体"/>
                <w:bCs/>
                <w:color w:val="000000"/>
                <w:sz w:val="24"/>
                <w:szCs w:val="24"/>
                <w:lang w:val="en-GB" w:eastAsia="zh-CN"/>
              </w:rPr>
              <w:t xml:space="preserve"> 1、在同一相关市场，所有参与集中的经营者所占市场份额之和小于</w:t>
            </w:r>
            <w:r>
              <w:rPr>
                <w:rFonts w:hint="eastAsia" w:ascii="宋体" w:hAnsi="宋体" w:cs="宋体"/>
                <w:bCs/>
                <w:color w:val="000000"/>
                <w:sz w:val="24"/>
                <w:szCs w:val="24"/>
                <w:lang w:eastAsia="zh-CN"/>
              </w:rPr>
              <w:t>15%</w:t>
            </w:r>
            <w:r>
              <w:rPr>
                <w:rFonts w:hint="eastAsia" w:ascii="宋体" w:hAnsi="宋体" w:cs="宋体"/>
                <w:bCs/>
                <w:color w:val="000000"/>
                <w:sz w:val="24"/>
                <w:szCs w:val="24"/>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p>
        </w:tc>
        <w:tc>
          <w:tcPr>
            <w:tcW w:w="7700" w:type="dxa"/>
            <w:gridSpan w:val="2"/>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sym w:font="Wingdings" w:char="00FE"/>
            </w:r>
            <w:r>
              <w:rPr>
                <w:rFonts w:hint="eastAsia" w:ascii="宋体" w:hAnsi="宋体" w:cs="宋体"/>
                <w:bCs/>
                <w:color w:val="000000"/>
                <w:sz w:val="24"/>
                <w:szCs w:val="24"/>
                <w:lang w:val="en-GB" w:eastAsia="zh-CN"/>
              </w:rPr>
              <w:t xml:space="preserve"> 2、存在上下游关系的参与集中的经营者，在上下游市场所占的市场份额均小于</w:t>
            </w:r>
            <w:r>
              <w:rPr>
                <w:rFonts w:hint="eastAsia" w:ascii="宋体" w:hAnsi="宋体" w:cs="宋体"/>
                <w:bCs/>
                <w:color w:val="000000"/>
                <w:sz w:val="24"/>
                <w:szCs w:val="24"/>
                <w:lang w:eastAsia="zh-CN"/>
              </w:rPr>
              <w:t>25%</w:t>
            </w:r>
            <w:r>
              <w:rPr>
                <w:rFonts w:hint="eastAsia" w:ascii="宋体" w:hAnsi="宋体" w:cs="宋体"/>
                <w:bCs/>
                <w:color w:val="000000"/>
                <w:sz w:val="24"/>
                <w:szCs w:val="24"/>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p>
        </w:tc>
        <w:tc>
          <w:tcPr>
            <w:tcW w:w="7700" w:type="dxa"/>
            <w:gridSpan w:val="2"/>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sym w:font="Wingdings" w:char="00FE"/>
            </w:r>
            <w:r>
              <w:rPr>
                <w:rFonts w:hint="eastAsia" w:ascii="宋体" w:hAnsi="宋体" w:cs="宋体"/>
                <w:bCs/>
                <w:color w:val="000000"/>
                <w:sz w:val="24"/>
                <w:szCs w:val="24"/>
                <w:lang w:val="en-GB"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p>
        </w:tc>
        <w:tc>
          <w:tcPr>
            <w:tcW w:w="7700" w:type="dxa"/>
            <w:gridSpan w:val="2"/>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sym w:font="Wingdings" w:char="00A8"/>
            </w:r>
            <w:r>
              <w:rPr>
                <w:rFonts w:hint="eastAsia" w:ascii="宋体" w:hAnsi="宋体" w:cs="宋体"/>
                <w:bCs/>
                <w:color w:val="000000"/>
                <w:sz w:val="24"/>
                <w:szCs w:val="24"/>
                <w:lang w:val="en-GB"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p>
        </w:tc>
        <w:tc>
          <w:tcPr>
            <w:tcW w:w="7700" w:type="dxa"/>
            <w:gridSpan w:val="2"/>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sym w:font="Wingdings" w:char="00A8"/>
            </w:r>
            <w:r>
              <w:rPr>
                <w:rFonts w:hint="eastAsia" w:ascii="宋体" w:hAnsi="宋体" w:cs="宋体"/>
                <w:bCs/>
                <w:color w:val="000000"/>
                <w:sz w:val="24"/>
                <w:szCs w:val="24"/>
                <w:lang w:val="en-GB"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p>
        </w:tc>
        <w:tc>
          <w:tcPr>
            <w:tcW w:w="7700" w:type="dxa"/>
            <w:gridSpan w:val="2"/>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val="en-GB" w:eastAsia="zh-CN"/>
              </w:rPr>
              <w:sym w:font="Wingdings" w:char="00A8"/>
            </w:r>
            <w:r>
              <w:rPr>
                <w:rFonts w:hint="eastAsia" w:ascii="宋体" w:hAnsi="宋体" w:cs="宋体"/>
                <w:bCs/>
                <w:color w:val="000000"/>
                <w:sz w:val="24"/>
                <w:szCs w:val="24"/>
                <w:lang w:val="en-GB"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940" w:type="dxa"/>
            <w:shd w:val="clear" w:color="auto" w:fill="D9D9D9"/>
            <w:noWrap w:val="0"/>
            <w:vAlign w:val="center"/>
          </w:tcPr>
          <w:p>
            <w:pPr>
              <w:pStyle w:val="3"/>
              <w:adjustRightInd w:val="0"/>
              <w:snapToGrid w:val="0"/>
              <w:spacing w:after="0" w:line="240" w:lineRule="auto"/>
              <w:rPr>
                <w:rFonts w:hint="eastAsia" w:ascii="宋体" w:hAnsi="宋体" w:cs="宋体"/>
                <w:bCs/>
                <w:color w:val="000000"/>
                <w:sz w:val="24"/>
                <w:szCs w:val="24"/>
                <w:lang w:eastAsia="zh-CN"/>
              </w:rPr>
            </w:pPr>
            <w:r>
              <w:rPr>
                <w:rFonts w:hint="eastAsia" w:ascii="宋体" w:hAnsi="宋体" w:cs="宋体"/>
                <w:bCs/>
                <w:color w:val="000000"/>
                <w:sz w:val="24"/>
                <w:szCs w:val="24"/>
                <w:lang w:eastAsia="zh-CN"/>
              </w:rPr>
              <w:t>备注</w:t>
            </w:r>
          </w:p>
        </w:tc>
        <w:tc>
          <w:tcPr>
            <w:tcW w:w="7700" w:type="dxa"/>
            <w:gridSpan w:val="2"/>
            <w:noWrap w:val="0"/>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横向重叠：</w:t>
            </w:r>
          </w:p>
          <w:p>
            <w:pPr>
              <w:pStyle w:val="3"/>
              <w:keepNext w:val="0"/>
              <w:keepLines w:val="0"/>
              <w:pageBreakBefore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w:t>
            </w:r>
            <w:r>
              <w:rPr>
                <w:rFonts w:hint="eastAsia" w:ascii="宋体" w:hAnsi="宋体" w:cs="宋体"/>
                <w:bCs/>
                <w:color w:val="000000"/>
                <w:kern w:val="0"/>
                <w:sz w:val="24"/>
                <w:szCs w:val="24"/>
                <w:lang w:val="en-US" w:eastAsia="zh-CN" w:bidi="ar-SA"/>
              </w:rPr>
              <w:t xml:space="preserve"> </w:t>
            </w:r>
            <w:r>
              <w:rPr>
                <w:rFonts w:hint="eastAsia" w:ascii="宋体" w:hAnsi="宋体" w:eastAsia="宋体" w:cs="宋体"/>
                <w:bCs/>
                <w:color w:val="000000"/>
                <w:kern w:val="0"/>
                <w:sz w:val="24"/>
                <w:szCs w:val="24"/>
                <w:lang w:val="en-US" w:eastAsia="zh-CN" w:bidi="ar-SA"/>
              </w:rPr>
              <w:t>2022年中国境内管道天然气供应市场</w:t>
            </w:r>
            <w:r>
              <w:rPr>
                <w:rFonts w:hint="eastAsia" w:ascii="宋体" w:hAnsi="宋体" w:cs="宋体"/>
                <w:bCs/>
                <w:color w:val="000000"/>
                <w:kern w:val="0"/>
                <w:sz w:val="24"/>
                <w:szCs w:val="24"/>
                <w:lang w:val="en-US" w:eastAsia="zh-CN" w:bidi="ar-SA"/>
              </w:rPr>
              <w:t>：</w:t>
            </w:r>
          </w:p>
          <w:p>
            <w:pPr>
              <w:pStyle w:val="3"/>
              <w:keepNext w:val="0"/>
              <w:keepLines w:val="0"/>
              <w:pageBreakBefore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皖天然气：0%-5%，港华燃气（含目标公司）：5%-10%，各方合计：5%-10%</w:t>
            </w:r>
          </w:p>
          <w:p>
            <w:pPr>
              <w:pStyle w:val="3"/>
              <w:keepNext w:val="0"/>
              <w:keepLines w:val="0"/>
              <w:pageBreakBefore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w:t>
            </w:r>
            <w:r>
              <w:rPr>
                <w:rFonts w:hint="eastAsia" w:ascii="宋体" w:hAnsi="宋体" w:cs="宋体"/>
                <w:bCs/>
                <w:color w:val="000000"/>
                <w:kern w:val="0"/>
                <w:sz w:val="24"/>
                <w:szCs w:val="24"/>
                <w:lang w:val="en-US" w:eastAsia="zh-CN" w:bidi="ar-SA"/>
              </w:rPr>
              <w:t xml:space="preserve"> </w:t>
            </w:r>
            <w:r>
              <w:rPr>
                <w:rFonts w:hint="eastAsia" w:ascii="宋体" w:hAnsi="宋体" w:eastAsia="宋体" w:cs="宋体"/>
                <w:bCs/>
                <w:color w:val="000000"/>
                <w:kern w:val="0"/>
                <w:sz w:val="24"/>
                <w:szCs w:val="24"/>
                <w:lang w:val="en-US" w:eastAsia="zh-CN" w:bidi="ar-SA"/>
              </w:rPr>
              <w:t>2022年中国境内天然气工程安装</w:t>
            </w:r>
            <w:r>
              <w:rPr>
                <w:rFonts w:hint="eastAsia" w:ascii="宋体" w:hAnsi="宋体" w:cs="宋体"/>
                <w:bCs/>
                <w:color w:val="000000"/>
                <w:kern w:val="0"/>
                <w:sz w:val="24"/>
                <w:szCs w:val="24"/>
                <w:lang w:val="en-US" w:eastAsia="zh-CN" w:bidi="ar-SA"/>
              </w:rPr>
              <w:t>施工</w:t>
            </w:r>
            <w:r>
              <w:rPr>
                <w:rFonts w:hint="eastAsia" w:ascii="宋体" w:hAnsi="宋体" w:eastAsia="宋体" w:cs="宋体"/>
                <w:bCs/>
                <w:color w:val="000000"/>
                <w:kern w:val="0"/>
                <w:sz w:val="24"/>
                <w:szCs w:val="24"/>
                <w:lang w:val="en-US" w:eastAsia="zh-CN" w:bidi="ar-SA"/>
              </w:rPr>
              <w:t>市场</w:t>
            </w:r>
            <w:r>
              <w:rPr>
                <w:rFonts w:hint="eastAsia" w:ascii="宋体" w:hAnsi="宋体" w:cs="宋体"/>
                <w:bCs/>
                <w:color w:val="000000"/>
                <w:kern w:val="0"/>
                <w:sz w:val="24"/>
                <w:szCs w:val="24"/>
                <w:lang w:val="en-US" w:eastAsia="zh-CN" w:bidi="ar-SA"/>
              </w:rPr>
              <w:t>：</w:t>
            </w:r>
          </w:p>
          <w:p>
            <w:pPr>
              <w:pStyle w:val="3"/>
              <w:keepNext w:val="0"/>
              <w:keepLines w:val="0"/>
              <w:pageBreakBefore w:val="0"/>
              <w:kinsoku/>
              <w:wordWrap/>
              <w:overflowPunct/>
              <w:topLinePunct w:val="0"/>
              <w:autoSpaceDE/>
              <w:autoSpaceDN/>
              <w:bidi w:val="0"/>
              <w:adjustRightInd w:val="0"/>
              <w:snapToGrid w:val="0"/>
              <w:spacing w:after="0" w:line="400" w:lineRule="exact"/>
              <w:textAlignment w:val="auto"/>
              <w:rPr>
                <w:rFonts w:hint="default"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皖天然气：0%-5%，港华燃气：0%-5%，各方合计：0%-5%</w:t>
            </w:r>
          </w:p>
          <w:p>
            <w:pPr>
              <w:pStyle w:val="3"/>
              <w:keepNext w:val="0"/>
              <w:keepLines w:val="0"/>
              <w:pageBreakBefore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3.</w:t>
            </w:r>
            <w:r>
              <w:rPr>
                <w:rFonts w:hint="eastAsia" w:ascii="宋体" w:hAnsi="宋体" w:cs="宋体"/>
                <w:bCs/>
                <w:color w:val="000000"/>
                <w:kern w:val="0"/>
                <w:sz w:val="24"/>
                <w:szCs w:val="24"/>
                <w:lang w:val="en-US" w:eastAsia="zh-CN" w:bidi="ar-SA"/>
              </w:rPr>
              <w:t xml:space="preserve"> </w:t>
            </w:r>
            <w:r>
              <w:rPr>
                <w:rFonts w:hint="eastAsia" w:ascii="宋体" w:hAnsi="宋体" w:eastAsia="宋体" w:cs="宋体"/>
                <w:bCs/>
                <w:color w:val="000000"/>
                <w:kern w:val="0"/>
                <w:sz w:val="24"/>
                <w:szCs w:val="24"/>
                <w:lang w:val="en-US" w:eastAsia="zh-CN" w:bidi="ar-SA"/>
              </w:rPr>
              <w:t>2022年中国境内天然气批发供应市场</w:t>
            </w:r>
            <w:r>
              <w:rPr>
                <w:rFonts w:hint="eastAsia" w:ascii="宋体" w:hAnsi="宋体" w:cs="宋体"/>
                <w:bCs/>
                <w:color w:val="000000"/>
                <w:kern w:val="0"/>
                <w:sz w:val="24"/>
                <w:szCs w:val="24"/>
                <w:lang w:val="en-US" w:eastAsia="zh-CN" w:bidi="ar-SA"/>
              </w:rPr>
              <w:t>：</w:t>
            </w:r>
          </w:p>
          <w:p>
            <w:pPr>
              <w:pStyle w:val="3"/>
              <w:keepNext w:val="0"/>
              <w:keepLines w:val="0"/>
              <w:pageBreakBefore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皖天然气：0%-5%，港华燃气：0%-5%，各方合计：0%-5%</w:t>
            </w:r>
          </w:p>
          <w:p>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纵向关联：</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上游：2022年中国境内天然气批发供应市场</w:t>
            </w:r>
            <w:r>
              <w:rPr>
                <w:rFonts w:hint="eastAsia" w:ascii="宋体" w:hAnsi="宋体" w:cs="宋体"/>
                <w:bCs/>
                <w:color w:val="000000"/>
                <w:kern w:val="0"/>
                <w:sz w:val="24"/>
                <w:szCs w:val="24"/>
                <w:lang w:val="en-US" w:eastAsia="zh-CN" w:bidi="ar-SA"/>
              </w:rPr>
              <w:t>：</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如上所述</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下游：2022年中国境内城市管道天然气供应市场</w:t>
            </w:r>
            <w:r>
              <w:rPr>
                <w:rFonts w:hint="eastAsia" w:ascii="宋体" w:hAnsi="宋体" w:cs="宋体"/>
                <w:bCs/>
                <w:color w:val="000000"/>
                <w:kern w:val="0"/>
                <w:sz w:val="24"/>
                <w:szCs w:val="24"/>
                <w:lang w:val="en-US" w:eastAsia="zh-CN" w:bidi="ar-SA"/>
              </w:rPr>
              <w:t>：</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如上所述</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相邻关系：</w:t>
            </w:r>
            <w:bookmarkStart w:id="0" w:name="_GoBack"/>
            <w:bookmarkEnd w:id="0"/>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2022年中国境内城市管道天然气供应市场：</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如上所述</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2022年中国境内天然气工程安装</w:t>
            </w:r>
            <w:r>
              <w:rPr>
                <w:rFonts w:hint="eastAsia" w:ascii="宋体" w:hAnsi="宋体" w:cs="宋体"/>
                <w:bCs/>
                <w:color w:val="000000"/>
                <w:kern w:val="0"/>
                <w:sz w:val="24"/>
                <w:szCs w:val="24"/>
                <w:lang w:val="en-US" w:eastAsia="zh-CN" w:bidi="ar-SA"/>
              </w:rPr>
              <w:t>施工</w:t>
            </w:r>
            <w:r>
              <w:rPr>
                <w:rFonts w:hint="eastAsia" w:ascii="宋体" w:hAnsi="宋体" w:eastAsia="宋体" w:cs="宋体"/>
                <w:bCs/>
                <w:color w:val="000000"/>
                <w:kern w:val="0"/>
                <w:sz w:val="24"/>
                <w:szCs w:val="24"/>
                <w:lang w:val="en-US" w:eastAsia="zh-CN" w:bidi="ar-SA"/>
              </w:rPr>
              <w:t>市场：</w:t>
            </w:r>
          </w:p>
          <w:p>
            <w:pPr>
              <w:pStyle w:val="4"/>
              <w:keepNext w:val="0"/>
              <w:keepLines w:val="0"/>
              <w:pageBreakBefore w:val="0"/>
              <w:kinsoku/>
              <w:wordWrap/>
              <w:overflowPunct/>
              <w:topLinePunct w:val="0"/>
              <w:autoSpaceDE/>
              <w:autoSpaceDN/>
              <w:bidi w:val="0"/>
              <w:spacing w:after="0" w:line="400" w:lineRule="exact"/>
              <w:ind w:left="0" w:leftChars="0" w:firstLine="0" w:firstLineChars="0"/>
              <w:textAlignment w:val="auto"/>
              <w:rPr>
                <w:rFonts w:hint="default"/>
                <w:lang w:val="en-US" w:eastAsia="zh-CN"/>
              </w:rPr>
            </w:pPr>
            <w:r>
              <w:rPr>
                <w:rFonts w:hint="eastAsia" w:ascii="宋体" w:hAnsi="宋体" w:eastAsia="宋体" w:cs="宋体"/>
                <w:bCs/>
                <w:color w:val="000000"/>
                <w:kern w:val="0"/>
                <w:sz w:val="24"/>
                <w:szCs w:val="24"/>
                <w:lang w:val="en-US" w:eastAsia="zh-CN" w:bidi="ar-SA"/>
              </w:rPr>
              <w:t>如上所述</w:t>
            </w:r>
          </w:p>
        </w:tc>
      </w:tr>
    </w:tbl>
    <w:p>
      <w:pPr>
        <w:pStyle w:val="3"/>
        <w:adjustRightInd w:val="0"/>
        <w:snapToGrid w:val="0"/>
        <w:spacing w:after="0" w:line="594"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G Times">
    <w:altName w:val="DejaVu Sans"/>
    <w:panose1 w:val="02020603050405020304"/>
    <w:charset w:val="00"/>
    <w:family w:val="roman"/>
    <w:pitch w:val="default"/>
    <w:sig w:usb0="00000000" w:usb1="00000000" w:usb2="00000000" w:usb3="00000000" w:csb0="00040001" w:csb1="00000000"/>
  </w:font>
  <w:font w:name="Simplified Arabic">
    <w:altName w:val="Times New Roman"/>
    <w:panose1 w:val="02020603050405020304"/>
    <w:charset w:val="00"/>
    <w:family w:val="roman"/>
    <w:pitch w:val="default"/>
    <w:sig w:usb0="00000000" w:usb1="00000000" w:usb2="00000000" w:usb3="00000000" w:csb0="00000041" w:csb1="2008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mNmZTExZWZlOGYxZTE5YWQyZjI4YmM3YzU4ZGUifQ=="/>
  </w:docVars>
  <w:rsids>
    <w:rsidRoot w:val="17704F92"/>
    <w:rsid w:val="001428D2"/>
    <w:rsid w:val="00252A8E"/>
    <w:rsid w:val="00D43F09"/>
    <w:rsid w:val="00F24927"/>
    <w:rsid w:val="01703B10"/>
    <w:rsid w:val="029A38EC"/>
    <w:rsid w:val="17704F92"/>
    <w:rsid w:val="26EA4592"/>
    <w:rsid w:val="29D55086"/>
    <w:rsid w:val="2DFBAE84"/>
    <w:rsid w:val="3D5D7CE1"/>
    <w:rsid w:val="3FC94480"/>
    <w:rsid w:val="417C30A0"/>
    <w:rsid w:val="79277D2B"/>
    <w:rsid w:val="A7FECA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spacing w:after="240" w:line="288" w:lineRule="auto"/>
      <w:ind w:firstLine="420" w:firstLineChars="100"/>
      <w:jc w:val="both"/>
    </w:pPr>
    <w:rPr>
      <w:rFonts w:ascii="CG Times" w:hAnsi="CG Times" w:eastAsia="宋体" w:cs="Times New Roman"/>
      <w:kern w:val="0"/>
      <w:sz w:val="22"/>
      <w:szCs w:val="20"/>
      <w:lang w:val="en-US" w:eastAsia="en-US" w:bidi="ar-SA"/>
    </w:rPr>
  </w:style>
  <w:style w:type="paragraph" w:styleId="3">
    <w:name w:val="Body Text"/>
    <w:basedOn w:val="1"/>
    <w:next w:val="4"/>
    <w:link w:val="8"/>
    <w:qFormat/>
    <w:uiPriority w:val="0"/>
    <w:pPr>
      <w:widowControl/>
      <w:spacing w:after="240" w:line="288" w:lineRule="auto"/>
    </w:pPr>
    <w:rPr>
      <w:rFonts w:ascii="CG Times" w:hAnsi="CG Times"/>
      <w:kern w:val="0"/>
      <w:sz w:val="22"/>
      <w:szCs w:val="20"/>
      <w:lang w:eastAsia="en-US"/>
    </w:rPr>
  </w:style>
  <w:style w:type="paragraph" w:styleId="4">
    <w:name w:val="Body Text Indent"/>
    <w:basedOn w:val="1"/>
    <w:qFormat/>
    <w:uiPriority w:val="0"/>
    <w:pPr>
      <w:spacing w:after="120"/>
      <w:ind w:left="283"/>
    </w:pPr>
    <w:rPr>
      <w:rFonts w:cs="Simplified Arabic"/>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正文文本 字符"/>
    <w:link w:val="3"/>
    <w:qFormat/>
    <w:uiPriority w:val="0"/>
    <w:rPr>
      <w:rFonts w:ascii="CG Times" w:hAnsi="CG Times"/>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999</Words>
  <Characters>1100</Characters>
  <Lines>8</Lines>
  <Paragraphs>2</Paragraphs>
  <TotalTime>5</TotalTime>
  <ScaleCrop>false</ScaleCrop>
  <LinksUpToDate>false</LinksUpToDate>
  <CharactersWithSpaces>1107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2023-06-19T10:42:00Z</dcterms:created>
  <dc:creator>小英</dc:creator>
  <cp:lastModifiedBy>HJ</cp:lastModifiedBy>
  <dcterms:modified xsi:type="dcterms:W3CDTF">2023-07-12T09:12:17Z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3D0B040AB6FD4DB485C5B8DD3F608B7B_13</vt:lpwstr>
  </property>
</Properties>
</file>