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74" w:rsidRDefault="00992A78">
      <w:pPr>
        <w:widowControl/>
        <w:shd w:val="clear" w:color="auto" w:fill="FFFFFF"/>
        <w:spacing w:line="56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ind w:firstLine="642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××食品药品监督管理局</w:t>
      </w:r>
    </w:p>
    <w:p w:rsidR="00F81974" w:rsidRDefault="00992A78">
      <w:pPr>
        <w:widowControl/>
        <w:shd w:val="clear" w:color="auto" w:fill="FFFFFF"/>
        <w:spacing w:line="560" w:lineRule="exact"/>
        <w:ind w:firstLine="642"/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关于不合格食品核查处置情况的通告</w:t>
      </w: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　　</w:t>
      </w:r>
    </w:p>
    <w:p w:rsidR="00F81974" w:rsidRDefault="00992A78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（参考样式）</w:t>
      </w:r>
    </w:p>
    <w:p w:rsidR="00F81974" w:rsidRDefault="00992A78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　　国家食品药品监督管理总局发布的《关于×批次食品不合格情况的通告》（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年第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 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号），涉及我省×家生产经营企业。现将不合格食品核查处置情况通告如下：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一、××企业生产的××产品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　　（一）抽检基本情况。包括不合格项目，生产日期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批号。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　　（二）对企业违法违规行为依法处罚情况。包括违法事实认定情况、行政处罚决定书文号、处罚的种类和依据、作出处罚决定的单位等。情节严重的，是否从重处罚或吊销许可证；涉嫌犯罪的，是否移送司法机关。减轻或免予处罚的，应当说明原因和法律依据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　　（三）原因排查及企业整改情况。包括企业是否对问题原因进行排查、采取整改措施，食品药品监管部门是否复查及复查结果等。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　　（四）其他需要说明的情况。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　　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二、××企业经营的××产品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lastRenderedPageBreak/>
        <w:t xml:space="preserve">　　（一）抽检基本情况。包括不合格项目，生产日期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批号。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　　（二）对企业违法违规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行为依法处罚情况。包括违法事实认定情况、行政处罚决定书文号、处罚的种类和依据、作出处罚决定的单位等。减轻或免予处罚的，必须说明原因和法律依据。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　　（三）因经营企业导致产品不合格的，说明经营企业采取的整改措施，食品药品监管部门是否复查及复查结果等。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　　（四）其他需要说明的情况。如：涉及其他部门职责的，移送或通报情况。对经营企业无法如实说明不合格食品进货来源的，具体调查处理情况等。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 </w:t>
      </w:r>
    </w:p>
    <w:p w:rsidR="00F81974" w:rsidRDefault="00992A78">
      <w:pPr>
        <w:widowControl/>
        <w:shd w:val="clear" w:color="auto" w:fill="FFFFFF"/>
        <w:spacing w:line="56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 xml:space="preserve">　　</w:t>
      </w:r>
    </w:p>
    <w:p w:rsidR="00F81974" w:rsidRDefault="00F81974" w:rsidP="006D5754">
      <w:pPr>
        <w:widowControl/>
        <w:shd w:val="clear" w:color="auto" w:fill="FFFFFF"/>
        <w:spacing w:line="560" w:lineRule="exact"/>
        <w:rPr>
          <w:sz w:val="28"/>
          <w:szCs w:val="28"/>
        </w:rPr>
      </w:pPr>
    </w:p>
    <w:sectPr w:rsidR="00F81974" w:rsidSect="006D5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78" w:rsidRDefault="00992A78" w:rsidP="006D5754">
      <w:r>
        <w:separator/>
      </w:r>
    </w:p>
  </w:endnote>
  <w:endnote w:type="continuationSeparator" w:id="0">
    <w:p w:rsidR="00992A78" w:rsidRDefault="00992A78" w:rsidP="006D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78" w:rsidRDefault="00992A78" w:rsidP="006D5754">
      <w:r>
        <w:separator/>
      </w:r>
    </w:p>
  </w:footnote>
  <w:footnote w:type="continuationSeparator" w:id="0">
    <w:p w:rsidR="00992A78" w:rsidRDefault="00992A78" w:rsidP="006D5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FCA"/>
    <w:rsid w:val="DF975C11"/>
    <w:rsid w:val="004537BD"/>
    <w:rsid w:val="0051613F"/>
    <w:rsid w:val="005B0B33"/>
    <w:rsid w:val="006D5754"/>
    <w:rsid w:val="00992A78"/>
    <w:rsid w:val="00B23FCA"/>
    <w:rsid w:val="00CF4342"/>
    <w:rsid w:val="00F81974"/>
    <w:rsid w:val="4A526DB5"/>
    <w:rsid w:val="5C316C95"/>
    <w:rsid w:val="65E5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4</cp:revision>
  <dcterms:created xsi:type="dcterms:W3CDTF">2020-11-20T17:41:00Z</dcterms:created>
  <dcterms:modified xsi:type="dcterms:W3CDTF">2023-08-15T01:00:00Z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