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产业计量成果库首批入库成果名单</w:t>
      </w:r>
    </w:p>
    <w:tbl>
      <w:tblPr>
        <w:tblStyle w:val="4"/>
        <w:tblW w:w="15145" w:type="dxa"/>
        <w:tblInd w:w="-5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112"/>
        <w:gridCol w:w="5751"/>
        <w:gridCol w:w="2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入库成果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选送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成果类别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</w:pPr>
            <w:bookmarkStart w:id="0" w:name="_Toc143007054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基于实星实景的卫星导航信号高逼真半物理联合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仿真测试技术</w:t>
            </w:r>
            <w:bookmarkEnd w:id="0"/>
          </w:p>
        </w:tc>
        <w:tc>
          <w:tcPr>
            <w:tcW w:w="5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国家卫星导航定位与授时产业计量测试中心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卫星导航模拟器混频自相关相移法校准技术</w:t>
            </w:r>
          </w:p>
        </w:tc>
        <w:tc>
          <w:tcPr>
            <w:tcW w:w="5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步距规精密测量技术</w:t>
            </w:r>
          </w:p>
        </w:tc>
        <w:tc>
          <w:tcPr>
            <w:tcW w:w="5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国家航空器产业计量测试中心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次声空气声声压校准技术</w:t>
            </w:r>
          </w:p>
        </w:tc>
        <w:tc>
          <w:tcPr>
            <w:tcW w:w="5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宽量程高精度静电电场校准技术</w:t>
            </w:r>
          </w:p>
        </w:tc>
        <w:tc>
          <w:tcPr>
            <w:tcW w:w="5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国家航天器产业计量测试中心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宽频带电源功率分析仪校准技术</w:t>
            </w:r>
          </w:p>
        </w:tc>
        <w:tc>
          <w:tcPr>
            <w:tcW w:w="5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日射法测试技术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国家光伏产业计量测试中心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永磁体最高使用温度测试技术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国家磁性材料产业计量测试中心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面向显示屏的多光谱智能检测关键技术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国家平板显示产业计量测试中心（厦门）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大气颗粒物监测计量关键技术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国家海洋油气资源开发装备产业计量测试中心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大口径热水管道流量及温度在线校准技术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国家煤电产业计量测试中心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新能源汽车换电站校准技术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国家智能网联汽车产业计量测试中心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转向架齿轮箱油量调整装置测试技术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国家高速列车产业计量测试中心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基于新型人工智能技术的焊缝探伤技术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国家核电核岛装备产业计量测试中心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普通磨料研磨性能测试技术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国家磨料磨具产业计量测试中心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基于层流流动特征的高压脉动微流量测试技术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国家环境监测仪器产业计量测试中心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高温条件下的动态压力校准技术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国家汽车摩托车发动机产业计量测试中心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试验综合参数数字化校准技术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国家民用航空发动机产业计量测试中心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切缝翘曲法铝合金残余应力测试技术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国家铝产业计量测试中心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乳制品生产线原辅料智能化称量技术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国家乳制品产业计量测试中心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基于5G+AI无人机的设备智能检测及预警技术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国家中厚钢板产业计量测试中心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基于图像的医用数字X线摄影系统（DR）远程计量技术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北京市计量检测科学研究院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基于智能化二检合一的热量表计量技术</w:t>
            </w:r>
          </w:p>
        </w:tc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北京市热力集团有限责任公司、中国计量科学研究院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高频高压动态压力计量测试技术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上海市计量测试技术研究院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分布式光纤传感系统关键参数计量技术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天津市计量监督检测科学研究院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大型零件原位精密测量关键技术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四川省产业计量测试研究院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基于3D视觉的机器人智能检测系统关键技术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长三角哈特机器人产业技术研究院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基于单差的测地型北斗接收机精度测试技术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武汉地震计量检定与测量工程研究院有限公司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计量测试技术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复杂场景卫星导航信号模拟发生装置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国家卫星导航定位与授时产业计量测试中心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right="-229" w:rightChars="-109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基于北斗的电网数据波形测量终端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标准光电高温计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国家航空器产业计量测试中心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高温热端部件表面温度与动应变测量仪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国家航空器产业计量测试中心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right="-372" w:rightChars="-177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大尺寸坐标测量设备现场校准装置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right="-229" w:rightChars="-109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非接触式静电电压表校准装置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国家航天器产业计量测试中心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医用显示器可视角自动检测装置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国家精密机械加工装备产业计量测试中心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极端气温下的磁性能测量装置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国家磁性材料产业计量测试中心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磁传感器测试系统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国家物联网感知装备产业计量测试中心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回路状态巡检仪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国家智能电网量测系统产业计量测试中心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right="-105" w:rightChars="-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直流特高压现场校验平台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right="-105" w:rightChars="-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right="-105" w:rightChars="-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非技术线损远程监测终端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right="-105" w:rightChars="-5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熔盐氧化处理模拟放射性废树脂测试装置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国家核电核岛装备产业计量测试中心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储油罐容量检测机器人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国家大宗商品储运产业计量测试中心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微小气体流量标准装置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国家环境监测仪器产业计量测试中心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铝合金标准样品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right="-67" w:rightChars="-32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国家铝产业计量测试中心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right="-67" w:rightChars="-32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电感耦合等离子体质谱仪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bidi="ar"/>
              </w:rPr>
              <w:t>国家先进钢铁材料产业计量测试中心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高通量微小试样综合力学性能测试系统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能耗智能预测及计量调控系统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国家中厚钢板产业计量测试中心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微波功率量热计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中国计量科学研究院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精密温控型电能表现场校验标准装置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北京市计量检测科学研究院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100MN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标准测力机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上海工业自动化仪表研究院有限公司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35kV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及以下计量用互感器检定装置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国网电力科学研究院武汉南瑞有限责任公司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永磁牵引电机试验系统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中车株洲电机有限公司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超级化多核磁共振成像系统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中国科学院精密测量科学与技术创新研究院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钙离子光钟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中国科学院精密测量科学与技术创新研究院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特种设备微损伤非线性超声检测系统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武汉工程大学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新一代海洋高频地波雷达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湖北中南鹏力海洋探测系统工程有限公司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显示缺陷（Mura）量化复判机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武汉精测电子集团股份有限公司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色彩分析仪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"/>
              </w:rPr>
              <w:t>计量测试设备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GNSS导航信号采集回放仪校准方法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国家卫星导航定位与授时产业计量测试中心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GNSS行驶记录仪校准方法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气流温度传感器超音速条件下恢复特性校准方法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国家航空器产业计量测试中心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航空发动机标准叶片型面参数校准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方法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航空涡喷涡扇发动机试车台推力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测试系统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校准方法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电荷量测量仪校准方法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国家航天器产业计量测试中心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朗缪尔单探针等离子体测试仪校准方法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国家航天器产业计量测试中心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光伏电池组件电致发光缺陷检测仪校准方法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国家光伏产业计量测试中心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汽车正面碰撞试验用人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试验装置（H-Ⅲ女性）校准方法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国家智能网联汽车产业计量测试中心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ADAS试验用目标物—行人校准方法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刚玉磨料中α-Al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相X射线定量测定方法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国家磨料磨具产业计量测试中心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液化天然气立式储罐容量校准方法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国家大宗商品储运产业计量测试中心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颗粒 粒度切割器切割性能测试方法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国家环境监测仪器产业计量测试中心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铝合金产品的剥落腐蚀试验方法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国家铝产业计量测试中心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铝及铝合金化学分析方法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金属材料高应变速率室温扭转试验方法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国家先进钢铁材料产业计量测试中心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X射线坐标测量机校准方法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中国计量科学研究院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基于图像信息的医用数字X线摄影系统远程计量校准方法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北京市计量检测科学研究院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" w:name="_GoBack" w:colFirst="2" w:colLast="2"/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微孔板化学发光分析仪校准方法</w:t>
            </w:r>
          </w:p>
        </w:tc>
        <w:tc>
          <w:tcPr>
            <w:tcW w:w="5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上海市计量测试技术研究院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无创测量血压计测量方法</w:t>
            </w:r>
          </w:p>
        </w:tc>
        <w:tc>
          <w:tcPr>
            <w:tcW w:w="5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锌合金压铸件检测方法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广东省肇庆市质量计量监督检测所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腐蚀试验用高压釜校准方法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西安汉唐分析检测有限公司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推进北斗卫星导航系统服务超大城市交通治理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国家卫星导航定位与授时产业计量测试中心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深耕试车台推力校准，助力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航空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发动机自主研制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国家航空器产业计量测试中心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电推进羽流参数准确测试，助力航天器研制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国家航天器产业计量测试中心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调整碳含量测试方法，寻求脱模工艺平衡点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国家磁性材料产业计量测试中心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Mini-LED计量测试技术提升企业经济效益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国家平板显示产业计量测试中心（厦门）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管道测绘机器人保障油气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输送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管道畅通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国家海洋油气资源开发装备产业计量测试中心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服务显示产业，企业内亮度色度量值统一解决方案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国家平板显示产业计量测试中心（苏州）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打造产业计量工作站 构建计量服务新模式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国家物联网感知装备产业计量测试中心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HPLC互联互通测试系统支撑载波通信芯片产业升级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国家智能电网量测系统产业计量测试中心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民机供电特性参数测试系统解决现场校准难题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国家商用飞机产业计量测试中心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精准测量数据助力东方电气（广州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重型机器有限公司实现数字化转型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国家智能控制系统制造产业计量测试中心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高压电力互感器现场检测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国家煤电产业计量测试中心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开展凝固浴浓度在线测量，解决碳纤维产业测量难题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国家碳纤维产业计量测试中心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车载毫米波雷达行业测评服务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国家智能网联汽车产业计量测试中心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right="-174" w:rightChars="-83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CRH2A型动车组用橡胶缓冲器限值检修服务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国家高速列车产业计量测试中心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放射性物质测试及验证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国家核电核岛装备产业计量测试中心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大深径比微小孔空间相错度形貌测量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国家航天动力产业计量测试中心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数字计量守护国家石油储备，解决储备库不清罐盘库难题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国家大宗商品储运产业计量测试中心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便携式超声波明渠流量计校准服务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国家环境监测仪器产业计量测试中心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创新计量测试思路 提高熔盐电解生产效率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国家钨与稀土产业计量测试中心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扭矩传感器的动态校准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国家汽车摩托车发动机产业计量测试中心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为地铁企业提供车载轨道几何参数检测设备的系统验证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国家城市轨道交通运输服务产业计量测试中心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数字化校准的实践与应用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国家民用航空发动机产业计量测试中心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计量伙伴引领上下游企业质量共提升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国家铝产业计量测试中心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以工艺量值计量测试为基础，实现传统产业升级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国家白酒产业计量测试中心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保障船用加油机准确性 助力优化国际航运枢纽营商环境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国家港口能源物流产业计量测试中心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计量数字化促进乳业发展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国家乳制品产业计量测试中心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多波束声呐校准助力企业高质量发展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国家水运监测装备产业计量测试中心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基于工业互联网的关键设备健康管理及预测性维护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国家中厚钢板产业计量测试中心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开展排放试验与评估助力船EIAPP取证认可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国家海洋动力装备产业计量测试中心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建设检验检测“一站式”服务平台促进产业提质增效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国家稀土功能材料产业计量测试中心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稳定同位素标记化合物计量为临床质谱产业保驾护航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中国计量科学研究院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计量助力超高压全自动活塞式压力计研制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大连计量检验检测研究院有限公司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计量创新助力高效节能气悬浮鼓风机产业突破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中车株洲电机有限公司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气体报警器“一站式在线测试”服务大型石化企业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广东省茂名市质量计量监督检测所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打造智慧计量测试平台 提升企业管理效能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大冶特殊钢有限公司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计量促进钢铁产业降本增效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陕西龙门钢铁有限责任公司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280" w:lineRule="exact"/>
              <w:ind w:left="650" w:leftChars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碳监测与碳核查一体化服务平台助力火电企业节能减碳</w:t>
            </w:r>
          </w:p>
        </w:tc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国网湖北省电力有限公司电力科学研究院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计量测试服务案例</w:t>
            </w:r>
          </w:p>
        </w:tc>
      </w:tr>
    </w:tbl>
    <w:p>
      <w:pPr>
        <w:spacing w:line="280" w:lineRule="exact"/>
        <w:jc w:val="left"/>
        <w:rPr>
          <w:rFonts w:hint="default" w:ascii="Times New Roman" w:hAnsi="Times New Roman" w:cs="Times New Roman"/>
          <w:sz w:val="24"/>
        </w:rPr>
      </w:pPr>
    </w:p>
    <w:p>
      <w:pPr>
        <w:pStyle w:val="2"/>
      </w:pPr>
    </w:p>
    <w:p>
      <w:pPr>
        <w:widowControl/>
        <w:jc w:val="left"/>
      </w:pPr>
    </w:p>
    <w:sectPr>
      <w:pgSz w:w="16838" w:h="11906" w:orient="landscape"/>
      <w:pgMar w:top="1474" w:right="1440" w:bottom="147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71A5C"/>
    <w:multiLevelType w:val="multilevel"/>
    <w:tmpl w:val="71871A5C"/>
    <w:lvl w:ilvl="0" w:tentative="0">
      <w:start w:val="1"/>
      <w:numFmt w:val="decimal"/>
      <w:lvlText w:val="%1"/>
      <w:lvlJc w:val="left"/>
      <w:pPr>
        <w:ind w:left="65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mMzljMDAxOGExNGIzMTc3NmMyNzQxMWFhNTMwMWQifQ=="/>
  </w:docVars>
  <w:rsids>
    <w:rsidRoot w:val="00424767"/>
    <w:rsid w:val="000D01A6"/>
    <w:rsid w:val="00302485"/>
    <w:rsid w:val="00424767"/>
    <w:rsid w:val="00682607"/>
    <w:rsid w:val="006C1A68"/>
    <w:rsid w:val="008148D1"/>
    <w:rsid w:val="009F7F3C"/>
    <w:rsid w:val="00CD485B"/>
    <w:rsid w:val="00D52734"/>
    <w:rsid w:val="00E32B05"/>
    <w:rsid w:val="00E54C2A"/>
    <w:rsid w:val="04D71DE9"/>
    <w:rsid w:val="0D1675C4"/>
    <w:rsid w:val="14B96C72"/>
    <w:rsid w:val="342E2DC1"/>
    <w:rsid w:val="520F1952"/>
    <w:rsid w:val="5C73068F"/>
    <w:rsid w:val="65F33D64"/>
    <w:rsid w:val="705E057F"/>
    <w:rsid w:val="724D7BE1"/>
    <w:rsid w:val="75D4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semiHidden/>
    <w:unhideWhenUsed/>
    <w:qFormat/>
    <w:uiPriority w:val="99"/>
    <w:rPr>
      <w:rFonts w:hAnsi="Courier New" w:cs="Courier New" w:asciiTheme="minorEastAsia" w:eastAsiaTheme="minorEastAsia"/>
    </w:rPr>
  </w:style>
  <w:style w:type="paragraph" w:styleId="3">
    <w:name w:val="Body Text"/>
    <w:basedOn w:val="1"/>
    <w:link w:val="6"/>
    <w:qFormat/>
    <w:uiPriority w:val="1"/>
  </w:style>
  <w:style w:type="character" w:customStyle="1" w:styleId="6">
    <w:name w:val="正文文本 字符"/>
    <w:basedOn w:val="5"/>
    <w:link w:val="3"/>
    <w:qFormat/>
    <w:uiPriority w:val="1"/>
    <w:rPr>
      <w:rFonts w:ascii="Calibri" w:hAnsi="Calibri" w:eastAsia="宋体" w:cs="Times New Roman"/>
      <w:szCs w:val="24"/>
    </w:rPr>
  </w:style>
  <w:style w:type="character" w:customStyle="1" w:styleId="7">
    <w:name w:val="纯文本 字符"/>
    <w:basedOn w:val="5"/>
    <w:link w:val="2"/>
    <w:semiHidden/>
    <w:qFormat/>
    <w:uiPriority w:val="99"/>
    <w:rPr>
      <w:rFonts w:hAnsi="Courier New" w:cs="Courier New" w:asciiTheme="minorEastAsia"/>
      <w:szCs w:val="24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3434</Words>
  <Characters>3486</Characters>
  <Lines>28</Lines>
  <Paragraphs>7</Paragraphs>
  <TotalTime>0</TotalTime>
  <ScaleCrop>false</ScaleCrop>
  <LinksUpToDate>false</LinksUpToDate>
  <CharactersWithSpaces>3493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2023-07-23T11:19:00Z</dcterms:created>
  <dc:creator>熊 昌友</dc:creator>
  <cp:lastModifiedBy>张嘉慧</cp:lastModifiedBy>
  <dcterms:modified xsi:type="dcterms:W3CDTF">2023-08-22T01:12:01Z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06B1A20770CA4242BF686BBF179B7E66_12</vt:lpwstr>
  </property>
</Properties>
</file>