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E4" w:rsidRDefault="00B208E4" w:rsidP="00B208E4">
      <w:pPr>
        <w:widowControl/>
        <w:spacing w:line="630" w:lineRule="atLeast"/>
        <w:jc w:val="center"/>
        <w:rPr>
          <w:rFonts w:ascii="黑体" w:eastAsia="黑体" w:hAnsi="黑体" w:cs="宋体" w:hint="eastAsia"/>
          <w:b/>
          <w:kern w:val="0"/>
          <w:sz w:val="36"/>
          <w:szCs w:val="36"/>
        </w:rPr>
      </w:pPr>
    </w:p>
    <w:p w:rsidR="00B208E4" w:rsidRPr="00B208E4" w:rsidRDefault="00B208E4" w:rsidP="00B208E4">
      <w:pPr>
        <w:widowControl/>
        <w:spacing w:line="630" w:lineRule="atLeast"/>
        <w:jc w:val="center"/>
        <w:rPr>
          <w:rFonts w:ascii="黑体" w:eastAsia="黑体" w:hAnsi="黑体" w:cs="宋体"/>
          <w:b/>
          <w:kern w:val="0"/>
          <w:sz w:val="36"/>
          <w:szCs w:val="36"/>
        </w:rPr>
      </w:pPr>
      <w:r w:rsidRPr="00B208E4">
        <w:rPr>
          <w:rFonts w:ascii="黑体" w:eastAsia="黑体" w:hAnsi="黑体" w:cs="宋体" w:hint="eastAsia"/>
          <w:b/>
          <w:kern w:val="0"/>
          <w:sz w:val="36"/>
          <w:szCs w:val="36"/>
        </w:rPr>
        <w:t>市场监管总局 人力资源和社会保障部关于规范营利性民办技工院校和营利性民办职业技能培训机构名称登记管理有关工作的通知</w:t>
      </w:r>
    </w:p>
    <w:p w:rsidR="00B208E4" w:rsidRDefault="00B208E4" w:rsidP="00B208E4">
      <w:pPr>
        <w:widowControl/>
        <w:spacing w:line="540" w:lineRule="atLeast"/>
        <w:jc w:val="center"/>
        <w:rPr>
          <w:rFonts w:ascii="宋体" w:eastAsia="宋体" w:hAnsi="宋体" w:cs="宋体" w:hint="eastAsia"/>
          <w:kern w:val="0"/>
          <w:sz w:val="24"/>
        </w:rPr>
      </w:pPr>
    </w:p>
    <w:p w:rsidR="00B208E4" w:rsidRPr="00B208E4" w:rsidRDefault="00B208E4" w:rsidP="00B208E4">
      <w:pPr>
        <w:widowControl/>
        <w:spacing w:line="540" w:lineRule="atLeast"/>
        <w:jc w:val="center"/>
        <w:rPr>
          <w:rFonts w:ascii="宋体" w:eastAsia="宋体" w:hAnsi="宋体" w:cs="宋体" w:hint="eastAsia"/>
          <w:kern w:val="0"/>
          <w:sz w:val="24"/>
        </w:rPr>
      </w:pPr>
      <w:r w:rsidRPr="00B208E4">
        <w:rPr>
          <w:rFonts w:ascii="宋体" w:eastAsia="宋体" w:hAnsi="宋体" w:cs="宋体" w:hint="eastAsia"/>
          <w:kern w:val="0"/>
          <w:sz w:val="24"/>
        </w:rPr>
        <w:t>国市监企注〔2018〕18号</w:t>
      </w:r>
    </w:p>
    <w:p w:rsidR="00B208E4" w:rsidRPr="00B208E4" w:rsidRDefault="00B208E4" w:rsidP="00B208E4">
      <w:pPr>
        <w:widowControl/>
        <w:spacing w:line="630" w:lineRule="atLeast"/>
        <w:ind w:firstLine="480"/>
        <w:jc w:val="center"/>
        <w:rPr>
          <w:rFonts w:ascii="仿宋" w:eastAsia="仿宋" w:hAnsi="仿宋" w:cs="宋体" w:hint="eastAsia"/>
          <w:kern w:val="0"/>
          <w:sz w:val="32"/>
          <w:szCs w:val="32"/>
        </w:rPr>
      </w:pPr>
      <w:bookmarkStart w:id="0" w:name="_GoBack"/>
      <w:bookmarkEnd w:id="0"/>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 xml:space="preserve">　　</w:t>
      </w:r>
    </w:p>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各省、自治区、直辖市工商行政管理局（市场监督管理部门）、人力资源和社会保障厅（局）：</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根据《中华人民共和国民办教育促进法》《企业名称登记管理规定》《教育部 人力资源和社会保障部 工商总局关于印发〈营利性民办学校监督管理实施细则〉的通知》（教发〔2016〕20号）及有关行政法规、规章和规范性文件，现就营利性民办技工院校和营利性民办职业技能培训机构（以下分别简称民办技工院校、民办培训机构）名称登记管理有关工作通知如下：</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一、民办技工院校、民办培训机构应当按照《中华人民共和国公司法》《中华人民共和国民办教育促进法》有关规定，登记</w:t>
      </w:r>
      <w:r w:rsidRPr="00B208E4">
        <w:rPr>
          <w:rFonts w:ascii="仿宋" w:eastAsia="仿宋" w:hAnsi="仿宋" w:cs="宋体" w:hint="eastAsia"/>
          <w:kern w:val="0"/>
          <w:sz w:val="32"/>
          <w:szCs w:val="32"/>
        </w:rPr>
        <w:lastRenderedPageBreak/>
        <w:t>为有限责任公司或者股份有限公司，其名称应当符合公司登记管理和教育相关法律法规的规定。</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二、民办技工院校和民办培训机构名称应当由行政区划、字号、行业、组织形式依次组成，法律、行政法规和国务院决定等另有规定的除外。其名称的行业表述应当与学校办学所在地、类别、层次等相符合。其行业表述由专业特点或者办学特色等加学校类别组成，但按照国家有关规定或者行业习惯可以不加专业特点或者办学特色的除外。（见附件）</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三、民办技工院校和民办培训机构不得使用已登记的学校名称及其简称、特定称谓等作字号，但有投资关系或者经该学校授权，且使用该学校简称或者特定称谓的除外。该学校的简称或者特定称谓有其他含义或者指向不明确的，可以不经授权。县级以上行政区划的地名不得用作字号，但具有其他含义的除外。</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四、民办技工院校和民办培训机构名称不得冠以“中国”“中华”“全国”“国家”“中央”“国际”“世界”“全球”等字样。在名称中使用上述字样的，应当是行业的限定语并符合国家有关规定。</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五、其他企业未经民办技工院校或民办培训机构审批机关审批，名称中不得含有“技师学院”“技工学校”“职业技能培训</w:t>
      </w:r>
      <w:r w:rsidRPr="00B208E4">
        <w:rPr>
          <w:rFonts w:ascii="仿宋" w:eastAsia="仿宋" w:hAnsi="仿宋" w:cs="宋体" w:hint="eastAsia"/>
          <w:kern w:val="0"/>
          <w:sz w:val="32"/>
          <w:szCs w:val="32"/>
        </w:rPr>
        <w:lastRenderedPageBreak/>
        <w:t>学校”“职业技能培训中心”等可能对公众造成误解或者引发歧义的内容和文字。法律、行政法规和国务院决定另有规定的从其规定。</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六、申请筹设或直接申请正式设立民办技工院校或民办培训机构的，举办者应当向企业登记机关申请企业名称预先核准，并以核准名称向民办技工院校或民办培训机构审批机关报送审批。民办技工院校和民办培训机构名称不含行政区划的，举办者应向市场监管总局申请企业名称预先核准。</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民办技工院校和民办培训机构变更名称的，适用前款规定。法律、行政法规和国务院决定另有规定的从其规定。</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企业登记机关可以根据需要，就民办技工院校和民办培训机构的名称预核准事宜征求其审批机关的意见。审批机关应及时反馈，对于不同意的应当说明理由。</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七、民办技工院校和民办培训机构可在申请设立时向审批机关申请使用简称，并由审批机关在办学许可证或者批准筹设文件中予以注明。简称仅可省略公司组织形式，并限用于学校牌匾、成绩单、毕业证书、招生广告和简章。在招生广告和简章中使用简称的，应当在显著位置标明学校营利性属性和学校全称。</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lastRenderedPageBreak/>
        <w:t>八、本通知所称营利性民办职业技能培训机构，指依法依规举办的实施以职业技能为主的职业资格培训、职业技能培训的营利性培训机构。</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九、本通知自下发之日起执行。省级工商（市场监管）、人力资源和社会保障行政部门可根据各地实际情况，依照本通知制定具体实施办法。</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 xml:space="preserve">　　</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附件：营利性民办技工院校和营利性民办职业技能培训机构名称登记有关事宜对应表</w:t>
      </w:r>
    </w:p>
    <w:p w:rsidR="00B208E4" w:rsidRPr="00B208E4" w:rsidRDefault="00B208E4" w:rsidP="00B208E4">
      <w:pPr>
        <w:widowControl/>
        <w:spacing w:line="630" w:lineRule="atLeast"/>
        <w:ind w:firstLine="480"/>
        <w:jc w:val="left"/>
        <w:rPr>
          <w:rFonts w:ascii="仿宋" w:eastAsia="仿宋" w:hAnsi="仿宋" w:cs="宋体" w:hint="eastAsia"/>
          <w:kern w:val="0"/>
          <w:sz w:val="32"/>
          <w:szCs w:val="32"/>
        </w:rPr>
      </w:pPr>
      <w:r w:rsidRPr="00B208E4">
        <w:rPr>
          <w:rFonts w:ascii="仿宋" w:eastAsia="仿宋" w:hAnsi="仿宋" w:cs="宋体" w:hint="eastAsia"/>
          <w:kern w:val="0"/>
          <w:sz w:val="32"/>
          <w:szCs w:val="32"/>
        </w:rPr>
        <w:t xml:space="preserve">　　</w:t>
      </w:r>
    </w:p>
    <w:p w:rsidR="00B208E4" w:rsidRPr="00B208E4" w:rsidRDefault="00B208E4" w:rsidP="00B208E4">
      <w:pPr>
        <w:widowControl/>
        <w:spacing w:line="630" w:lineRule="atLeast"/>
        <w:ind w:firstLine="480"/>
        <w:jc w:val="right"/>
        <w:rPr>
          <w:rFonts w:ascii="仿宋" w:eastAsia="仿宋" w:hAnsi="仿宋" w:cs="宋体" w:hint="eastAsia"/>
          <w:kern w:val="0"/>
          <w:sz w:val="32"/>
          <w:szCs w:val="32"/>
        </w:rPr>
      </w:pPr>
      <w:r w:rsidRPr="00B208E4">
        <w:rPr>
          <w:rFonts w:ascii="仿宋" w:eastAsia="仿宋" w:hAnsi="仿宋" w:cs="宋体" w:hint="eastAsia"/>
          <w:kern w:val="0"/>
          <w:sz w:val="32"/>
          <w:szCs w:val="32"/>
        </w:rPr>
        <w:t>市场监管总局 人力资源和社会保障部</w:t>
      </w:r>
    </w:p>
    <w:p w:rsidR="00B208E4" w:rsidRPr="00B208E4" w:rsidRDefault="00B208E4" w:rsidP="00B208E4">
      <w:pPr>
        <w:widowControl/>
        <w:spacing w:line="630" w:lineRule="atLeast"/>
        <w:ind w:firstLine="480"/>
        <w:jc w:val="right"/>
        <w:rPr>
          <w:rFonts w:ascii="仿宋" w:eastAsia="仿宋" w:hAnsi="仿宋" w:cs="宋体" w:hint="eastAsia"/>
          <w:kern w:val="0"/>
          <w:sz w:val="32"/>
          <w:szCs w:val="32"/>
        </w:rPr>
      </w:pPr>
      <w:r w:rsidRPr="00B208E4">
        <w:rPr>
          <w:rFonts w:ascii="仿宋" w:eastAsia="仿宋" w:hAnsi="仿宋" w:cs="宋体" w:hint="eastAsia"/>
          <w:kern w:val="0"/>
          <w:sz w:val="32"/>
          <w:szCs w:val="32"/>
        </w:rPr>
        <w:t>2018年4月11日</w:t>
      </w: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Pr="00B208E4" w:rsidRDefault="00B208E4" w:rsidP="00B208E4">
      <w:pPr>
        <w:widowControl/>
        <w:spacing w:line="630" w:lineRule="atLeast"/>
        <w:ind w:firstLine="480"/>
        <w:jc w:val="right"/>
        <w:rPr>
          <w:rFonts w:ascii="仿宋" w:eastAsia="仿宋" w:hAnsi="仿宋" w:cs="宋体" w:hint="eastAsia"/>
          <w:kern w:val="0"/>
          <w:sz w:val="32"/>
          <w:szCs w:val="32"/>
        </w:rPr>
      </w:pPr>
    </w:p>
    <w:p w:rsidR="00B208E4" w:rsidRPr="00B208E4" w:rsidRDefault="00B208E4" w:rsidP="00B208E4">
      <w:pPr>
        <w:widowControl/>
        <w:spacing w:line="560" w:lineRule="atLeast"/>
        <w:jc w:val="left"/>
        <w:rPr>
          <w:rFonts w:ascii="仿宋" w:eastAsia="仿宋" w:hAnsi="仿宋" w:cs="宋体" w:hint="eastAsia"/>
          <w:kern w:val="0"/>
          <w:sz w:val="32"/>
          <w:szCs w:val="32"/>
        </w:rPr>
      </w:pPr>
      <w:r w:rsidRPr="00B208E4">
        <w:rPr>
          <w:rFonts w:ascii="宋体" w:eastAsia="宋体" w:hAnsi="宋体" w:cs="宋体" w:hint="eastAsia"/>
          <w:b/>
          <w:bCs/>
          <w:kern w:val="0"/>
          <w:sz w:val="24"/>
        </w:rPr>
        <w:lastRenderedPageBreak/>
        <w:t>附件</w:t>
      </w:r>
    </w:p>
    <w:p w:rsidR="00B208E4" w:rsidRPr="00B208E4" w:rsidRDefault="00B208E4" w:rsidP="00B208E4">
      <w:pPr>
        <w:widowControl/>
        <w:spacing w:line="630" w:lineRule="atLeast"/>
        <w:jc w:val="center"/>
        <w:rPr>
          <w:rFonts w:ascii="仿宋" w:eastAsia="仿宋" w:hAnsi="仿宋" w:cs="宋体" w:hint="eastAsia"/>
          <w:kern w:val="0"/>
          <w:sz w:val="32"/>
          <w:szCs w:val="32"/>
        </w:rPr>
      </w:pPr>
      <w:r w:rsidRPr="00B208E4">
        <w:rPr>
          <w:rFonts w:ascii="黑体" w:eastAsia="黑体" w:hAnsi="黑体" w:cs="宋体" w:hint="eastAsia"/>
          <w:b/>
          <w:bCs/>
          <w:kern w:val="0"/>
          <w:sz w:val="30"/>
          <w:szCs w:val="30"/>
        </w:rPr>
        <w:t>营利性民办技工院校和营利性民办职业技能培训机构名称登记有关事宜对应表</w:t>
      </w:r>
    </w:p>
    <w:tbl>
      <w:tblPr>
        <w:tblW w:w="0" w:type="auto"/>
        <w:tblCellMar>
          <w:left w:w="0" w:type="dxa"/>
          <w:right w:w="0" w:type="dxa"/>
        </w:tblCellMar>
        <w:tblLook w:val="04A0" w:firstRow="1" w:lastRow="0" w:firstColumn="1" w:lastColumn="0" w:noHBand="0" w:noVBand="1"/>
      </w:tblPr>
      <w:tblGrid>
        <w:gridCol w:w="837"/>
        <w:gridCol w:w="1649"/>
        <w:gridCol w:w="3334"/>
        <w:gridCol w:w="1189"/>
        <w:gridCol w:w="2052"/>
      </w:tblGrid>
      <w:tr w:rsidR="00B208E4" w:rsidRPr="00B208E4" w:rsidTr="00B208E4">
        <w:tc>
          <w:tcPr>
            <w:tcW w:w="11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黑体" w:eastAsia="黑体" w:hAnsi="黑体" w:cs="宋体" w:hint="eastAsia"/>
                <w:color w:val="000000"/>
                <w:kern w:val="0"/>
                <w:szCs w:val="21"/>
              </w:rPr>
              <w:t>学校类别</w:t>
            </w:r>
          </w:p>
        </w:tc>
        <w:tc>
          <w:tcPr>
            <w:tcW w:w="25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黑体" w:eastAsia="黑体" w:hAnsi="黑体" w:cs="宋体" w:hint="eastAsia"/>
                <w:color w:val="000000"/>
                <w:kern w:val="0"/>
                <w:szCs w:val="21"/>
              </w:rPr>
              <w:t>行政区划</w:t>
            </w:r>
          </w:p>
        </w:tc>
        <w:tc>
          <w:tcPr>
            <w:tcW w:w="54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hint="eastAsia"/>
                <w:kern w:val="0"/>
                <w:sz w:val="32"/>
                <w:szCs w:val="32"/>
              </w:rPr>
            </w:pPr>
            <w:r w:rsidRPr="00B208E4">
              <w:rPr>
                <w:rFonts w:ascii="黑体" w:eastAsia="黑体" w:hAnsi="黑体" w:cs="宋体" w:hint="eastAsia"/>
                <w:color w:val="000000"/>
                <w:kern w:val="0"/>
                <w:szCs w:val="21"/>
              </w:rPr>
              <w:t>行业表述</w:t>
            </w:r>
          </w:p>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黑体" w:eastAsia="黑体" w:hAnsi="黑体" w:cs="宋体" w:hint="eastAsia"/>
                <w:color w:val="000000"/>
                <w:kern w:val="0"/>
                <w:szCs w:val="21"/>
              </w:rPr>
              <w:t>（专业特点或者办学特色等+学校类型）</w:t>
            </w:r>
          </w:p>
        </w:tc>
        <w:tc>
          <w:tcPr>
            <w:tcW w:w="16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黑体" w:eastAsia="黑体" w:hAnsi="黑体" w:cs="宋体" w:hint="eastAsia"/>
                <w:color w:val="000000"/>
                <w:kern w:val="0"/>
                <w:szCs w:val="21"/>
              </w:rPr>
              <w:t>审批机关</w:t>
            </w:r>
          </w:p>
        </w:tc>
        <w:tc>
          <w:tcPr>
            <w:tcW w:w="30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黑体" w:eastAsia="黑体" w:hAnsi="黑体" w:cs="宋体" w:hint="eastAsia"/>
                <w:color w:val="000000"/>
                <w:kern w:val="0"/>
                <w:szCs w:val="21"/>
              </w:rPr>
              <w:t>备注</w:t>
            </w:r>
          </w:p>
        </w:tc>
      </w:tr>
      <w:tr w:rsidR="00B208E4" w:rsidRPr="00B208E4" w:rsidTr="00B208E4">
        <w:tc>
          <w:tcPr>
            <w:tcW w:w="1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宋体" w:eastAsia="宋体" w:hAnsi="宋体" w:cs="宋体" w:hint="eastAsia"/>
                <w:color w:val="000000"/>
                <w:kern w:val="0"/>
                <w:szCs w:val="21"/>
              </w:rPr>
              <w:t>营利性民办技工院校</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一般加学校所在地县级行政区划。省级人民政府或省级人力资源和社会保障行政部门审批设立的，可以加所在地省级、市级、县级行政区划。</w:t>
            </w:r>
          </w:p>
        </w:tc>
        <w:tc>
          <w:tcPr>
            <w:tcW w:w="5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color w:val="000000"/>
                <w:kern w:val="0"/>
                <w:szCs w:val="21"/>
              </w:rPr>
              <w:t>除行业习惯外，一般应当体现专业特点或者办学特色。如：城市建设技工学校、交通高级技工学校、机械技师学院等。</w:t>
            </w:r>
          </w:p>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b/>
                <w:bCs/>
                <w:color w:val="000000"/>
                <w:kern w:val="0"/>
                <w:szCs w:val="21"/>
              </w:rPr>
              <w:t>1.全称举例：</w:t>
            </w:r>
            <w:r w:rsidRPr="00B208E4">
              <w:rPr>
                <w:rFonts w:ascii="宋体" w:eastAsia="宋体" w:hAnsi="宋体" w:cs="宋体" w:hint="eastAsia"/>
                <w:color w:val="000000"/>
                <w:kern w:val="0"/>
                <w:szCs w:val="21"/>
              </w:rPr>
              <w:t>XX（省）XX（字号）XX技师学院有限责任公司、XX（市）XX（字号）XX高级技工学校股份有限公司、 XX（县）XX（字号）XX技工学校股份有限公司。</w:t>
            </w:r>
          </w:p>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b/>
                <w:bCs/>
                <w:color w:val="000000"/>
                <w:kern w:val="0"/>
                <w:szCs w:val="21"/>
              </w:rPr>
              <w:t>2.简称举例</w:t>
            </w:r>
            <w:r w:rsidRPr="00B208E4">
              <w:rPr>
                <w:rFonts w:ascii="宋体" w:eastAsia="宋体" w:hAnsi="宋体" w:cs="宋体" w:hint="eastAsia"/>
                <w:color w:val="000000"/>
                <w:kern w:val="0"/>
                <w:szCs w:val="21"/>
              </w:rPr>
              <w:t>：XX（省）XX（字号）XX技师学院、XX（市）XX（字号）XX高级技工学校、 XX（县）XX（字号）XX技工学校。</w:t>
            </w:r>
          </w:p>
        </w:tc>
        <w:tc>
          <w:tcPr>
            <w:tcW w:w="1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设立普通技工学校、高级技工学校由省级人民政府人力资源社会保障部门审批，设立技师学院由省级人民政府审批。</w:t>
            </w:r>
          </w:p>
        </w:tc>
        <w:tc>
          <w:tcPr>
            <w:tcW w:w="30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color w:val="000000"/>
                <w:kern w:val="0"/>
                <w:szCs w:val="21"/>
              </w:rPr>
              <w:t>营利性民办技工院校名称不含行政区划的，举办者应向市场监管总局申请企业名称预先核准。</w:t>
            </w:r>
          </w:p>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营利性民办技工院校名称简称只能省略组织形式，即“有限责任公司”或“股份有限公司”。</w:t>
            </w:r>
          </w:p>
        </w:tc>
      </w:tr>
      <w:tr w:rsidR="00B208E4" w:rsidRPr="00B208E4" w:rsidTr="00B208E4">
        <w:tc>
          <w:tcPr>
            <w:tcW w:w="1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208E4" w:rsidRPr="00B208E4" w:rsidRDefault="00B208E4" w:rsidP="00B208E4">
            <w:pPr>
              <w:widowControl/>
              <w:spacing w:line="630" w:lineRule="atLeast"/>
              <w:jc w:val="center"/>
              <w:rPr>
                <w:rFonts w:ascii="仿宋" w:eastAsia="仿宋" w:hAnsi="仿宋" w:cs="宋体"/>
                <w:kern w:val="0"/>
                <w:sz w:val="32"/>
                <w:szCs w:val="32"/>
              </w:rPr>
            </w:pPr>
            <w:r w:rsidRPr="00B208E4">
              <w:rPr>
                <w:rFonts w:ascii="宋体" w:eastAsia="宋体" w:hAnsi="宋体" w:cs="宋体" w:hint="eastAsia"/>
                <w:color w:val="000000"/>
                <w:kern w:val="0"/>
                <w:szCs w:val="21"/>
              </w:rPr>
              <w:lastRenderedPageBreak/>
              <w:t>营利性民办职业技能培训机构</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一般加培训机构所在地行政区划名称。省级审批机关审批设立的，可以加所在省级行政区划；市级审批机关审批设立的，可以加地市的行政区划；县级审批机关审批设立的，可以加区县的行政区划；设在乡镇的，可以在区县后加乡镇行政区划。</w:t>
            </w:r>
          </w:p>
        </w:tc>
        <w:tc>
          <w:tcPr>
            <w:tcW w:w="5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color w:val="000000"/>
                <w:kern w:val="0"/>
                <w:szCs w:val="21"/>
              </w:rPr>
              <w:t>除行业习惯外，可以体现专业特点或者办学特色等。如：汽车维修职业技能培训学校、电子商务职业技能培训学校。</w:t>
            </w:r>
          </w:p>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b/>
                <w:bCs/>
                <w:color w:val="000000"/>
                <w:kern w:val="0"/>
                <w:szCs w:val="21"/>
              </w:rPr>
              <w:t>1.全称举例：</w:t>
            </w:r>
            <w:r w:rsidRPr="00B208E4">
              <w:rPr>
                <w:rFonts w:ascii="宋体" w:eastAsia="宋体" w:hAnsi="宋体" w:cs="宋体" w:hint="eastAsia"/>
                <w:color w:val="000000"/>
                <w:kern w:val="0"/>
                <w:szCs w:val="21"/>
              </w:rPr>
              <w:t>XX（省）XX（字号）XX职业技能培训学校有限责任公司、XX（市）XX（字号）XX职业技能培训学校股份有限公司、XX（县）XX（字号）XX职业技能培训学校有限责任公司。</w:t>
            </w:r>
          </w:p>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b/>
                <w:bCs/>
                <w:color w:val="000000"/>
                <w:kern w:val="0"/>
                <w:szCs w:val="21"/>
              </w:rPr>
              <w:t>2.简称举例</w:t>
            </w:r>
            <w:r w:rsidRPr="00B208E4">
              <w:rPr>
                <w:rFonts w:ascii="宋体" w:eastAsia="宋体" w:hAnsi="宋体" w:cs="宋体" w:hint="eastAsia"/>
                <w:color w:val="000000"/>
                <w:kern w:val="0"/>
                <w:szCs w:val="21"/>
              </w:rPr>
              <w:t>：XX（省）XX（字号）XX职业技能培训学校、XX（市）XX（字号）XX职业技能培训学校、XX（县）XX（字号）XX职业技能培训学校。</w:t>
            </w:r>
          </w:p>
        </w:tc>
        <w:tc>
          <w:tcPr>
            <w:tcW w:w="1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县级以上人民政府人力资源社会保障行政部门按照国家规定的权限审批。</w:t>
            </w:r>
          </w:p>
        </w:tc>
        <w:tc>
          <w:tcPr>
            <w:tcW w:w="30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208E4" w:rsidRPr="00B208E4" w:rsidRDefault="00B208E4" w:rsidP="00B208E4">
            <w:pPr>
              <w:widowControl/>
              <w:spacing w:line="630" w:lineRule="atLeast"/>
              <w:jc w:val="left"/>
              <w:rPr>
                <w:rFonts w:ascii="仿宋" w:eastAsia="仿宋" w:hAnsi="仿宋" w:cs="宋体" w:hint="eastAsia"/>
                <w:kern w:val="0"/>
                <w:sz w:val="32"/>
                <w:szCs w:val="32"/>
              </w:rPr>
            </w:pPr>
            <w:r w:rsidRPr="00B208E4">
              <w:rPr>
                <w:rFonts w:ascii="宋体" w:eastAsia="宋体" w:hAnsi="宋体" w:cs="宋体" w:hint="eastAsia"/>
                <w:color w:val="000000"/>
                <w:kern w:val="0"/>
                <w:szCs w:val="21"/>
              </w:rPr>
              <w:t>营利性民办职业技能培训机构名称不含行政区划的，举办者应向市场监管总局申请企业名称预先核准。</w:t>
            </w:r>
          </w:p>
          <w:p w:rsidR="00B208E4" w:rsidRPr="00B208E4" w:rsidRDefault="00B208E4" w:rsidP="00B208E4">
            <w:pPr>
              <w:widowControl/>
              <w:spacing w:line="630" w:lineRule="atLeast"/>
              <w:jc w:val="left"/>
              <w:rPr>
                <w:rFonts w:ascii="仿宋" w:eastAsia="仿宋" w:hAnsi="仿宋" w:cs="宋体"/>
                <w:kern w:val="0"/>
                <w:sz w:val="32"/>
                <w:szCs w:val="32"/>
              </w:rPr>
            </w:pPr>
            <w:r w:rsidRPr="00B208E4">
              <w:rPr>
                <w:rFonts w:ascii="宋体" w:eastAsia="宋体" w:hAnsi="宋体" w:cs="宋体" w:hint="eastAsia"/>
                <w:color w:val="000000"/>
                <w:kern w:val="0"/>
                <w:szCs w:val="21"/>
              </w:rPr>
              <w:t>营利性民办职业技能培训机构名称简称只能省略组织形式，即“有限责任公司”或“股份有限公司”。</w:t>
            </w:r>
          </w:p>
        </w:tc>
      </w:tr>
    </w:tbl>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4C3" w:rsidRDefault="00F824C3">
      <w:r>
        <w:separator/>
      </w:r>
    </w:p>
  </w:endnote>
  <w:endnote w:type="continuationSeparator" w:id="0">
    <w:p w:rsidR="00F824C3" w:rsidRDefault="00F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208E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208E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4C3" w:rsidRDefault="00F824C3">
      <w:r>
        <w:separator/>
      </w:r>
    </w:p>
  </w:footnote>
  <w:footnote w:type="continuationSeparator" w:id="0">
    <w:p w:rsidR="00F824C3" w:rsidRDefault="00F8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208E4"/>
    <w:rsid w:val="00B7088B"/>
    <w:rsid w:val="00B900B7"/>
    <w:rsid w:val="00BA7A05"/>
    <w:rsid w:val="00C26E20"/>
    <w:rsid w:val="00D22E82"/>
    <w:rsid w:val="00D7266E"/>
    <w:rsid w:val="00E01234"/>
    <w:rsid w:val="00F1250C"/>
    <w:rsid w:val="00F824C3"/>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208E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B208E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501891046">
      <w:bodyDiv w:val="1"/>
      <w:marLeft w:val="0"/>
      <w:marRight w:val="0"/>
      <w:marTop w:val="0"/>
      <w:marBottom w:val="0"/>
      <w:divBdr>
        <w:top w:val="none" w:sz="0" w:space="0" w:color="auto"/>
        <w:left w:val="none" w:sz="0" w:space="0" w:color="auto"/>
        <w:bottom w:val="none" w:sz="0" w:space="0" w:color="auto"/>
        <w:right w:val="none" w:sz="0" w:space="0" w:color="auto"/>
      </w:divBdr>
      <w:divsChild>
        <w:div w:id="773550250">
          <w:marLeft w:val="0"/>
          <w:marRight w:val="0"/>
          <w:marTop w:val="0"/>
          <w:marBottom w:val="0"/>
          <w:divBdr>
            <w:top w:val="none" w:sz="0" w:space="0" w:color="auto"/>
            <w:left w:val="none" w:sz="0" w:space="0" w:color="auto"/>
            <w:bottom w:val="none" w:sz="0" w:space="0" w:color="auto"/>
            <w:right w:val="none" w:sz="0" w:space="0" w:color="auto"/>
          </w:divBdr>
          <w:divsChild>
            <w:div w:id="17533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362</Words>
  <Characters>2068</Characters>
  <Application>Microsoft Office Word</Application>
  <DocSecurity>0</DocSecurity>
  <Lines>17</Lines>
  <Paragraphs>4</Paragraphs>
  <ScaleCrop>false</ScaleCrop>
  <Company>Home</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