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F81E9" w14:textId="77777777" w:rsidR="00433451" w:rsidRPr="00643C48" w:rsidRDefault="00433451">
      <w:pPr>
        <w:jc w:val="center"/>
        <w:rPr>
          <w:rFonts w:ascii="宋体" w:hAnsi="宋体" w:cs="黑体"/>
          <w:bCs/>
          <w:sz w:val="36"/>
          <w:szCs w:val="36"/>
        </w:rPr>
      </w:pPr>
      <w:r>
        <w:rPr>
          <w:rFonts w:ascii="宋体" w:hAnsi="宋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433451" w:rsidRPr="007C4D46" w14:paraId="321CBCD1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4667A741" w14:textId="77777777" w:rsidR="00433451" w:rsidRPr="007C4D46" w:rsidRDefault="00433451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118839C4" w14:textId="77777777" w:rsidR="00433451" w:rsidRPr="007C4D46" w:rsidRDefault="001F6409"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三井物产株式会社收购</w:t>
            </w:r>
            <w:r>
              <w:rPr>
                <w:bCs/>
                <w:color w:val="000000"/>
                <w:lang w:val="en-US"/>
              </w:rPr>
              <w:t xml:space="preserve">Industrial Pesquera Santa </w:t>
            </w:r>
            <w:r>
              <w:rPr>
                <w:bCs/>
                <w:lang w:val="en-US"/>
              </w:rPr>
              <w:t>Priscila S.A.</w:t>
            </w:r>
            <w:r>
              <w:rPr>
                <w:bCs/>
                <w:lang w:val="en-US"/>
              </w:rPr>
              <w:t>等公司股权</w:t>
            </w:r>
            <w:r>
              <w:rPr>
                <w:bCs/>
                <w:color w:val="000000"/>
                <w:lang w:val="en-US"/>
              </w:rPr>
              <w:t>案（</w:t>
            </w:r>
            <w:r>
              <w:rPr>
                <w:rFonts w:ascii="宋体" w:hAnsi="宋体"/>
              </w:rPr>
              <w:t>“</w:t>
            </w:r>
            <w:r>
              <w:rPr>
                <w:rFonts w:ascii="宋体" w:hAnsi="宋体"/>
                <w:b/>
                <w:bCs/>
              </w:rPr>
              <w:t>本交易</w:t>
            </w:r>
            <w:r>
              <w:rPr>
                <w:rFonts w:ascii="宋体" w:hAnsi="宋体"/>
              </w:rPr>
              <w:t>”</w:t>
            </w:r>
            <w:r>
              <w:rPr>
                <w:bCs/>
                <w:color w:val="000000"/>
                <w:lang w:val="en-US"/>
              </w:rPr>
              <w:t>）</w:t>
            </w:r>
          </w:p>
        </w:tc>
      </w:tr>
      <w:tr w:rsidR="00433451" w:rsidRPr="007C4D46" w14:paraId="218511EB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138462A3" w14:textId="77777777" w:rsidR="00433451" w:rsidRPr="007C4D46" w:rsidRDefault="00433451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交易概况（限</w:t>
            </w:r>
            <w:r>
              <w:rPr>
                <w:rFonts w:cs="Times New Roman"/>
                <w:bCs/>
                <w:color w:val="000000"/>
                <w:lang w:eastAsia="zh-CN"/>
              </w:rPr>
              <w:t>200</w:t>
            </w:r>
            <w:r>
              <w:rPr>
                <w:rFonts w:cs="Times New Roman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7CF1827F" w14:textId="77777777" w:rsidR="00AF71DE" w:rsidRDefault="00BC13D7" w:rsidP="00643C48">
            <w:pPr>
              <w:widowControl w:val="0"/>
              <w:adjustRightInd w:val="0"/>
              <w:snapToGrid w:val="0"/>
              <w:spacing w:after="0"/>
              <w:rPr>
                <w:noProof/>
                <w:szCs w:val="21"/>
              </w:rPr>
            </w:pPr>
            <w:r>
              <w:t>三井物产株式会社（</w:t>
            </w:r>
            <w:r>
              <w:rPr>
                <w:rFonts w:ascii="宋体" w:hAnsi="宋体"/>
              </w:rPr>
              <w:t>“</w:t>
            </w:r>
            <w:r>
              <w:rPr>
                <w:rFonts w:ascii="宋体" w:hAnsi="宋体"/>
                <w:b/>
                <w:bCs/>
              </w:rPr>
              <w:t>三井物产</w:t>
            </w:r>
            <w:r>
              <w:rPr>
                <w:rFonts w:ascii="宋体" w:hAnsi="宋体"/>
              </w:rPr>
              <w:t>”</w:t>
            </w:r>
            <w:r>
              <w:t>）、</w:t>
            </w:r>
            <w:proofErr w:type="spellStart"/>
            <w:r>
              <w:rPr>
                <w:szCs w:val="21"/>
                <w:lang w:val="en-US"/>
              </w:rPr>
              <w:t>Manesil</w:t>
            </w:r>
            <w:proofErr w:type="spellEnd"/>
            <w:r>
              <w:rPr>
                <w:szCs w:val="21"/>
                <w:lang w:val="en-US"/>
              </w:rPr>
              <w:t xml:space="preserve"> S.A.</w:t>
            </w:r>
            <w:r>
              <w:rPr>
                <w:szCs w:val="21"/>
                <w:lang w:val="en-US"/>
              </w:rPr>
              <w:t>（</w:t>
            </w:r>
            <w:r>
              <w:rPr>
                <w:rFonts w:ascii="宋体" w:hAnsi="宋体"/>
                <w:szCs w:val="21"/>
                <w:lang w:val="en-US"/>
              </w:rPr>
              <w:t>“</w:t>
            </w:r>
            <w:proofErr w:type="spellStart"/>
            <w:r>
              <w:rPr>
                <w:b/>
                <w:bCs/>
                <w:szCs w:val="21"/>
                <w:lang w:val="en-US"/>
              </w:rPr>
              <w:t>Manesil</w:t>
            </w:r>
            <w:proofErr w:type="spellEnd"/>
            <w:r>
              <w:rPr>
                <w:rFonts w:ascii="宋体" w:hAnsi="宋体"/>
                <w:szCs w:val="21"/>
                <w:lang w:val="en-US"/>
              </w:rPr>
              <w:t>”）</w:t>
            </w:r>
            <w:r>
              <w:t>和</w:t>
            </w:r>
            <w:r>
              <w:rPr>
                <w:noProof/>
                <w:szCs w:val="21"/>
              </w:rPr>
              <w:t>Salem</w:t>
            </w:r>
            <w:r>
              <w:rPr>
                <w:noProof/>
                <w:szCs w:val="21"/>
              </w:rPr>
              <w:t>家族于</w:t>
            </w:r>
            <w:r>
              <w:rPr>
                <w:noProof/>
                <w:szCs w:val="21"/>
              </w:rPr>
              <w:t>2023</w:t>
            </w:r>
            <w:r>
              <w:rPr>
                <w:noProof/>
                <w:szCs w:val="21"/>
              </w:rPr>
              <w:t>年</w:t>
            </w:r>
            <w:r>
              <w:rPr>
                <w:noProof/>
                <w:szCs w:val="21"/>
              </w:rPr>
              <w:t>8</w:t>
            </w:r>
            <w:r>
              <w:rPr>
                <w:noProof/>
                <w:szCs w:val="21"/>
              </w:rPr>
              <w:t>月</w:t>
            </w:r>
            <w:r>
              <w:rPr>
                <w:noProof/>
                <w:szCs w:val="21"/>
              </w:rPr>
              <w:t>7</w:t>
            </w:r>
            <w:r>
              <w:rPr>
                <w:noProof/>
                <w:szCs w:val="21"/>
              </w:rPr>
              <w:t>日签署了一份股份购买协议。</w:t>
            </w:r>
          </w:p>
          <w:p w14:paraId="1DE2D11C" w14:textId="77777777" w:rsidR="00AF71DE" w:rsidRDefault="00AF71DE" w:rsidP="00643C48">
            <w:pPr>
              <w:widowControl w:val="0"/>
              <w:adjustRightInd w:val="0"/>
              <w:snapToGrid w:val="0"/>
              <w:spacing w:after="0"/>
              <w:rPr>
                <w:noProof/>
                <w:szCs w:val="21"/>
              </w:rPr>
            </w:pPr>
          </w:p>
          <w:p w14:paraId="36CD62E3" w14:textId="77777777" w:rsidR="00AF71DE" w:rsidRDefault="00BC13D7" w:rsidP="00643C48">
            <w:pPr>
              <w:widowControl w:val="0"/>
              <w:adjustRightInd w:val="0"/>
              <w:snapToGrid w:val="0"/>
              <w:spacing w:after="0"/>
              <w:rPr>
                <w:noProof/>
                <w:szCs w:val="21"/>
              </w:rPr>
            </w:pPr>
            <w:r>
              <w:rPr>
                <w:noProof/>
                <w:szCs w:val="21"/>
              </w:rPr>
              <w:t>根据该协议，</w:t>
            </w:r>
            <w:r>
              <w:rPr>
                <w:noProof/>
                <w:szCs w:val="21"/>
              </w:rPr>
              <w:t xml:space="preserve"> Manesil</w:t>
            </w:r>
            <w:r>
              <w:rPr>
                <w:rFonts w:hint="eastAsia"/>
                <w:noProof/>
                <w:szCs w:val="21"/>
              </w:rPr>
              <w:t>拟</w:t>
            </w:r>
            <w:r>
              <w:rPr>
                <w:noProof/>
                <w:szCs w:val="21"/>
              </w:rPr>
              <w:t>将其持有的</w:t>
            </w:r>
            <w:r>
              <w:rPr>
                <w:noProof/>
                <w:szCs w:val="21"/>
              </w:rPr>
              <w:t>Industrial Pesquera Santa Priscila</w:t>
            </w:r>
            <w:r>
              <w:rPr>
                <w:noProof/>
                <w:szCs w:val="21"/>
              </w:rPr>
              <w:t>（</w:t>
            </w:r>
            <w:r>
              <w:rPr>
                <w:rFonts w:ascii="宋体" w:hAnsi="宋体"/>
              </w:rPr>
              <w:t>“</w:t>
            </w:r>
            <w:r>
              <w:rPr>
                <w:b/>
                <w:bCs/>
                <w:noProof/>
                <w:szCs w:val="21"/>
              </w:rPr>
              <w:t>IPSP</w:t>
            </w:r>
            <w:r>
              <w:rPr>
                <w:rFonts w:ascii="宋体" w:hAnsi="宋体"/>
              </w:rPr>
              <w:t>”</w:t>
            </w:r>
            <w:r>
              <w:rPr>
                <w:noProof/>
                <w:szCs w:val="21"/>
              </w:rPr>
              <w:t>）</w:t>
            </w:r>
            <w:r>
              <w:rPr>
                <w:noProof/>
                <w:szCs w:val="21"/>
              </w:rPr>
              <w:t>S.A.</w:t>
            </w:r>
            <w:r>
              <w:rPr>
                <w:noProof/>
                <w:szCs w:val="21"/>
              </w:rPr>
              <w:t>和</w:t>
            </w:r>
            <w:r>
              <w:rPr>
                <w:noProof/>
                <w:szCs w:val="21"/>
              </w:rPr>
              <w:t>IPSP Inc.</w:t>
            </w:r>
            <w:r>
              <w:rPr>
                <w:noProof/>
                <w:szCs w:val="21"/>
              </w:rPr>
              <w:t>（与</w:t>
            </w:r>
            <w:r>
              <w:rPr>
                <w:noProof/>
                <w:szCs w:val="21"/>
              </w:rPr>
              <w:t>IPSP S.A.</w:t>
            </w:r>
            <w:r>
              <w:rPr>
                <w:noProof/>
                <w:szCs w:val="21"/>
              </w:rPr>
              <w:t>及其各自控制的实体合称为</w:t>
            </w:r>
            <w:r>
              <w:rPr>
                <w:rFonts w:ascii="宋体" w:hAnsi="宋体"/>
              </w:rPr>
              <w:t>“</w:t>
            </w:r>
            <w:r>
              <w:rPr>
                <w:b/>
                <w:bCs/>
                <w:noProof/>
                <w:szCs w:val="21"/>
              </w:rPr>
              <w:t>IPSP</w:t>
            </w:r>
            <w:r>
              <w:rPr>
                <w:b/>
                <w:bCs/>
                <w:noProof/>
                <w:szCs w:val="21"/>
              </w:rPr>
              <w:t>集团</w:t>
            </w:r>
            <w:r>
              <w:rPr>
                <w:rFonts w:ascii="宋体" w:hAnsi="宋体"/>
              </w:rPr>
              <w:t>”</w:t>
            </w:r>
            <w:r>
              <w:rPr>
                <w:noProof/>
                <w:szCs w:val="21"/>
              </w:rPr>
              <w:t>）的</w:t>
            </w:r>
            <w:r>
              <w:rPr>
                <w:noProof/>
                <w:szCs w:val="21"/>
              </w:rPr>
              <w:t>100%</w:t>
            </w:r>
            <w:r>
              <w:rPr>
                <w:noProof/>
                <w:szCs w:val="21"/>
              </w:rPr>
              <w:t>股权转让给一家在新加坡注册成立的新实体</w:t>
            </w:r>
            <w:r w:rsidR="00F94E18">
              <w:rPr>
                <w:rFonts w:hint="eastAsia"/>
                <w:noProof/>
                <w:szCs w:val="21"/>
              </w:rPr>
              <w:t>，即</w:t>
            </w:r>
            <w:r w:rsidR="00F94E18" w:rsidRPr="00F94E18">
              <w:rPr>
                <w:noProof/>
                <w:szCs w:val="21"/>
              </w:rPr>
              <w:t>Long Effort Singapore Holding Co</w:t>
            </w:r>
            <w:r>
              <w:rPr>
                <w:noProof/>
                <w:szCs w:val="21"/>
              </w:rPr>
              <w:t>（</w:t>
            </w:r>
            <w:r>
              <w:rPr>
                <w:rFonts w:ascii="宋体" w:hAnsi="宋体"/>
              </w:rPr>
              <w:t>“</w:t>
            </w:r>
            <w:r>
              <w:rPr>
                <w:b/>
                <w:bCs/>
                <w:noProof/>
                <w:szCs w:val="21"/>
              </w:rPr>
              <w:t>持股公司</w:t>
            </w:r>
            <w:r>
              <w:rPr>
                <w:b/>
                <w:bCs/>
                <w:noProof/>
                <w:szCs w:val="21"/>
              </w:rPr>
              <w:t>1</w:t>
            </w:r>
            <w:r>
              <w:rPr>
                <w:rFonts w:ascii="宋体" w:hAnsi="宋体"/>
              </w:rPr>
              <w:t>”</w:t>
            </w:r>
            <w:r>
              <w:rPr>
                <w:noProof/>
                <w:szCs w:val="21"/>
              </w:rPr>
              <w:t>）</w:t>
            </w:r>
            <w:r>
              <w:rPr>
                <w:rFonts w:hint="eastAsia"/>
                <w:noProof/>
                <w:szCs w:val="21"/>
              </w:rPr>
              <w:t>。</w:t>
            </w:r>
            <w:r>
              <w:rPr>
                <w:noProof/>
                <w:szCs w:val="21"/>
              </w:rPr>
              <w:t>持股公司</w:t>
            </w:r>
            <w:r>
              <w:rPr>
                <w:rFonts w:hint="eastAsia"/>
                <w:noProof/>
                <w:szCs w:val="21"/>
              </w:rPr>
              <w:t>1</w:t>
            </w:r>
            <w:r w:rsidR="007B600D">
              <w:rPr>
                <w:rFonts w:hint="eastAsia"/>
                <w:noProof/>
                <w:szCs w:val="21"/>
              </w:rPr>
              <w:t>已</w:t>
            </w:r>
            <w:r>
              <w:rPr>
                <w:rFonts w:hint="eastAsia"/>
                <w:noProof/>
                <w:szCs w:val="21"/>
              </w:rPr>
              <w:t>在新加坡设立了一家其全资持有的新实体</w:t>
            </w:r>
            <w:proofErr w:type="gramStart"/>
            <w:r>
              <w:rPr>
                <w:noProof/>
                <w:szCs w:val="21"/>
              </w:rPr>
              <w:t>（</w:t>
            </w:r>
            <w:r>
              <w:rPr>
                <w:rFonts w:ascii="宋体" w:hAnsi="宋体"/>
              </w:rPr>
              <w:t>“</w:t>
            </w:r>
            <w:proofErr w:type="gramEnd"/>
            <w:r>
              <w:rPr>
                <w:b/>
                <w:bCs/>
                <w:noProof/>
                <w:szCs w:val="21"/>
              </w:rPr>
              <w:t>持股公司</w:t>
            </w:r>
            <w:r>
              <w:rPr>
                <w:b/>
                <w:bCs/>
                <w:noProof/>
                <w:szCs w:val="21"/>
              </w:rPr>
              <w:t>2</w:t>
            </w:r>
            <w:r>
              <w:rPr>
                <w:rFonts w:ascii="宋体" w:hAnsi="宋体"/>
              </w:rPr>
              <w:t>”</w:t>
            </w:r>
            <w:r>
              <w:rPr>
                <w:noProof/>
                <w:szCs w:val="21"/>
              </w:rPr>
              <w:t>)</w:t>
            </w:r>
            <w:r>
              <w:rPr>
                <w:rFonts w:hint="eastAsia"/>
                <w:noProof/>
                <w:szCs w:val="21"/>
              </w:rPr>
              <w:t>，并拟</w:t>
            </w:r>
            <w:r>
              <w:rPr>
                <w:noProof/>
                <w:szCs w:val="21"/>
              </w:rPr>
              <w:t>将其持有的</w:t>
            </w:r>
            <w:r>
              <w:rPr>
                <w:noProof/>
                <w:szCs w:val="21"/>
              </w:rPr>
              <w:t>IPSP</w:t>
            </w:r>
            <w:r>
              <w:rPr>
                <w:noProof/>
                <w:szCs w:val="21"/>
              </w:rPr>
              <w:t>集团的</w:t>
            </w:r>
            <w:r>
              <w:rPr>
                <w:noProof/>
                <w:szCs w:val="21"/>
              </w:rPr>
              <w:t>100%</w:t>
            </w:r>
            <w:r>
              <w:rPr>
                <w:noProof/>
                <w:szCs w:val="21"/>
              </w:rPr>
              <w:t>股权转让给</w:t>
            </w:r>
            <w:r>
              <w:rPr>
                <w:rFonts w:hint="eastAsia"/>
                <w:noProof/>
                <w:szCs w:val="21"/>
              </w:rPr>
              <w:t>持股公司</w:t>
            </w:r>
            <w:r>
              <w:rPr>
                <w:rFonts w:hint="eastAsia"/>
                <w:noProof/>
                <w:szCs w:val="21"/>
              </w:rPr>
              <w:t>2</w:t>
            </w:r>
            <w:r w:rsidR="009A4209">
              <w:rPr>
                <w:rFonts w:hint="eastAsia"/>
                <w:noProof/>
                <w:szCs w:val="21"/>
              </w:rPr>
              <w:t>（“</w:t>
            </w:r>
            <w:r w:rsidR="009A4209" w:rsidRPr="00B34D89">
              <w:rPr>
                <w:rFonts w:hint="eastAsia"/>
                <w:b/>
                <w:bCs/>
                <w:noProof/>
                <w:szCs w:val="21"/>
              </w:rPr>
              <w:t>重组</w:t>
            </w:r>
            <w:r w:rsidR="009A4209">
              <w:rPr>
                <w:rFonts w:hint="eastAsia"/>
                <w:noProof/>
                <w:szCs w:val="21"/>
              </w:rPr>
              <w:t>”）</w:t>
            </w:r>
            <w:r>
              <w:rPr>
                <w:noProof/>
                <w:szCs w:val="21"/>
              </w:rPr>
              <w:t>。</w:t>
            </w:r>
          </w:p>
          <w:p w14:paraId="2353E603" w14:textId="77777777" w:rsidR="00AF71DE" w:rsidRDefault="00AF71DE" w:rsidP="00643C48">
            <w:pPr>
              <w:widowControl w:val="0"/>
              <w:adjustRightInd w:val="0"/>
              <w:snapToGrid w:val="0"/>
              <w:spacing w:after="0"/>
              <w:rPr>
                <w:noProof/>
                <w:szCs w:val="21"/>
              </w:rPr>
            </w:pPr>
          </w:p>
          <w:p w14:paraId="58C8D058" w14:textId="492B75D2" w:rsidR="004011CE" w:rsidRDefault="00BC13D7" w:rsidP="00643C48">
            <w:pPr>
              <w:widowControl w:val="0"/>
              <w:adjustRightInd w:val="0"/>
              <w:snapToGrid w:val="0"/>
              <w:spacing w:after="0"/>
              <w:rPr>
                <w:noProof/>
                <w:szCs w:val="21"/>
              </w:rPr>
            </w:pPr>
            <w:r>
              <w:rPr>
                <w:noProof/>
                <w:szCs w:val="21"/>
              </w:rPr>
              <w:t>随后，持股公司</w:t>
            </w:r>
            <w:r>
              <w:rPr>
                <w:noProof/>
                <w:szCs w:val="21"/>
              </w:rPr>
              <w:t>1</w:t>
            </w:r>
            <w:r>
              <w:rPr>
                <w:rFonts w:hint="eastAsia"/>
                <w:noProof/>
                <w:szCs w:val="21"/>
              </w:rPr>
              <w:t>拟向</w:t>
            </w:r>
            <w:r>
              <w:rPr>
                <w:noProof/>
                <w:szCs w:val="21"/>
              </w:rPr>
              <w:t>三井物产</w:t>
            </w:r>
            <w:r>
              <w:rPr>
                <w:rFonts w:hint="eastAsia"/>
                <w:noProof/>
                <w:szCs w:val="21"/>
              </w:rPr>
              <w:t>出售其</w:t>
            </w:r>
            <w:r>
              <w:rPr>
                <w:noProof/>
                <w:szCs w:val="21"/>
              </w:rPr>
              <w:t>持有的持股公司</w:t>
            </w:r>
            <w:r>
              <w:rPr>
                <w:noProof/>
                <w:szCs w:val="21"/>
              </w:rPr>
              <w:t>2</w:t>
            </w:r>
            <w:r>
              <w:rPr>
                <w:noProof/>
                <w:szCs w:val="21"/>
              </w:rPr>
              <w:t>的</w:t>
            </w:r>
            <w:r w:rsidR="007B600D">
              <w:rPr>
                <w:rFonts w:hint="eastAsia"/>
                <w:noProof/>
                <w:szCs w:val="21"/>
              </w:rPr>
              <w:t>2</w:t>
            </w:r>
            <w:r w:rsidR="007B600D">
              <w:rPr>
                <w:noProof/>
                <w:szCs w:val="21"/>
              </w:rPr>
              <w:t>0%</w:t>
            </w:r>
            <w:r>
              <w:rPr>
                <w:noProof/>
                <w:szCs w:val="21"/>
              </w:rPr>
              <w:t>股权</w:t>
            </w:r>
            <w:r>
              <w:rPr>
                <w:rFonts w:hint="eastAsia"/>
                <w:noProof/>
                <w:szCs w:val="21"/>
              </w:rPr>
              <w:t>。</w:t>
            </w:r>
          </w:p>
          <w:p w14:paraId="2AEDA499" w14:textId="77777777" w:rsidR="004011CE" w:rsidRDefault="004011CE" w:rsidP="00643C48">
            <w:pPr>
              <w:widowControl w:val="0"/>
              <w:adjustRightInd w:val="0"/>
              <w:snapToGrid w:val="0"/>
              <w:spacing w:after="0"/>
              <w:rPr>
                <w:noProof/>
                <w:szCs w:val="21"/>
              </w:rPr>
            </w:pPr>
          </w:p>
          <w:p w14:paraId="79D0593F" w14:textId="294F473A" w:rsidR="00914903" w:rsidRDefault="00BE7FC3" w:rsidP="00643C48">
            <w:pPr>
              <w:widowControl w:val="0"/>
              <w:adjustRightInd w:val="0"/>
              <w:snapToGrid w:val="0"/>
              <w:spacing w:after="0"/>
              <w:rPr>
                <w:noProof/>
                <w:szCs w:val="21"/>
              </w:rPr>
            </w:pPr>
            <w:r>
              <w:rPr>
                <w:noProof/>
                <w:szCs w:val="21"/>
              </w:rPr>
              <w:t>在本交易之前，</w:t>
            </w:r>
            <w:r>
              <w:rPr>
                <w:noProof/>
                <w:szCs w:val="21"/>
              </w:rPr>
              <w:t>IPSP</w:t>
            </w:r>
            <w:r>
              <w:rPr>
                <w:noProof/>
                <w:szCs w:val="21"/>
              </w:rPr>
              <w:t>集团目前由</w:t>
            </w:r>
            <w:r>
              <w:rPr>
                <w:noProof/>
                <w:szCs w:val="21"/>
              </w:rPr>
              <w:t>Salem</w:t>
            </w:r>
            <w:r>
              <w:rPr>
                <w:noProof/>
                <w:szCs w:val="21"/>
              </w:rPr>
              <w:t>家族</w:t>
            </w:r>
            <w:r>
              <w:rPr>
                <w:rFonts w:hint="eastAsia"/>
                <w:noProof/>
                <w:szCs w:val="21"/>
              </w:rPr>
              <w:t>最终</w:t>
            </w:r>
            <w:r>
              <w:rPr>
                <w:noProof/>
                <w:szCs w:val="21"/>
              </w:rPr>
              <w:t>全资</w:t>
            </w:r>
            <w:r>
              <w:rPr>
                <w:rFonts w:hint="eastAsia"/>
                <w:noProof/>
                <w:szCs w:val="21"/>
              </w:rPr>
              <w:t>持有并</w:t>
            </w:r>
            <w:r>
              <w:rPr>
                <w:noProof/>
                <w:szCs w:val="21"/>
              </w:rPr>
              <w:t>控制。本交易完成后，</w:t>
            </w:r>
            <w:r>
              <w:rPr>
                <w:noProof/>
                <w:szCs w:val="21"/>
              </w:rPr>
              <w:t>IPSP</w:t>
            </w:r>
            <w:r>
              <w:rPr>
                <w:noProof/>
                <w:szCs w:val="21"/>
              </w:rPr>
              <w:t>集团的</w:t>
            </w:r>
            <w:r w:rsidR="007B600D">
              <w:rPr>
                <w:rFonts w:hint="eastAsia"/>
                <w:noProof/>
                <w:szCs w:val="21"/>
              </w:rPr>
              <w:t>8</w:t>
            </w:r>
            <w:r w:rsidR="007B600D">
              <w:rPr>
                <w:noProof/>
                <w:szCs w:val="21"/>
              </w:rPr>
              <w:t>0%</w:t>
            </w:r>
            <w:r>
              <w:rPr>
                <w:rFonts w:hint="eastAsia"/>
                <w:noProof/>
                <w:szCs w:val="21"/>
              </w:rPr>
              <w:t>股权将由</w:t>
            </w:r>
            <w:r>
              <w:rPr>
                <w:rFonts w:hint="eastAsia"/>
                <w:noProof/>
                <w:szCs w:val="21"/>
              </w:rPr>
              <w:t>S</w:t>
            </w:r>
            <w:r>
              <w:rPr>
                <w:noProof/>
                <w:szCs w:val="21"/>
              </w:rPr>
              <w:t>alem</w:t>
            </w:r>
            <w:r>
              <w:rPr>
                <w:rFonts w:hint="eastAsia"/>
                <w:noProof/>
                <w:szCs w:val="21"/>
              </w:rPr>
              <w:t>家族最终持有</w:t>
            </w:r>
            <w:r>
              <w:rPr>
                <w:noProof/>
                <w:szCs w:val="21"/>
              </w:rPr>
              <w:t>，</w:t>
            </w:r>
            <w:r>
              <w:rPr>
                <w:rFonts w:hint="eastAsia"/>
                <w:noProof/>
                <w:szCs w:val="21"/>
              </w:rPr>
              <w:t>其</w:t>
            </w:r>
            <w:r w:rsidR="007B600D">
              <w:rPr>
                <w:rFonts w:hint="eastAsia"/>
                <w:noProof/>
                <w:szCs w:val="21"/>
              </w:rPr>
              <w:t>剩余的</w:t>
            </w:r>
            <w:r w:rsidR="007B600D">
              <w:rPr>
                <w:rFonts w:hint="eastAsia"/>
                <w:noProof/>
                <w:szCs w:val="21"/>
              </w:rPr>
              <w:t>2</w:t>
            </w:r>
            <w:r w:rsidR="007B600D">
              <w:rPr>
                <w:noProof/>
                <w:szCs w:val="21"/>
              </w:rPr>
              <w:t>0%</w:t>
            </w:r>
            <w:r>
              <w:rPr>
                <w:rFonts w:hint="eastAsia"/>
                <w:noProof/>
                <w:szCs w:val="21"/>
              </w:rPr>
              <w:t>股权将由</w:t>
            </w:r>
            <w:r>
              <w:rPr>
                <w:noProof/>
                <w:szCs w:val="21"/>
              </w:rPr>
              <w:t>三井物产</w:t>
            </w:r>
            <w:r>
              <w:rPr>
                <w:rFonts w:hint="eastAsia"/>
                <w:noProof/>
                <w:szCs w:val="21"/>
              </w:rPr>
              <w:t>最终持有</w:t>
            </w:r>
            <w:r>
              <w:rPr>
                <w:noProof/>
                <w:szCs w:val="21"/>
              </w:rPr>
              <w:t>，</w:t>
            </w:r>
            <w:r>
              <w:rPr>
                <w:rFonts w:hint="eastAsia"/>
                <w:noProof/>
                <w:szCs w:val="21"/>
              </w:rPr>
              <w:t>且</w:t>
            </w:r>
            <w:r>
              <w:rPr>
                <w:noProof/>
                <w:szCs w:val="21"/>
              </w:rPr>
              <w:t>IPSP</w:t>
            </w:r>
            <w:r>
              <w:rPr>
                <w:noProof/>
                <w:szCs w:val="21"/>
              </w:rPr>
              <w:t>集团将由</w:t>
            </w:r>
            <w:r>
              <w:rPr>
                <w:noProof/>
                <w:szCs w:val="21"/>
              </w:rPr>
              <w:t>Salem</w:t>
            </w:r>
            <w:r>
              <w:rPr>
                <w:noProof/>
                <w:szCs w:val="21"/>
              </w:rPr>
              <w:t>家族和三井物产共同控制。</w:t>
            </w:r>
          </w:p>
          <w:p w14:paraId="48FCB3A8" w14:textId="77777777" w:rsidR="004011CE" w:rsidRPr="007C4D46" w:rsidRDefault="004011CE" w:rsidP="00643C48">
            <w:pPr>
              <w:widowControl w:val="0"/>
              <w:adjustRightInd w:val="0"/>
              <w:snapToGrid w:val="0"/>
              <w:spacing w:after="0"/>
              <w:rPr>
                <w:noProof/>
                <w:szCs w:val="21"/>
              </w:rPr>
            </w:pPr>
          </w:p>
        </w:tc>
      </w:tr>
      <w:tr w:rsidR="0019131C" w:rsidRPr="007C4D46" w14:paraId="24F09BA0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090D2EB4" w14:textId="77777777" w:rsidR="0019131C" w:rsidRPr="007C4D46" w:rsidRDefault="0019131C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100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字以内</w:t>
            </w:r>
            <w:r>
              <w:rPr>
                <w:rFonts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59C56A0F" w14:textId="77777777" w:rsidR="0019131C" w:rsidRPr="007C4D46" w:rsidRDefault="0019131C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1.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bCs/>
                <w:color w:val="000000"/>
                <w:lang w:eastAsia="zh-CN"/>
              </w:rPr>
              <w:t>三井物产</w:t>
            </w:r>
          </w:p>
        </w:tc>
        <w:tc>
          <w:tcPr>
            <w:tcW w:w="6093" w:type="dxa"/>
            <w:vAlign w:val="center"/>
          </w:tcPr>
          <w:p w14:paraId="0582A3E9" w14:textId="77777777" w:rsidR="001D6AD3" w:rsidRDefault="001D6AD3" w:rsidP="001D6AD3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三井物产于</w:t>
            </w:r>
            <w:r>
              <w:rPr>
                <w:rFonts w:cs="Times New Roman"/>
                <w:bCs/>
                <w:color w:val="000000"/>
                <w:lang w:eastAsia="zh-CN"/>
              </w:rPr>
              <w:t>1947</w:t>
            </w:r>
            <w:r>
              <w:rPr>
                <w:rFonts w:cs="Times New Roman"/>
                <w:bCs/>
                <w:color w:val="000000"/>
                <w:lang w:eastAsia="zh-CN"/>
              </w:rPr>
              <w:t>年</w:t>
            </w:r>
            <w:r>
              <w:rPr>
                <w:rFonts w:cs="Times New Roman" w:hint="eastAsia"/>
                <w:bCs/>
                <w:color w:val="000000"/>
                <w:lang w:eastAsia="zh-CN"/>
              </w:rPr>
              <w:t>7</w:t>
            </w:r>
            <w:r>
              <w:rPr>
                <w:rFonts w:cs="Times New Roman" w:hint="eastAsia"/>
                <w:bCs/>
                <w:color w:val="000000"/>
                <w:lang w:eastAsia="zh-CN"/>
              </w:rPr>
              <w:t>月</w:t>
            </w:r>
            <w:r>
              <w:rPr>
                <w:rFonts w:cs="Times New Roman" w:hint="eastAsia"/>
                <w:bCs/>
                <w:color w:val="000000"/>
                <w:lang w:eastAsia="zh-CN"/>
              </w:rPr>
              <w:t>2</w:t>
            </w:r>
            <w:r>
              <w:rPr>
                <w:rFonts w:cs="Times New Roman"/>
                <w:bCs/>
                <w:color w:val="000000"/>
                <w:lang w:eastAsia="zh-CN"/>
              </w:rPr>
              <w:t>5</w:t>
            </w:r>
            <w:r>
              <w:rPr>
                <w:rFonts w:cs="Times New Roman" w:hint="eastAsia"/>
                <w:bCs/>
                <w:color w:val="000000"/>
                <w:lang w:eastAsia="zh-CN"/>
              </w:rPr>
              <w:t>日</w:t>
            </w:r>
            <w:r>
              <w:rPr>
                <w:rFonts w:cs="Times New Roman"/>
                <w:bCs/>
                <w:color w:val="000000"/>
                <w:lang w:eastAsia="zh-CN"/>
              </w:rPr>
              <w:t>在日本成立，是一家上市公司，主要从事全球商品贸易等业务，其主要业务领域如下：钢铁产品业务、矿产和金属资源业务、能源业务、机械和基础设施业务、化工业务、生活方式业务以及创新和企业发展业务。</w:t>
            </w:r>
          </w:p>
          <w:p w14:paraId="7FD6C8AE" w14:textId="77777777" w:rsidR="00E20BC8" w:rsidRPr="007C4D46" w:rsidRDefault="00E20BC8" w:rsidP="001D6AD3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</w:p>
          <w:p w14:paraId="6DDDAD66" w14:textId="77777777" w:rsidR="0019131C" w:rsidRDefault="001D6AD3" w:rsidP="001D6AD3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三井物产无最终控制人。</w:t>
            </w:r>
          </w:p>
          <w:p w14:paraId="6C521B5C" w14:textId="77777777" w:rsidR="00E20BC8" w:rsidRPr="007C4D46" w:rsidRDefault="00E20BC8" w:rsidP="001D6AD3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</w:p>
        </w:tc>
      </w:tr>
      <w:tr w:rsidR="0019131C" w:rsidRPr="007C4D46" w14:paraId="464DD7C2" w14:textId="77777777" w:rsidTr="006A1CBD">
        <w:trPr>
          <w:trHeight w:val="1187"/>
        </w:trPr>
        <w:tc>
          <w:tcPr>
            <w:tcW w:w="1940" w:type="dxa"/>
            <w:vMerge/>
            <w:shd w:val="clear" w:color="auto" w:fill="D9D9D9"/>
            <w:vAlign w:val="center"/>
          </w:tcPr>
          <w:p w14:paraId="3D8EFEB3" w14:textId="77777777" w:rsidR="0019131C" w:rsidRPr="007C4D46" w:rsidRDefault="0019131C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31CDEDFF" w14:textId="670EDB76" w:rsidR="0019131C" w:rsidRPr="007C4D46" w:rsidRDefault="0019131C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 xml:space="preserve">2. </w:t>
            </w:r>
            <w:r w:rsidR="009A4209">
              <w:rPr>
                <w:rFonts w:cs="Times New Roman" w:hint="eastAsia"/>
                <w:bCs/>
                <w:color w:val="000000"/>
                <w:lang w:val="en-US" w:eastAsia="zh-CN"/>
              </w:rPr>
              <w:t>持股公司</w:t>
            </w:r>
            <w:r w:rsidR="009A4209">
              <w:rPr>
                <w:rFonts w:cs="Times New Roman" w:hint="eastAsia"/>
                <w:bCs/>
                <w:color w:val="000000"/>
                <w:lang w:val="en-US" w:eastAsia="zh-CN"/>
              </w:rPr>
              <w:t>1</w:t>
            </w:r>
          </w:p>
        </w:tc>
        <w:tc>
          <w:tcPr>
            <w:tcW w:w="6093" w:type="dxa"/>
            <w:vAlign w:val="center"/>
          </w:tcPr>
          <w:p w14:paraId="443028BA" w14:textId="1C811F1B" w:rsidR="0019131C" w:rsidRDefault="009A4209" w:rsidP="00736862">
            <w:pPr>
              <w:adjustRightInd w:val="0"/>
              <w:snapToGrid w:val="0"/>
              <w:spacing w:after="0"/>
            </w:pPr>
            <w:r>
              <w:rPr>
                <w:rFonts w:hint="eastAsia"/>
              </w:rPr>
              <w:t>持股公司</w:t>
            </w:r>
            <w:r>
              <w:rPr>
                <w:rFonts w:hint="eastAsia"/>
              </w:rPr>
              <w:t>1</w:t>
            </w:r>
            <w:r w:rsidR="00D64670">
              <w:t>于</w:t>
            </w:r>
            <w:r w:rsidR="00F94E18" w:rsidRPr="00683FD5">
              <w:t>2023</w:t>
            </w:r>
            <w:r w:rsidR="00D64670" w:rsidRPr="00683FD5">
              <w:t>年</w:t>
            </w:r>
            <w:r w:rsidR="00683FD5">
              <w:t>10</w:t>
            </w:r>
            <w:r w:rsidR="00D64670" w:rsidRPr="00683FD5">
              <w:t>月</w:t>
            </w:r>
            <w:r w:rsidR="00683FD5">
              <w:t>5</w:t>
            </w:r>
            <w:r w:rsidR="00D64670">
              <w:t>日在</w:t>
            </w:r>
            <w:r w:rsidR="00F94E18">
              <w:rPr>
                <w:rFonts w:hint="eastAsia"/>
              </w:rPr>
              <w:t>新加坡</w:t>
            </w:r>
            <w:r w:rsidR="00D64670">
              <w:t>成立。</w:t>
            </w:r>
            <w:r>
              <w:rPr>
                <w:rFonts w:hint="eastAsia"/>
              </w:rPr>
              <w:t>持股公司</w:t>
            </w:r>
            <w:r>
              <w:rPr>
                <w:rFonts w:hint="eastAsia"/>
              </w:rPr>
              <w:t>1</w:t>
            </w:r>
            <w:r w:rsidR="00D64670">
              <w:t>是</w:t>
            </w:r>
            <w:r w:rsidR="00D64670">
              <w:rPr>
                <w:rFonts w:hint="eastAsia"/>
              </w:rPr>
              <w:t>一家持股</w:t>
            </w:r>
            <w:r w:rsidR="00D64670">
              <w:t>公司，</w:t>
            </w:r>
            <w:r w:rsidR="00D9152C">
              <w:rPr>
                <w:rFonts w:hint="eastAsia"/>
              </w:rPr>
              <w:t>在重组完成后将</w:t>
            </w:r>
            <w:r w:rsidR="00D64670">
              <w:rPr>
                <w:noProof/>
                <w:szCs w:val="21"/>
              </w:rPr>
              <w:t>全资</w:t>
            </w:r>
            <w:r w:rsidR="00D64670">
              <w:rPr>
                <w:rFonts w:hint="eastAsia"/>
                <w:noProof/>
                <w:szCs w:val="21"/>
              </w:rPr>
              <w:t>持有并</w:t>
            </w:r>
            <w:r w:rsidR="00D64670">
              <w:rPr>
                <w:noProof/>
                <w:szCs w:val="21"/>
              </w:rPr>
              <w:t>控制</w:t>
            </w:r>
            <w:r w:rsidR="00D64670">
              <w:rPr>
                <w:noProof/>
                <w:szCs w:val="21"/>
              </w:rPr>
              <w:t>IPSP</w:t>
            </w:r>
            <w:r w:rsidR="00D64670">
              <w:rPr>
                <w:noProof/>
                <w:szCs w:val="21"/>
              </w:rPr>
              <w:t>集团</w:t>
            </w:r>
            <w:r w:rsidR="00D64670">
              <w:t>。</w:t>
            </w:r>
            <w:r w:rsidR="00D64670">
              <w:t>IPSP</w:t>
            </w:r>
            <w:r w:rsidR="00D64670">
              <w:t>集团主要</w:t>
            </w:r>
            <w:r w:rsidR="00D64670">
              <w:rPr>
                <w:rFonts w:hint="eastAsia"/>
              </w:rPr>
              <w:t>在厄瓜多尔本土以及国际市场开展水产养殖业务的各个阶段，包括虾和罗非鱼的培育、养殖、幼苗生产、加工、包装和商业化等。</w:t>
            </w:r>
          </w:p>
          <w:p w14:paraId="0697404A" w14:textId="77777777" w:rsidR="00E20BC8" w:rsidRPr="007C4D46" w:rsidRDefault="00E20BC8" w:rsidP="00736862">
            <w:pPr>
              <w:adjustRightInd w:val="0"/>
              <w:snapToGrid w:val="0"/>
              <w:spacing w:after="0"/>
            </w:pPr>
          </w:p>
          <w:p w14:paraId="738A0CC1" w14:textId="23783F52" w:rsidR="006A1CBD" w:rsidRDefault="00D9152C" w:rsidP="00736862">
            <w:pPr>
              <w:adjustRightInd w:val="0"/>
              <w:snapToGrid w:val="0"/>
              <w:spacing w:after="0"/>
              <w:rPr>
                <w:noProof/>
                <w:szCs w:val="21"/>
              </w:rPr>
            </w:pPr>
            <w:r>
              <w:rPr>
                <w:rFonts w:hint="eastAsia"/>
                <w:bCs/>
                <w:color w:val="000000"/>
                <w:lang w:val="en-US"/>
              </w:rPr>
              <w:t>持股公司</w:t>
            </w:r>
            <w:r>
              <w:rPr>
                <w:rFonts w:hint="eastAsia"/>
                <w:bCs/>
                <w:color w:val="000000"/>
                <w:lang w:val="en-US"/>
              </w:rPr>
              <w:t>1</w:t>
            </w:r>
            <w:r w:rsidR="006A1CBD">
              <w:rPr>
                <w:bCs/>
                <w:color w:val="000000"/>
                <w:lang w:val="en-US"/>
              </w:rPr>
              <w:t>的</w:t>
            </w:r>
            <w:r w:rsidR="006A1CBD">
              <w:rPr>
                <w:bCs/>
                <w:color w:val="000000"/>
              </w:rPr>
              <w:t>最终控制人为</w:t>
            </w:r>
            <w:r w:rsidR="006A1CBD">
              <w:rPr>
                <w:noProof/>
                <w:szCs w:val="21"/>
              </w:rPr>
              <w:t>Salem</w:t>
            </w:r>
            <w:r w:rsidR="006A1CBD">
              <w:rPr>
                <w:noProof/>
                <w:szCs w:val="21"/>
              </w:rPr>
              <w:t>家族。</w:t>
            </w:r>
            <w:r w:rsidR="006A1CBD">
              <w:rPr>
                <w:noProof/>
                <w:szCs w:val="21"/>
              </w:rPr>
              <w:t>Salem</w:t>
            </w:r>
            <w:r w:rsidR="006A1CBD">
              <w:rPr>
                <w:noProof/>
                <w:szCs w:val="21"/>
              </w:rPr>
              <w:t>家族主要从事海产品业务、芒果生产、房地产和电信业务。</w:t>
            </w:r>
          </w:p>
          <w:p w14:paraId="121838F5" w14:textId="77777777" w:rsidR="00E20BC8" w:rsidRPr="007C4D46" w:rsidRDefault="00E20BC8" w:rsidP="00736862">
            <w:pPr>
              <w:adjustRightInd w:val="0"/>
              <w:snapToGrid w:val="0"/>
              <w:spacing w:after="0"/>
            </w:pPr>
          </w:p>
        </w:tc>
      </w:tr>
      <w:tr w:rsidR="00433451" w:rsidRPr="007C4D46" w14:paraId="2DAC1997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335B15A1" w14:textId="77777777" w:rsidR="00433451" w:rsidRPr="007C4D46" w:rsidRDefault="00433451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48598765" w14:textId="77777777" w:rsidR="00433451" w:rsidRPr="007C4D46" w:rsidRDefault="00433451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1</w:t>
            </w:r>
            <w:r>
              <w:rPr>
                <w:rFonts w:cs="Times New Roman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>
              <w:rPr>
                <w:rFonts w:cs="Times New Roman"/>
                <w:bCs/>
                <w:color w:val="000000"/>
                <w:lang w:eastAsia="zh-CN"/>
              </w:rPr>
              <w:t>15%</w:t>
            </w:r>
            <w:r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433451" w:rsidRPr="007C4D46" w14:paraId="505B221F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3E5E7EE9" w14:textId="77777777" w:rsidR="00433451" w:rsidRPr="007C4D46" w:rsidRDefault="00433451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A378E4E" w14:textId="77777777" w:rsidR="00433451" w:rsidRPr="007C4D46" w:rsidRDefault="00D77324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2</w:t>
            </w:r>
            <w:r>
              <w:rPr>
                <w:rFonts w:cs="Times New Roman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>
              <w:rPr>
                <w:rFonts w:cs="Times New Roman"/>
                <w:bCs/>
                <w:color w:val="000000"/>
                <w:lang w:eastAsia="zh-CN"/>
              </w:rPr>
              <w:t>25%</w:t>
            </w:r>
            <w:r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433451" w:rsidRPr="007C4D46" w14:paraId="0FEF29C1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5338ECA8" w14:textId="77777777" w:rsidR="00433451" w:rsidRPr="007C4D46" w:rsidRDefault="00433451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9DBCA5D" w14:textId="77777777" w:rsidR="00433451" w:rsidRPr="007C4D46" w:rsidRDefault="00433451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 3</w:t>
            </w:r>
            <w:r>
              <w:rPr>
                <w:rFonts w:cs="Times New Roman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>
              <w:rPr>
                <w:rFonts w:cs="Times New Roman"/>
                <w:bCs/>
                <w:color w:val="000000"/>
                <w:lang w:eastAsia="zh-CN"/>
              </w:rPr>
              <w:t>25%</w:t>
            </w:r>
            <w:r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433451" w:rsidRPr="007C4D46" w14:paraId="225A40A8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65218E07" w14:textId="77777777" w:rsidR="00433451" w:rsidRPr="007C4D46" w:rsidRDefault="00433451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352963B" w14:textId="77777777" w:rsidR="00433451" w:rsidRPr="007C4D46" w:rsidRDefault="00433451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4</w:t>
            </w:r>
            <w:r>
              <w:rPr>
                <w:rFonts w:cs="Times New Roman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433451" w:rsidRPr="007C4D46" w14:paraId="32B98716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7B6F4418" w14:textId="77777777" w:rsidR="00433451" w:rsidRPr="007C4D46" w:rsidRDefault="00433451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6944F77" w14:textId="77777777" w:rsidR="00433451" w:rsidRPr="007C4D46" w:rsidRDefault="00433451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5</w:t>
            </w:r>
            <w:r>
              <w:rPr>
                <w:rFonts w:cs="Times New Roman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433451" w:rsidRPr="007C4D46" w14:paraId="20C96403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12801E67" w14:textId="77777777" w:rsidR="00433451" w:rsidRPr="007C4D46" w:rsidRDefault="00433451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81B0CDD" w14:textId="77777777" w:rsidR="00433451" w:rsidRPr="007C4D46" w:rsidRDefault="00433451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6</w:t>
            </w:r>
            <w:r>
              <w:rPr>
                <w:rFonts w:cs="Times New Roman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433451" w:rsidRPr="007C4D46" w14:paraId="143ECD79" w14:textId="77777777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690E85E1" w14:textId="77777777" w:rsidR="00433451" w:rsidRPr="007C4D46" w:rsidRDefault="00433451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0D90E94D" w14:textId="77777777" w:rsidR="00DE0F8C" w:rsidRDefault="00DE0F8C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lang w:eastAsia="zh-CN"/>
              </w:rPr>
            </w:pPr>
            <w:r>
              <w:rPr>
                <w:rFonts w:cs="Times New Roman" w:hint="eastAsia"/>
                <w:b/>
                <w:color w:val="000000"/>
                <w:lang w:eastAsia="zh-CN"/>
              </w:rPr>
              <w:t>横向重叠：</w:t>
            </w:r>
          </w:p>
          <w:p w14:paraId="15A56045" w14:textId="27069DEE" w:rsidR="00C75568" w:rsidRPr="007C4D46" w:rsidRDefault="00C75568" w:rsidP="00F94E18">
            <w:pPr>
              <w:pStyle w:val="BodyText1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2022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年</w:t>
            </w:r>
            <w:r>
              <w:rPr>
                <w:rFonts w:cs="Times New Roman"/>
                <w:bCs/>
                <w:color w:val="000000"/>
                <w:lang w:eastAsia="zh-CN"/>
              </w:rPr>
              <w:t>中国</w:t>
            </w:r>
            <w:r w:rsidR="00252782">
              <w:rPr>
                <w:rFonts w:cs="Times New Roman" w:hint="eastAsia"/>
                <w:bCs/>
                <w:color w:val="000000"/>
                <w:lang w:eastAsia="zh-CN"/>
              </w:rPr>
              <w:t>虾类进口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市场：</w:t>
            </w:r>
          </w:p>
          <w:p w14:paraId="046AE779" w14:textId="069D1F92" w:rsidR="00433451" w:rsidRPr="007C4D46" w:rsidRDefault="00DA4C4D" w:rsidP="00F94E18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三井物产：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0-5%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，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IPSP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集团：</w:t>
            </w:r>
            <w:r w:rsidR="00252782">
              <w:rPr>
                <w:rFonts w:cs="Times New Roman"/>
                <w:bCs/>
                <w:color w:val="000000"/>
                <w:lang w:val="en-US" w:eastAsia="zh-CN"/>
              </w:rPr>
              <w:t>5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-</w:t>
            </w:r>
            <w:r w:rsidR="00252782">
              <w:rPr>
                <w:rFonts w:cs="Times New Roman"/>
                <w:bCs/>
                <w:color w:val="000000"/>
                <w:lang w:val="en-US" w:eastAsia="zh-CN"/>
              </w:rPr>
              <w:t>10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%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，各方合计：</w:t>
            </w:r>
            <w:r w:rsidR="00252782">
              <w:rPr>
                <w:rFonts w:cs="Times New Roman"/>
                <w:bCs/>
                <w:color w:val="000000"/>
                <w:lang w:val="en-US" w:eastAsia="zh-CN"/>
              </w:rPr>
              <w:t>5-10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%</w:t>
            </w:r>
          </w:p>
        </w:tc>
      </w:tr>
    </w:tbl>
    <w:p w14:paraId="485D5D7E" w14:textId="77777777" w:rsidR="00433451" w:rsidRPr="00643C48" w:rsidRDefault="00433451" w:rsidP="00F959EB">
      <w:pPr>
        <w:pStyle w:val="BodyText"/>
        <w:rPr>
          <w:rFonts w:ascii="宋体" w:hAnsi="宋体" w:cs="宋体"/>
          <w:bCs/>
          <w:color w:val="000000"/>
          <w:sz w:val="28"/>
          <w:szCs w:val="28"/>
          <w:lang w:eastAsia="zh-CN"/>
        </w:rPr>
      </w:pPr>
    </w:p>
    <w:p w14:paraId="40D89000" w14:textId="77777777" w:rsidR="00A45471" w:rsidRDefault="00A45471">
      <w:pPr>
        <w:rPr>
          <w:sz w:val="28"/>
        </w:rPr>
      </w:pPr>
    </w:p>
    <w:p w14:paraId="7E37764A" w14:textId="77777777" w:rsidR="00A45471" w:rsidRDefault="00A45471"/>
    <w:p w14:paraId="30C1E953" w14:textId="77777777" w:rsidR="00A45471" w:rsidRDefault="00A45471"/>
    <w:sectPr w:rsidR="00A45471">
      <w:pgSz w:w="11906" w:h="16838"/>
      <w:pgMar w:top="1440" w:right="1440" w:bottom="1440" w:left="1440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BCAHUAbABsAGUAdAAgAEwAMQA=" wne:acdName="acd0" wne:fciIndexBasedOn="0065"/>
    <wne:acd wne:argValue="AgBCAHUAbABsAGUAdAAgAEwAMgA=" wne:acdName="acd1" wne:fciIndexBasedOn="0065"/>
    <wne:acd wne:argValue="AgBCAHUAbABsAGUAdAAgAEwAMwA=" wne:acdName="acd2" wne:fciIndexBasedOn="0065"/>
    <wne:acd wne:argValue="AgBCAHUAbABsAGUAdAAgAEwANAA=" wne:acdName="acd3" wne:fciIndexBasedOn="0065"/>
    <wne:acd wne:argValue="AgBCAHUAbABsAGUAdAAgAEwANQA=" wne:acdName="acd4" wne:fciIndexBasedOn="0065"/>
    <wne:acd wne:argValue="AgBCAHUAbABsAGUAdAAgAEwANgA=" wne:acdName="acd5" wne:fciIndexBasedOn="0065"/>
    <wne:acd wne:argValue="AgBCAHUAbABsAGUAdAAgAEwANwA=" wne:acdName="acd6" wne:fciIndexBasedOn="0065"/>
    <wne:acd wne:argValue="AgBCAHUAbABsAGUAdAAgAEwAOAA=" wne:acdName="acd7" wne:fciIndexBasedOn="0065"/>
    <wne:acd wne:argValue="AgBCAHUAbABsAGUAdAAgAEwAOQA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D7AE8" w14:textId="77777777" w:rsidR="00491FAE" w:rsidRDefault="00491FAE">
      <w:pPr>
        <w:spacing w:after="0"/>
      </w:pPr>
      <w:r>
        <w:separator/>
      </w:r>
    </w:p>
  </w:endnote>
  <w:endnote w:type="continuationSeparator" w:id="0">
    <w:p w14:paraId="2697D9B0" w14:textId="77777777" w:rsidR="00491FAE" w:rsidRDefault="00491F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3FFBA" w14:textId="77777777" w:rsidR="00491FAE" w:rsidRDefault="00491FAE">
      <w:pPr>
        <w:spacing w:after="0"/>
      </w:pPr>
      <w:r>
        <w:separator/>
      </w:r>
    </w:p>
  </w:footnote>
  <w:footnote w:type="continuationSeparator" w:id="0">
    <w:p w14:paraId="014BDCBD" w14:textId="77777777" w:rsidR="00491FAE" w:rsidRDefault="00491F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95CAD"/>
    <w:multiLevelType w:val="multilevel"/>
    <w:tmpl w:val="25195CAD"/>
    <w:name w:val="Bullet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name w:val="Normal + Left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0367718"/>
    <w:multiLevelType w:val="hybridMultilevel"/>
    <w:tmpl w:val="34C4A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F0377"/>
    <w:multiLevelType w:val="multilevel"/>
    <w:tmpl w:val="6B4F0377"/>
    <w:name w:val="Standard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2135326403">
    <w:abstractNumId w:val="3"/>
  </w:num>
  <w:num w:numId="2" w16cid:durableId="1357193089">
    <w:abstractNumId w:val="0"/>
  </w:num>
  <w:num w:numId="3" w16cid:durableId="1271203089">
    <w:abstractNumId w:val="1"/>
  </w:num>
  <w:num w:numId="4" w16cid:durableId="779954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C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24FF"/>
    <w:rsid w:val="000027BD"/>
    <w:rsid w:val="0000722C"/>
    <w:rsid w:val="000146BF"/>
    <w:rsid w:val="000150B7"/>
    <w:rsid w:val="00021AB2"/>
    <w:rsid w:val="000326C8"/>
    <w:rsid w:val="00041C40"/>
    <w:rsid w:val="0004292A"/>
    <w:rsid w:val="000467AA"/>
    <w:rsid w:val="00052947"/>
    <w:rsid w:val="00062616"/>
    <w:rsid w:val="000640A8"/>
    <w:rsid w:val="000725CA"/>
    <w:rsid w:val="00073E6B"/>
    <w:rsid w:val="00075481"/>
    <w:rsid w:val="0007723F"/>
    <w:rsid w:val="00077D60"/>
    <w:rsid w:val="00083590"/>
    <w:rsid w:val="00092F4E"/>
    <w:rsid w:val="000A1046"/>
    <w:rsid w:val="000A7357"/>
    <w:rsid w:val="000B58E5"/>
    <w:rsid w:val="000B653C"/>
    <w:rsid w:val="000C67FB"/>
    <w:rsid w:val="000C6953"/>
    <w:rsid w:val="000E29A9"/>
    <w:rsid w:val="000E301D"/>
    <w:rsid w:val="000E3A81"/>
    <w:rsid w:val="0010351D"/>
    <w:rsid w:val="00107E19"/>
    <w:rsid w:val="00111C9F"/>
    <w:rsid w:val="00115F62"/>
    <w:rsid w:val="00123E26"/>
    <w:rsid w:val="00140D85"/>
    <w:rsid w:val="00145B05"/>
    <w:rsid w:val="001501EE"/>
    <w:rsid w:val="001639D8"/>
    <w:rsid w:val="00186A05"/>
    <w:rsid w:val="0019131C"/>
    <w:rsid w:val="001965E2"/>
    <w:rsid w:val="001A1098"/>
    <w:rsid w:val="001A121E"/>
    <w:rsid w:val="001A3FDC"/>
    <w:rsid w:val="001A77F5"/>
    <w:rsid w:val="001B458E"/>
    <w:rsid w:val="001B4EA1"/>
    <w:rsid w:val="001C5840"/>
    <w:rsid w:val="001D1555"/>
    <w:rsid w:val="001D58AE"/>
    <w:rsid w:val="001D6168"/>
    <w:rsid w:val="001D6AD3"/>
    <w:rsid w:val="001E0F1F"/>
    <w:rsid w:val="001E5BC1"/>
    <w:rsid w:val="001F346E"/>
    <w:rsid w:val="001F35AA"/>
    <w:rsid w:val="001F367B"/>
    <w:rsid w:val="001F6409"/>
    <w:rsid w:val="00224A7C"/>
    <w:rsid w:val="002278D1"/>
    <w:rsid w:val="00231665"/>
    <w:rsid w:val="00233737"/>
    <w:rsid w:val="002403B5"/>
    <w:rsid w:val="00245281"/>
    <w:rsid w:val="00250E61"/>
    <w:rsid w:val="002515F9"/>
    <w:rsid w:val="00252782"/>
    <w:rsid w:val="00261F94"/>
    <w:rsid w:val="00267941"/>
    <w:rsid w:val="00275FA3"/>
    <w:rsid w:val="002774A2"/>
    <w:rsid w:val="00287E91"/>
    <w:rsid w:val="00291652"/>
    <w:rsid w:val="002964A1"/>
    <w:rsid w:val="002A25F2"/>
    <w:rsid w:val="002A7C26"/>
    <w:rsid w:val="002D6461"/>
    <w:rsid w:val="002E6761"/>
    <w:rsid w:val="002F09A7"/>
    <w:rsid w:val="002F5271"/>
    <w:rsid w:val="002F6311"/>
    <w:rsid w:val="002F7CC4"/>
    <w:rsid w:val="00306B88"/>
    <w:rsid w:val="00310488"/>
    <w:rsid w:val="00311263"/>
    <w:rsid w:val="00314104"/>
    <w:rsid w:val="00317C9F"/>
    <w:rsid w:val="00330102"/>
    <w:rsid w:val="0034107F"/>
    <w:rsid w:val="00344D27"/>
    <w:rsid w:val="00350505"/>
    <w:rsid w:val="00351743"/>
    <w:rsid w:val="00353485"/>
    <w:rsid w:val="0035604C"/>
    <w:rsid w:val="00371332"/>
    <w:rsid w:val="00381728"/>
    <w:rsid w:val="003850D4"/>
    <w:rsid w:val="00385F00"/>
    <w:rsid w:val="003866EF"/>
    <w:rsid w:val="003A4565"/>
    <w:rsid w:val="003A75BF"/>
    <w:rsid w:val="003B2280"/>
    <w:rsid w:val="003B27EC"/>
    <w:rsid w:val="003B2F86"/>
    <w:rsid w:val="003B4439"/>
    <w:rsid w:val="003B4C9E"/>
    <w:rsid w:val="003B7CBC"/>
    <w:rsid w:val="003C3456"/>
    <w:rsid w:val="003E0DE7"/>
    <w:rsid w:val="003E3B57"/>
    <w:rsid w:val="003E73DB"/>
    <w:rsid w:val="003F57F2"/>
    <w:rsid w:val="003F7CC7"/>
    <w:rsid w:val="004011CE"/>
    <w:rsid w:val="00410914"/>
    <w:rsid w:val="004119F5"/>
    <w:rsid w:val="004166B2"/>
    <w:rsid w:val="004203EF"/>
    <w:rsid w:val="00427E52"/>
    <w:rsid w:val="00433451"/>
    <w:rsid w:val="00446353"/>
    <w:rsid w:val="0044739B"/>
    <w:rsid w:val="00452773"/>
    <w:rsid w:val="00453D5A"/>
    <w:rsid w:val="00467A6B"/>
    <w:rsid w:val="0047080C"/>
    <w:rsid w:val="004768DF"/>
    <w:rsid w:val="00487322"/>
    <w:rsid w:val="00491FAE"/>
    <w:rsid w:val="0049529E"/>
    <w:rsid w:val="0049707A"/>
    <w:rsid w:val="004973DB"/>
    <w:rsid w:val="0049771A"/>
    <w:rsid w:val="004A4BF1"/>
    <w:rsid w:val="004A79F9"/>
    <w:rsid w:val="004B6839"/>
    <w:rsid w:val="004C31CC"/>
    <w:rsid w:val="004C3420"/>
    <w:rsid w:val="004D018B"/>
    <w:rsid w:val="004D124C"/>
    <w:rsid w:val="004D4435"/>
    <w:rsid w:val="004E4497"/>
    <w:rsid w:val="004F3CB9"/>
    <w:rsid w:val="004F7017"/>
    <w:rsid w:val="00512A53"/>
    <w:rsid w:val="00513820"/>
    <w:rsid w:val="00523905"/>
    <w:rsid w:val="005251B9"/>
    <w:rsid w:val="00530BB4"/>
    <w:rsid w:val="00545A47"/>
    <w:rsid w:val="0057200D"/>
    <w:rsid w:val="005745DD"/>
    <w:rsid w:val="005919B8"/>
    <w:rsid w:val="00591CEC"/>
    <w:rsid w:val="005928D1"/>
    <w:rsid w:val="00596A7B"/>
    <w:rsid w:val="005B0CEB"/>
    <w:rsid w:val="005B18A3"/>
    <w:rsid w:val="005C3AC6"/>
    <w:rsid w:val="005D277C"/>
    <w:rsid w:val="005D4917"/>
    <w:rsid w:val="005D690C"/>
    <w:rsid w:val="005D6D17"/>
    <w:rsid w:val="005E1BEE"/>
    <w:rsid w:val="005E7B27"/>
    <w:rsid w:val="005E7B2F"/>
    <w:rsid w:val="005F5280"/>
    <w:rsid w:val="005F7223"/>
    <w:rsid w:val="0060413B"/>
    <w:rsid w:val="00604CDD"/>
    <w:rsid w:val="00605EE6"/>
    <w:rsid w:val="0060669E"/>
    <w:rsid w:val="00614EBB"/>
    <w:rsid w:val="0061583E"/>
    <w:rsid w:val="00617BCA"/>
    <w:rsid w:val="00632159"/>
    <w:rsid w:val="00642965"/>
    <w:rsid w:val="00643C48"/>
    <w:rsid w:val="0064553E"/>
    <w:rsid w:val="00645B6A"/>
    <w:rsid w:val="00654F07"/>
    <w:rsid w:val="00655225"/>
    <w:rsid w:val="00664174"/>
    <w:rsid w:val="006643EA"/>
    <w:rsid w:val="0067348D"/>
    <w:rsid w:val="006745A9"/>
    <w:rsid w:val="0067710E"/>
    <w:rsid w:val="00682729"/>
    <w:rsid w:val="00683FD5"/>
    <w:rsid w:val="00686399"/>
    <w:rsid w:val="00696A2F"/>
    <w:rsid w:val="006A0F07"/>
    <w:rsid w:val="006A1CBD"/>
    <w:rsid w:val="006B4541"/>
    <w:rsid w:val="006D1E2B"/>
    <w:rsid w:val="006E0D98"/>
    <w:rsid w:val="006E3180"/>
    <w:rsid w:val="006E5EF9"/>
    <w:rsid w:val="006E62A3"/>
    <w:rsid w:val="006E6E26"/>
    <w:rsid w:val="006E70AA"/>
    <w:rsid w:val="006F7A98"/>
    <w:rsid w:val="007029CB"/>
    <w:rsid w:val="00705778"/>
    <w:rsid w:val="0071373B"/>
    <w:rsid w:val="00720F7B"/>
    <w:rsid w:val="00726B19"/>
    <w:rsid w:val="00727BD0"/>
    <w:rsid w:val="007324C1"/>
    <w:rsid w:val="00736390"/>
    <w:rsid w:val="007366F5"/>
    <w:rsid w:val="00736862"/>
    <w:rsid w:val="007373F0"/>
    <w:rsid w:val="00742AFE"/>
    <w:rsid w:val="00742EDF"/>
    <w:rsid w:val="007472B8"/>
    <w:rsid w:val="00750119"/>
    <w:rsid w:val="00751420"/>
    <w:rsid w:val="0075362F"/>
    <w:rsid w:val="007552F5"/>
    <w:rsid w:val="007674D7"/>
    <w:rsid w:val="00772298"/>
    <w:rsid w:val="00794062"/>
    <w:rsid w:val="00797584"/>
    <w:rsid w:val="007A2D94"/>
    <w:rsid w:val="007B2997"/>
    <w:rsid w:val="007B4353"/>
    <w:rsid w:val="007B600D"/>
    <w:rsid w:val="007B651A"/>
    <w:rsid w:val="007B6ED8"/>
    <w:rsid w:val="007B75E4"/>
    <w:rsid w:val="007C4D46"/>
    <w:rsid w:val="007E030B"/>
    <w:rsid w:val="007E2608"/>
    <w:rsid w:val="007E3DC4"/>
    <w:rsid w:val="007E6D67"/>
    <w:rsid w:val="007F156C"/>
    <w:rsid w:val="007F1726"/>
    <w:rsid w:val="007F33D4"/>
    <w:rsid w:val="007F371A"/>
    <w:rsid w:val="0080200E"/>
    <w:rsid w:val="00803A33"/>
    <w:rsid w:val="008051ED"/>
    <w:rsid w:val="00811775"/>
    <w:rsid w:val="008248B2"/>
    <w:rsid w:val="00834D88"/>
    <w:rsid w:val="00847B6C"/>
    <w:rsid w:val="00855C21"/>
    <w:rsid w:val="0086180E"/>
    <w:rsid w:val="00864085"/>
    <w:rsid w:val="008653D0"/>
    <w:rsid w:val="00867465"/>
    <w:rsid w:val="008803D0"/>
    <w:rsid w:val="00880F24"/>
    <w:rsid w:val="008836AF"/>
    <w:rsid w:val="00885C9B"/>
    <w:rsid w:val="00893879"/>
    <w:rsid w:val="008A151C"/>
    <w:rsid w:val="008A5F2B"/>
    <w:rsid w:val="008B2172"/>
    <w:rsid w:val="008C1770"/>
    <w:rsid w:val="008D4ED8"/>
    <w:rsid w:val="008D644E"/>
    <w:rsid w:val="008E5BCA"/>
    <w:rsid w:val="009022B0"/>
    <w:rsid w:val="00905F4A"/>
    <w:rsid w:val="00911308"/>
    <w:rsid w:val="0091312F"/>
    <w:rsid w:val="0091338E"/>
    <w:rsid w:val="009145E4"/>
    <w:rsid w:val="00914903"/>
    <w:rsid w:val="009172AC"/>
    <w:rsid w:val="009301D9"/>
    <w:rsid w:val="00936FB8"/>
    <w:rsid w:val="00937496"/>
    <w:rsid w:val="0094346F"/>
    <w:rsid w:val="00953187"/>
    <w:rsid w:val="009551E9"/>
    <w:rsid w:val="009553D4"/>
    <w:rsid w:val="00955A27"/>
    <w:rsid w:val="009617CE"/>
    <w:rsid w:val="0096333E"/>
    <w:rsid w:val="009668EC"/>
    <w:rsid w:val="009754EF"/>
    <w:rsid w:val="00977C3B"/>
    <w:rsid w:val="00980416"/>
    <w:rsid w:val="00982D3D"/>
    <w:rsid w:val="009845F7"/>
    <w:rsid w:val="00985B05"/>
    <w:rsid w:val="009901B5"/>
    <w:rsid w:val="009964F3"/>
    <w:rsid w:val="009A0BCC"/>
    <w:rsid w:val="009A2EFA"/>
    <w:rsid w:val="009A4209"/>
    <w:rsid w:val="009A57C5"/>
    <w:rsid w:val="009A6CD4"/>
    <w:rsid w:val="009A6E66"/>
    <w:rsid w:val="009B0211"/>
    <w:rsid w:val="009C0A59"/>
    <w:rsid w:val="009C16F8"/>
    <w:rsid w:val="009C1DE7"/>
    <w:rsid w:val="009C5625"/>
    <w:rsid w:val="009C5962"/>
    <w:rsid w:val="009D0999"/>
    <w:rsid w:val="009F0698"/>
    <w:rsid w:val="00A05705"/>
    <w:rsid w:val="00A16F03"/>
    <w:rsid w:val="00A21136"/>
    <w:rsid w:val="00A223C4"/>
    <w:rsid w:val="00A26DE5"/>
    <w:rsid w:val="00A31188"/>
    <w:rsid w:val="00A3323A"/>
    <w:rsid w:val="00A36DB5"/>
    <w:rsid w:val="00A45471"/>
    <w:rsid w:val="00A46C66"/>
    <w:rsid w:val="00A46FAF"/>
    <w:rsid w:val="00A519C7"/>
    <w:rsid w:val="00A5674A"/>
    <w:rsid w:val="00A623EF"/>
    <w:rsid w:val="00A641AD"/>
    <w:rsid w:val="00A64F91"/>
    <w:rsid w:val="00A7438D"/>
    <w:rsid w:val="00A74797"/>
    <w:rsid w:val="00A7601D"/>
    <w:rsid w:val="00A81984"/>
    <w:rsid w:val="00A96151"/>
    <w:rsid w:val="00AA0F23"/>
    <w:rsid w:val="00AA3E2F"/>
    <w:rsid w:val="00AA46CA"/>
    <w:rsid w:val="00AA535B"/>
    <w:rsid w:val="00AC3273"/>
    <w:rsid w:val="00AC68C4"/>
    <w:rsid w:val="00AD310D"/>
    <w:rsid w:val="00AD3D4D"/>
    <w:rsid w:val="00AE301C"/>
    <w:rsid w:val="00AE4069"/>
    <w:rsid w:val="00AE5799"/>
    <w:rsid w:val="00AE7916"/>
    <w:rsid w:val="00AF09EA"/>
    <w:rsid w:val="00AF1D6D"/>
    <w:rsid w:val="00AF5632"/>
    <w:rsid w:val="00AF6F8A"/>
    <w:rsid w:val="00AF71DE"/>
    <w:rsid w:val="00B04913"/>
    <w:rsid w:val="00B10AFB"/>
    <w:rsid w:val="00B1565D"/>
    <w:rsid w:val="00B2169A"/>
    <w:rsid w:val="00B31D4D"/>
    <w:rsid w:val="00B33267"/>
    <w:rsid w:val="00B34D89"/>
    <w:rsid w:val="00B3616B"/>
    <w:rsid w:val="00B37633"/>
    <w:rsid w:val="00B50002"/>
    <w:rsid w:val="00B507F8"/>
    <w:rsid w:val="00B50A28"/>
    <w:rsid w:val="00B518C9"/>
    <w:rsid w:val="00B52EAC"/>
    <w:rsid w:val="00B54969"/>
    <w:rsid w:val="00B80B9E"/>
    <w:rsid w:val="00B838DA"/>
    <w:rsid w:val="00B84E14"/>
    <w:rsid w:val="00B85B36"/>
    <w:rsid w:val="00B86E3A"/>
    <w:rsid w:val="00B87346"/>
    <w:rsid w:val="00B9637E"/>
    <w:rsid w:val="00BA017F"/>
    <w:rsid w:val="00BC13D7"/>
    <w:rsid w:val="00BD535F"/>
    <w:rsid w:val="00BE0343"/>
    <w:rsid w:val="00BE28E2"/>
    <w:rsid w:val="00BE6E64"/>
    <w:rsid w:val="00BE7FC3"/>
    <w:rsid w:val="00BF31B7"/>
    <w:rsid w:val="00BF4F99"/>
    <w:rsid w:val="00C07023"/>
    <w:rsid w:val="00C10048"/>
    <w:rsid w:val="00C30E9B"/>
    <w:rsid w:val="00C424FC"/>
    <w:rsid w:val="00C47906"/>
    <w:rsid w:val="00C51ECC"/>
    <w:rsid w:val="00C57A28"/>
    <w:rsid w:val="00C600D9"/>
    <w:rsid w:val="00C64D79"/>
    <w:rsid w:val="00C67ADA"/>
    <w:rsid w:val="00C75568"/>
    <w:rsid w:val="00C810E8"/>
    <w:rsid w:val="00C847C2"/>
    <w:rsid w:val="00C85E0F"/>
    <w:rsid w:val="00CA6613"/>
    <w:rsid w:val="00CC69AD"/>
    <w:rsid w:val="00CF1664"/>
    <w:rsid w:val="00CF5A8A"/>
    <w:rsid w:val="00D01278"/>
    <w:rsid w:val="00D11364"/>
    <w:rsid w:val="00D12AB1"/>
    <w:rsid w:val="00D207EB"/>
    <w:rsid w:val="00D23B36"/>
    <w:rsid w:val="00D266DD"/>
    <w:rsid w:val="00D27AEB"/>
    <w:rsid w:val="00D53BAE"/>
    <w:rsid w:val="00D57DBA"/>
    <w:rsid w:val="00D57EBC"/>
    <w:rsid w:val="00D64670"/>
    <w:rsid w:val="00D71F76"/>
    <w:rsid w:val="00D72E5D"/>
    <w:rsid w:val="00D77095"/>
    <w:rsid w:val="00D77324"/>
    <w:rsid w:val="00D80573"/>
    <w:rsid w:val="00D913E9"/>
    <w:rsid w:val="00D9152C"/>
    <w:rsid w:val="00D94388"/>
    <w:rsid w:val="00D94BB1"/>
    <w:rsid w:val="00D961C9"/>
    <w:rsid w:val="00D97B80"/>
    <w:rsid w:val="00DA1D73"/>
    <w:rsid w:val="00DA32D0"/>
    <w:rsid w:val="00DA4C4D"/>
    <w:rsid w:val="00DA5D6B"/>
    <w:rsid w:val="00DB2761"/>
    <w:rsid w:val="00DB2FF6"/>
    <w:rsid w:val="00DD0E0C"/>
    <w:rsid w:val="00DD7765"/>
    <w:rsid w:val="00DE0640"/>
    <w:rsid w:val="00DE0F8C"/>
    <w:rsid w:val="00DE522D"/>
    <w:rsid w:val="00DF5C28"/>
    <w:rsid w:val="00DF703F"/>
    <w:rsid w:val="00E04A75"/>
    <w:rsid w:val="00E20BC8"/>
    <w:rsid w:val="00E23955"/>
    <w:rsid w:val="00E249EB"/>
    <w:rsid w:val="00E316A1"/>
    <w:rsid w:val="00E417DF"/>
    <w:rsid w:val="00E47327"/>
    <w:rsid w:val="00E73207"/>
    <w:rsid w:val="00E7385D"/>
    <w:rsid w:val="00E73936"/>
    <w:rsid w:val="00E768B5"/>
    <w:rsid w:val="00E86579"/>
    <w:rsid w:val="00E90A19"/>
    <w:rsid w:val="00E974F8"/>
    <w:rsid w:val="00EA127E"/>
    <w:rsid w:val="00EA79DA"/>
    <w:rsid w:val="00EC0306"/>
    <w:rsid w:val="00EC636E"/>
    <w:rsid w:val="00EC7E55"/>
    <w:rsid w:val="00ED6F93"/>
    <w:rsid w:val="00EE2667"/>
    <w:rsid w:val="00EE6A3B"/>
    <w:rsid w:val="00EE7CB8"/>
    <w:rsid w:val="00EF16FB"/>
    <w:rsid w:val="00EF27F0"/>
    <w:rsid w:val="00EF2E0C"/>
    <w:rsid w:val="00F02216"/>
    <w:rsid w:val="00F0291C"/>
    <w:rsid w:val="00F101DD"/>
    <w:rsid w:val="00F14193"/>
    <w:rsid w:val="00F14D59"/>
    <w:rsid w:val="00F20CCE"/>
    <w:rsid w:val="00F2491D"/>
    <w:rsid w:val="00F3614E"/>
    <w:rsid w:val="00F37BE0"/>
    <w:rsid w:val="00F56870"/>
    <w:rsid w:val="00F576E0"/>
    <w:rsid w:val="00F62DE7"/>
    <w:rsid w:val="00F6440C"/>
    <w:rsid w:val="00F901CF"/>
    <w:rsid w:val="00F906EF"/>
    <w:rsid w:val="00F91FAC"/>
    <w:rsid w:val="00F94E18"/>
    <w:rsid w:val="00F959B3"/>
    <w:rsid w:val="00F959EB"/>
    <w:rsid w:val="00F97D01"/>
    <w:rsid w:val="00FB33FD"/>
    <w:rsid w:val="00FB4A37"/>
    <w:rsid w:val="00FB645E"/>
    <w:rsid w:val="00FC35ED"/>
    <w:rsid w:val="00FD395D"/>
    <w:rsid w:val="00FD6CD9"/>
    <w:rsid w:val="00FE20D9"/>
    <w:rsid w:val="00FF5853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FEB7E"/>
  <w15:chartTrackingRefBased/>
  <w15:docId w15:val="{2DA93048-7BF6-4177-9780-AFA9294F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jc w:val="both"/>
    </w:pPr>
    <w:rPr>
      <w:sz w:val="24"/>
      <w:szCs w:val="24"/>
      <w:lang w:bidi="ar-AE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  <w:rPr>
      <w:rFonts w:cs="Simplified Arabic"/>
    </w:rPr>
  </w:style>
  <w:style w:type="paragraph" w:styleId="Heading2">
    <w:name w:val="heading 2"/>
    <w:basedOn w:val="Normal"/>
    <w:next w:val="BodyText"/>
    <w:link w:val="Heading2Char"/>
    <w:qFormat/>
    <w:pPr>
      <w:outlineLvl w:val="1"/>
    </w:pPr>
    <w:rPr>
      <w:rFonts w:cs="Simplified Arabic"/>
    </w:rPr>
  </w:style>
  <w:style w:type="paragraph" w:styleId="Heading3">
    <w:name w:val="heading 3"/>
    <w:basedOn w:val="Heading2"/>
    <w:next w:val="BodyText"/>
    <w:link w:val="Heading3Char"/>
    <w:qFormat/>
    <w:pPr>
      <w:outlineLvl w:val="2"/>
    </w:pPr>
  </w:style>
  <w:style w:type="paragraph" w:styleId="Heading4">
    <w:name w:val="heading 4"/>
    <w:basedOn w:val="Normal"/>
    <w:next w:val="BodyText"/>
    <w:link w:val="Heading4Char"/>
    <w:qFormat/>
    <w:pPr>
      <w:outlineLvl w:val="3"/>
    </w:pPr>
    <w:rPr>
      <w:rFonts w:cs="Simplified Arabic"/>
    </w:rPr>
  </w:style>
  <w:style w:type="paragraph" w:styleId="Heading5">
    <w:name w:val="heading 5"/>
    <w:basedOn w:val="Normal"/>
    <w:next w:val="BodyText"/>
    <w:link w:val="Heading5Char"/>
    <w:qFormat/>
    <w:pPr>
      <w:outlineLvl w:val="4"/>
    </w:pPr>
    <w:rPr>
      <w:rFonts w:cs="Simplified Arabic"/>
    </w:rPr>
  </w:style>
  <w:style w:type="paragraph" w:styleId="Heading6">
    <w:name w:val="heading 6"/>
    <w:basedOn w:val="Normal"/>
    <w:next w:val="BodyText"/>
    <w:link w:val="Heading6Char"/>
    <w:qFormat/>
    <w:pPr>
      <w:outlineLvl w:val="5"/>
    </w:pPr>
    <w:rPr>
      <w:rFonts w:cs="Simplified Arabic"/>
    </w:rPr>
  </w:style>
  <w:style w:type="paragraph" w:styleId="Heading7">
    <w:name w:val="heading 7"/>
    <w:basedOn w:val="Normal"/>
    <w:next w:val="BodyText"/>
    <w:link w:val="Heading7Char"/>
    <w:qFormat/>
    <w:pPr>
      <w:outlineLvl w:val="6"/>
    </w:pPr>
    <w:rPr>
      <w:rFonts w:cs="Simplified Arabic"/>
    </w:rPr>
  </w:style>
  <w:style w:type="paragraph" w:styleId="Heading8">
    <w:name w:val="heading 8"/>
    <w:basedOn w:val="Normal"/>
    <w:next w:val="BodyText"/>
    <w:link w:val="Heading8Char"/>
    <w:qFormat/>
    <w:pPr>
      <w:outlineLvl w:val="7"/>
    </w:pPr>
    <w:rPr>
      <w:rFonts w:cs="Simplified Arabic"/>
    </w:rPr>
  </w:style>
  <w:style w:type="paragraph" w:styleId="Heading9">
    <w:name w:val="heading 9"/>
    <w:basedOn w:val="Normal"/>
    <w:next w:val="BodyText"/>
    <w:link w:val="Heading9Char"/>
    <w:qFormat/>
    <w:pPr>
      <w:outlineLvl w:val="8"/>
    </w:pPr>
    <w:rPr>
      <w:rFonts w:cs="Simplified Arab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sz w:val="24"/>
      <w:szCs w:val="24"/>
      <w:lang w:bidi="ar-AE"/>
    </w:rPr>
  </w:style>
  <w:style w:type="paragraph" w:customStyle="1" w:styleId="BodyText1">
    <w:name w:val="BodyText_1"/>
    <w:pPr>
      <w:spacing w:after="240"/>
      <w:jc w:val="both"/>
    </w:pPr>
    <w:rPr>
      <w:rFonts w:cs="Simplified Arabic"/>
      <w:sz w:val="24"/>
      <w:szCs w:val="24"/>
      <w:lang w:eastAsia="en-GB" w:bidi="ar-AE"/>
    </w:rPr>
  </w:style>
  <w:style w:type="character" w:customStyle="1" w:styleId="BodyTextFirstIndentChar">
    <w:name w:val="Body Text First Indent Char"/>
    <w:link w:val="BodyTextFirstIndent"/>
    <w:rPr>
      <w:sz w:val="24"/>
      <w:szCs w:val="24"/>
      <w:lang w:eastAsia="en-GB" w:bidi="ar-AE"/>
    </w:rPr>
  </w:style>
  <w:style w:type="table" w:styleId="TableGrid5">
    <w:name w:val="Table Grid 5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Simple3">
    <w:name w:val="Table Simple 3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paragraph" w:styleId="HTMLAddress">
    <w:name w:val="HTML Address"/>
    <w:basedOn w:val="Normal"/>
    <w:link w:val="HTMLAddressChar"/>
    <w:rPr>
      <w:rFonts w:cs="Simplified Arabic"/>
      <w:i/>
      <w:iCs/>
    </w:rPr>
  </w:style>
  <w:style w:type="paragraph" w:styleId="BodyTextFirstIndent">
    <w:name w:val="Body Text First Indent"/>
    <w:basedOn w:val="BodyText"/>
    <w:link w:val="BodyTextFirstIndentChar"/>
    <w:pPr>
      <w:ind w:firstLine="720"/>
    </w:pPr>
  </w:style>
  <w:style w:type="paragraph" w:styleId="Index5">
    <w:name w:val="index 5"/>
    <w:basedOn w:val="Normal"/>
    <w:next w:val="Normal"/>
    <w:pPr>
      <w:ind w:left="1200" w:hanging="240"/>
    </w:pPr>
  </w:style>
  <w:style w:type="table" w:customStyle="1" w:styleId="MediumShading1-Accent11">
    <w:name w:val="Medium Shading 1 - Accent 1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paragraph" w:styleId="BodyTextFirstIndent2">
    <w:name w:val="Body Text First Indent 2"/>
    <w:basedOn w:val="BodyTextFirstIndent"/>
    <w:link w:val="BodyTextFirstIndent2Char"/>
    <w:pPr>
      <w:ind w:firstLine="1440"/>
    </w:pPr>
  </w:style>
  <w:style w:type="character" w:customStyle="1" w:styleId="Heading9Char">
    <w:name w:val="Heading 9 Char"/>
    <w:link w:val="Heading9"/>
    <w:rPr>
      <w:sz w:val="24"/>
      <w:szCs w:val="24"/>
      <w:lang w:bidi="ar-AE"/>
    </w:rPr>
  </w:style>
  <w:style w:type="character" w:customStyle="1" w:styleId="BodyTextIndentChar">
    <w:name w:val="Body Text Indent Char"/>
    <w:link w:val="BodyTextIndent"/>
    <w:rPr>
      <w:sz w:val="24"/>
      <w:szCs w:val="24"/>
      <w:lang w:bidi="ar-AE"/>
    </w:rPr>
  </w:style>
  <w:style w:type="paragraph" w:styleId="Index4">
    <w:name w:val="index 4"/>
    <w:basedOn w:val="Normal"/>
    <w:next w:val="Normal"/>
    <w:pPr>
      <w:ind w:left="960" w:hanging="240"/>
    </w:pPr>
  </w:style>
  <w:style w:type="paragraph" w:styleId="Salutation">
    <w:name w:val="Salutation"/>
    <w:basedOn w:val="Normal"/>
    <w:next w:val="Normal"/>
    <w:link w:val="SalutationChar"/>
    <w:rPr>
      <w:rFonts w:cs="Simplified Arabic"/>
    </w:rPr>
  </w:style>
  <w:style w:type="paragraph" w:styleId="Index3">
    <w:name w:val="index 3"/>
    <w:basedOn w:val="Normal"/>
    <w:next w:val="Normal"/>
    <w:pPr>
      <w:ind w:left="720" w:hanging="240"/>
    </w:pPr>
  </w:style>
  <w:style w:type="character" w:customStyle="1" w:styleId="BodyTextChar">
    <w:name w:val="Body Text Char"/>
    <w:link w:val="BodyText"/>
    <w:rPr>
      <w:sz w:val="24"/>
      <w:szCs w:val="24"/>
      <w:lang w:eastAsia="en-GB" w:bidi="ar-AE"/>
    </w:rPr>
  </w:style>
  <w:style w:type="table" w:styleId="MediumList2-Accent6">
    <w:name w:val="Medium List 2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LightList-Accent6">
    <w:name w:val="Light List Accent 6"/>
    <w:basedOn w:val="TableNormal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cs="Simplified Arabic"/>
    </w:rPr>
  </w:style>
  <w:style w:type="paragraph" w:styleId="Index8">
    <w:name w:val="index 8"/>
    <w:basedOn w:val="Normal"/>
    <w:next w:val="Normal"/>
    <w:pPr>
      <w:ind w:left="1920" w:hanging="240"/>
    </w:pPr>
  </w:style>
  <w:style w:type="character" w:customStyle="1" w:styleId="Heading6Char">
    <w:name w:val="Heading 6 Char"/>
    <w:link w:val="Heading6"/>
    <w:rPr>
      <w:sz w:val="24"/>
      <w:szCs w:val="24"/>
      <w:lang w:bidi="ar-AE"/>
    </w:rPr>
  </w:style>
  <w:style w:type="paragraph" w:customStyle="1" w:styleId="BulletL7">
    <w:name w:val="Bullet L7"/>
    <w:basedOn w:val="Normal"/>
    <w:link w:val="BulletL7Char"/>
    <w:pPr>
      <w:numPr>
        <w:ilvl w:val="6"/>
        <w:numId w:val="2"/>
      </w:numPr>
      <w:tabs>
        <w:tab w:val="left" w:pos="5040"/>
      </w:tabs>
      <w:outlineLvl w:val="6"/>
    </w:pPr>
    <w:rPr>
      <w:rFonts w:cs="Simplified Arabic"/>
    </w:rPr>
  </w:style>
  <w:style w:type="table" w:styleId="ColorfulGrid-Accent4">
    <w:name w:val="Colorful Grid Accent 4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paragraph" w:styleId="Header">
    <w:name w:val="header"/>
    <w:link w:val="HeaderChar"/>
    <w:uiPriority w:val="99"/>
    <w:pPr>
      <w:jc w:val="both"/>
    </w:pPr>
    <w:rPr>
      <w:sz w:val="24"/>
      <w:szCs w:val="24"/>
      <w:lang w:bidi="he-IL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bidi="ar-AE"/>
    </w:r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bidi="ar-AE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val="en-GB" w:eastAsia="zh-CN" w:bidi="ar-AE"/>
    </w:rPr>
  </w:style>
  <w:style w:type="character" w:customStyle="1" w:styleId="Heading1Char">
    <w:name w:val="Heading 1 Char"/>
    <w:link w:val="Heading1"/>
    <w:rPr>
      <w:sz w:val="24"/>
      <w:szCs w:val="24"/>
      <w:lang w:bidi="ar-AE"/>
    </w:rPr>
  </w:style>
  <w:style w:type="table" w:styleId="TableList6">
    <w:name w:val="Table List 6"/>
    <w:basedOn w:val="TableNormal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character" w:customStyle="1" w:styleId="Heading2Char">
    <w:name w:val="Heading 2 Char"/>
    <w:link w:val="Heading2"/>
    <w:rPr>
      <w:sz w:val="24"/>
      <w:szCs w:val="24"/>
      <w:lang w:bidi="ar-AE"/>
    </w:rPr>
  </w:style>
  <w:style w:type="character" w:customStyle="1" w:styleId="SalutationChar">
    <w:name w:val="Salutation Char"/>
    <w:link w:val="Salutation"/>
    <w:rPr>
      <w:sz w:val="24"/>
      <w:szCs w:val="24"/>
      <w:lang w:bidi="ar-AE"/>
    </w:rPr>
  </w:style>
  <w:style w:type="paragraph" w:styleId="BodyText">
    <w:name w:val="Body Text"/>
    <w:basedOn w:val="Normal"/>
    <w:link w:val="BodyTextChar"/>
    <w:rPr>
      <w:rFonts w:cs="Simplified Arabic"/>
      <w:lang w:eastAsia="en-GB"/>
    </w:rPr>
  </w:style>
  <w:style w:type="character" w:customStyle="1" w:styleId="Heading4Char">
    <w:name w:val="Heading 4 Char"/>
    <w:link w:val="Heading4"/>
    <w:rPr>
      <w:sz w:val="24"/>
      <w:szCs w:val="24"/>
      <w:lang w:bidi="ar-AE"/>
    </w:rPr>
  </w:style>
  <w:style w:type="character" w:customStyle="1" w:styleId="Heading5Char">
    <w:name w:val="Heading 5 Char"/>
    <w:link w:val="Heading5"/>
    <w:rPr>
      <w:sz w:val="24"/>
      <w:szCs w:val="24"/>
      <w:lang w:bidi="ar-AE"/>
    </w:rPr>
  </w:style>
  <w:style w:type="table" w:styleId="DarkList-Accent2">
    <w:name w:val="Dark List Accent 2"/>
    <w:basedOn w:val="TableNormal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paragraph" w:styleId="NormalIndent">
    <w:name w:val="Normal Indent"/>
    <w:basedOn w:val="Normal"/>
    <w:pPr>
      <w:ind w:left="720"/>
    </w:pPr>
  </w:style>
  <w:style w:type="table" w:customStyle="1" w:styleId="DarkList1">
    <w:name w:val="Dark List1"/>
    <w:basedOn w:val="TableNormal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table" w:styleId="MediumList2-Accent1">
    <w:name w:val="Medium List 2 Accent 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7Char">
    <w:name w:val="Heading 7 Char"/>
    <w:link w:val="Heading7"/>
    <w:rPr>
      <w:sz w:val="24"/>
      <w:szCs w:val="24"/>
      <w:lang w:bidi="ar-AE"/>
    </w:rPr>
  </w:style>
  <w:style w:type="paragraph" w:styleId="TOCHeading">
    <w:name w:val="TOC Heading"/>
    <w:basedOn w:val="Normal"/>
    <w:next w:val="Normal"/>
    <w:qFormat/>
    <w:pPr>
      <w:jc w:val="center"/>
    </w:pPr>
    <w:rPr>
      <w:b/>
      <w:bCs/>
      <w:caps/>
    </w:rPr>
  </w:style>
  <w:style w:type="character" w:customStyle="1" w:styleId="Heading8Char">
    <w:name w:val="Heading 8 Char"/>
    <w:link w:val="Heading8"/>
    <w:rPr>
      <w:sz w:val="24"/>
      <w:szCs w:val="24"/>
      <w:lang w:bidi="ar-AE"/>
    </w:rPr>
  </w:style>
  <w:style w:type="paragraph" w:styleId="Index6">
    <w:name w:val="index 6"/>
    <w:basedOn w:val="Normal"/>
    <w:next w:val="Normal"/>
    <w:pPr>
      <w:ind w:left="1440" w:hanging="24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List3">
    <w:name w:val="List 3"/>
    <w:basedOn w:val="Normal"/>
    <w:pPr>
      <w:ind w:left="1080" w:hanging="360"/>
      <w:contextualSpacing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paragraph" w:styleId="TOC7">
    <w:name w:val="toc 7"/>
    <w:basedOn w:val="Normal"/>
    <w:next w:val="Normal"/>
    <w:pPr>
      <w:ind w:left="1440"/>
    </w:pPr>
  </w:style>
  <w:style w:type="paragraph" w:styleId="TOC8">
    <w:name w:val="toc 8"/>
    <w:basedOn w:val="Normal"/>
    <w:next w:val="Normal"/>
    <w:pPr>
      <w:ind w:left="1680"/>
    </w:pPr>
  </w:style>
  <w:style w:type="paragraph" w:styleId="TableofAuthorities">
    <w:name w:val="table of authorities"/>
    <w:basedOn w:val="Normal"/>
    <w:next w:val="Normal"/>
    <w:pPr>
      <w:ind w:left="240" w:hanging="240"/>
    </w:pPr>
  </w:style>
  <w:style w:type="paragraph" w:styleId="NoteHeading">
    <w:name w:val="Note Heading"/>
    <w:basedOn w:val="Normal"/>
    <w:next w:val="Normal"/>
    <w:link w:val="NoteHeadingChar"/>
    <w:rPr>
      <w:rFonts w:cs="Simplified Arabic"/>
    </w:rPr>
  </w:style>
  <w:style w:type="character" w:customStyle="1" w:styleId="NoteHeadingChar">
    <w:name w:val="Note Heading Char"/>
    <w:link w:val="NoteHeading"/>
    <w:rPr>
      <w:sz w:val="24"/>
      <w:szCs w:val="24"/>
      <w:lang w:bidi="ar-AE"/>
    </w:rPr>
  </w:style>
  <w:style w:type="paragraph" w:styleId="TOC5">
    <w:name w:val="toc 5"/>
    <w:basedOn w:val="Normal"/>
    <w:next w:val="Normal"/>
    <w:pPr>
      <w:ind w:left="960"/>
    </w:pPr>
  </w:style>
  <w:style w:type="paragraph" w:styleId="E-mailSignature">
    <w:name w:val="E-mail Signature"/>
    <w:basedOn w:val="Normal"/>
    <w:link w:val="E-mailSignatureChar"/>
    <w:rPr>
      <w:rFonts w:cs="Simplified Arabic"/>
    </w:rPr>
  </w:style>
  <w:style w:type="table" w:customStyle="1" w:styleId="LightList1">
    <w:name w:val="Light List1"/>
    <w:basedOn w:val="TableNormal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character" w:customStyle="1" w:styleId="E-mailSignatureChar">
    <w:name w:val="E-mail Signature Char"/>
    <w:link w:val="E-mailSignature"/>
    <w:rPr>
      <w:sz w:val="24"/>
      <w:szCs w:val="24"/>
      <w:lang w:bidi="ar-AE"/>
    </w:rPr>
  </w:style>
  <w:style w:type="character" w:customStyle="1" w:styleId="BodyText3Char">
    <w:name w:val="Body Text 3 Char"/>
    <w:link w:val="BodyText3"/>
    <w:rPr>
      <w:sz w:val="24"/>
      <w:szCs w:val="24"/>
      <w:lang w:eastAsia="en-GB" w:bidi="ar-AE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paragraph" w:styleId="Closing">
    <w:name w:val="Closing"/>
    <w:basedOn w:val="Normal"/>
    <w:link w:val="ClosingChar"/>
    <w:pPr>
      <w:ind w:left="4320"/>
    </w:pPr>
    <w:rPr>
      <w:rFonts w:cs="Simplified Arabic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bidi="ar-AE"/>
    </w:rPr>
  </w:style>
  <w:style w:type="character" w:customStyle="1" w:styleId="EndnoteTextChar">
    <w:name w:val="Endnote Text Char"/>
    <w:link w:val="EndnoteText"/>
    <w:rPr>
      <w:lang w:bidi="ar-AE"/>
    </w:rPr>
  </w:style>
  <w:style w:type="paragraph" w:styleId="TOAHeading">
    <w:name w:val="toa heading"/>
    <w:basedOn w:val="Normal"/>
    <w:next w:val="Normal"/>
    <w:pPr>
      <w:spacing w:before="120"/>
    </w:pPr>
    <w:rPr>
      <w:rFonts w:cs="Simplified Arabic"/>
      <w:b/>
      <w:bCs/>
    </w:rPr>
  </w:style>
  <w:style w:type="paragraph" w:styleId="CommentText">
    <w:name w:val="annotation text"/>
    <w:basedOn w:val="Normal"/>
    <w:link w:val="CommentTextChar"/>
    <w:pPr>
      <w:spacing w:after="120"/>
    </w:pPr>
    <w:rPr>
      <w:rFonts w:cs="Simplified Arabic"/>
      <w:sz w:val="20"/>
      <w:szCs w:val="20"/>
    </w:rPr>
  </w:style>
  <w:style w:type="paragraph" w:styleId="BodyText3">
    <w:name w:val="Body Text 3"/>
    <w:basedOn w:val="Normal"/>
    <w:link w:val="BodyText3Char"/>
    <w:pPr>
      <w:ind w:left="2160"/>
    </w:pPr>
    <w:rPr>
      <w:rFonts w:cs="Simplified Arabic"/>
      <w:lang w:eastAsia="en-GB"/>
    </w:rPr>
  </w:style>
  <w:style w:type="character" w:customStyle="1" w:styleId="CommentTextChar">
    <w:name w:val="Comment Text Char"/>
    <w:link w:val="CommentText"/>
    <w:rPr>
      <w:lang w:bidi="ar-AE"/>
    </w:rPr>
  </w:style>
  <w:style w:type="character" w:customStyle="1" w:styleId="ClosingChar">
    <w:name w:val="Closing Char"/>
    <w:link w:val="Closing"/>
    <w:rPr>
      <w:sz w:val="24"/>
      <w:szCs w:val="24"/>
      <w:lang w:bidi="ar-AE"/>
    </w:rPr>
  </w:style>
  <w:style w:type="paragraph" w:styleId="List2">
    <w:name w:val="List 2"/>
    <w:basedOn w:val="Normal"/>
    <w:pPr>
      <w:ind w:left="720" w:hanging="360"/>
      <w:contextualSpacing/>
    </w:pPr>
  </w:style>
  <w:style w:type="character" w:customStyle="1" w:styleId="HTMLAddressChar">
    <w:name w:val="HTML Address Char"/>
    <w:link w:val="HTMLAddress"/>
    <w:rPr>
      <w:i/>
      <w:iCs/>
      <w:sz w:val="24"/>
      <w:szCs w:val="24"/>
      <w:lang w:bidi="ar-AE"/>
    </w:rPr>
  </w:style>
  <w:style w:type="paragraph" w:styleId="ListContinue">
    <w:name w:val="List Continue"/>
    <w:basedOn w:val="Normal"/>
    <w:pPr>
      <w:spacing w:after="120"/>
      <w:ind w:left="360"/>
      <w:contextualSpacing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TOC3">
    <w:name w:val="toc 3"/>
    <w:basedOn w:val="Normal"/>
    <w:next w:val="Normal"/>
    <w:pPr>
      <w:ind w:left="480"/>
    </w:pPr>
  </w:style>
  <w:style w:type="paragraph" w:customStyle="1" w:styleId="BulletL6">
    <w:name w:val="Bullet L6"/>
    <w:basedOn w:val="Normal"/>
    <w:link w:val="BulletL6Char"/>
    <w:pPr>
      <w:numPr>
        <w:ilvl w:val="5"/>
        <w:numId w:val="2"/>
      </w:numPr>
      <w:tabs>
        <w:tab w:val="left" w:pos="4320"/>
      </w:tabs>
      <w:outlineLvl w:val="5"/>
    </w:pPr>
    <w:rPr>
      <w:rFonts w:cs="Simplified Arabic"/>
    </w:rPr>
  </w:style>
  <w:style w:type="table" w:styleId="ColorfulGrid-Accent5">
    <w:name w:val="Colorful Grid Accent 5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Date">
    <w:name w:val="Date"/>
    <w:basedOn w:val="Normal"/>
    <w:next w:val="Normal"/>
    <w:link w:val="DateChar"/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character" w:customStyle="1" w:styleId="DateChar">
    <w:name w:val="Date Char"/>
    <w:link w:val="Date"/>
    <w:rPr>
      <w:sz w:val="24"/>
      <w:szCs w:val="24"/>
      <w:lang w:bidi="ar-AE"/>
    </w:rPr>
  </w:style>
  <w:style w:type="table" w:styleId="TableClassic1">
    <w:name w:val="Table Classic 1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Indent2">
    <w:name w:val="Body Text Indent 2"/>
    <w:basedOn w:val="Normal"/>
    <w:link w:val="BodyTextIndent2Char"/>
    <w:pPr>
      <w:spacing w:after="120"/>
      <w:ind w:left="360"/>
    </w:pPr>
    <w:rPr>
      <w:rFonts w:cs="Simplified Arabic"/>
    </w:rPr>
  </w:style>
  <w:style w:type="character" w:customStyle="1" w:styleId="BodyTextIndent2Char">
    <w:name w:val="Body Text Indent 2 Char"/>
    <w:link w:val="BodyTextIndent2"/>
    <w:rPr>
      <w:sz w:val="24"/>
      <w:szCs w:val="24"/>
      <w:lang w:bidi="ar-AE"/>
    </w:rPr>
  </w:style>
  <w:style w:type="paragraph" w:styleId="EndnoteText">
    <w:name w:val="endnote text"/>
    <w:basedOn w:val="Normal"/>
    <w:next w:val="Normal"/>
    <w:link w:val="EndnoteTextChar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ListContinue5">
    <w:name w:val="List Continue 5"/>
    <w:basedOn w:val="Normal"/>
    <w:pPr>
      <w:spacing w:after="120"/>
      <w:ind w:left="1800"/>
      <w:contextualSpacing/>
    </w:pPr>
  </w:style>
  <w:style w:type="paragraph" w:styleId="BalloonText">
    <w:name w:val="Balloon Text"/>
    <w:basedOn w:val="Normal"/>
    <w:link w:val="BalloonTextChar"/>
    <w:pPr>
      <w:spacing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BodyText"/>
    <w:link w:val="TitleChar"/>
    <w:qFormat/>
    <w:pPr>
      <w:jc w:val="center"/>
    </w:pPr>
    <w:rPr>
      <w:rFonts w:cs="Simplified Arabic"/>
      <w:b/>
      <w:bCs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bidi="ar-AE"/>
    </w:rPr>
  </w:style>
  <w:style w:type="paragraph" w:styleId="Footer">
    <w:name w:val="footer"/>
    <w:link w:val="FooterChar"/>
    <w:rPr>
      <w:sz w:val="16"/>
      <w:szCs w:val="16"/>
      <w:lang w:bidi="he-IL"/>
    </w:rPr>
  </w:style>
  <w:style w:type="character" w:customStyle="1" w:styleId="FooterChar">
    <w:name w:val="Footer Char"/>
    <w:link w:val="Footer"/>
    <w:rPr>
      <w:sz w:val="16"/>
      <w:szCs w:val="16"/>
      <w:lang w:val="en-GB" w:eastAsia="zh-CN" w:bidi="he-IL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paragraph" w:styleId="EnvelopeReturn">
    <w:name w:val="envelope return"/>
    <w:basedOn w:val="Normal"/>
    <w:rPr>
      <w:rFonts w:cs="Simplified Arabic"/>
      <w:sz w:val="20"/>
      <w:szCs w:val="20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GB" w:eastAsia="zh-CN" w:bidi="he-IL"/>
    </w:rPr>
  </w:style>
  <w:style w:type="table" w:styleId="TableWeb2">
    <w:name w:val="Table Web 2"/>
    <w:basedOn w:val="TableNormal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ignature">
    <w:name w:val="Signature"/>
    <w:basedOn w:val="Normal"/>
    <w:link w:val="SignatureChar"/>
    <w:pPr>
      <w:ind w:left="4320"/>
    </w:pPr>
    <w:rPr>
      <w:rFonts w:cs="Simplified Arabic"/>
    </w:rPr>
  </w:style>
  <w:style w:type="character" w:customStyle="1" w:styleId="SignatureChar">
    <w:name w:val="Signature Char"/>
    <w:link w:val="Signature"/>
    <w:rPr>
      <w:sz w:val="24"/>
      <w:szCs w:val="24"/>
      <w:lang w:bidi="ar-AE"/>
    </w:rPr>
  </w:style>
  <w:style w:type="paragraph" w:styleId="TOC1">
    <w:name w:val="toc 1"/>
    <w:basedOn w:val="Normal"/>
    <w:next w:val="BodyText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ListContinue4">
    <w:name w:val="List Continue 4"/>
    <w:basedOn w:val="Normal"/>
    <w:pPr>
      <w:spacing w:after="120"/>
      <w:ind w:left="1440"/>
      <w:contextualSpacing/>
    </w:pPr>
  </w:style>
  <w:style w:type="paragraph" w:styleId="TOC4">
    <w:name w:val="toc 4"/>
    <w:basedOn w:val="Normal"/>
    <w:next w:val="Normal"/>
    <w:pPr>
      <w:ind w:left="720"/>
    </w:pPr>
  </w:style>
  <w:style w:type="paragraph" w:styleId="TOC6">
    <w:name w:val="toc 6"/>
    <w:basedOn w:val="Normal"/>
    <w:next w:val="Normal"/>
    <w:pPr>
      <w:ind w:left="1200"/>
    </w:pPr>
  </w:style>
  <w:style w:type="paragraph" w:styleId="IndexHeading">
    <w:name w:val="index heading"/>
    <w:basedOn w:val="Normal"/>
    <w:next w:val="Normal"/>
    <w:rPr>
      <w:b/>
      <w:bCs/>
    </w:rPr>
  </w:style>
  <w:style w:type="paragraph" w:styleId="Subtitle">
    <w:name w:val="Subtitle"/>
    <w:basedOn w:val="Normal"/>
    <w:next w:val="BodyText"/>
    <w:link w:val="SubtitleChar"/>
    <w:qFormat/>
    <w:pPr>
      <w:jc w:val="center"/>
    </w:pPr>
    <w:rPr>
      <w:rFonts w:cs="Simplified Arabic"/>
    </w:rPr>
  </w:style>
  <w:style w:type="character" w:customStyle="1" w:styleId="SubtitleChar">
    <w:name w:val="Subtitle Char"/>
    <w:link w:val="Subtitle"/>
    <w:rPr>
      <w:sz w:val="24"/>
      <w:szCs w:val="24"/>
      <w:lang w:bidi="ar-AE"/>
    </w:rPr>
  </w:style>
  <w:style w:type="table" w:styleId="MediumGrid2-Accent6">
    <w:name w:val="Medium Grid 2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paragraph" w:styleId="List">
    <w:name w:val="List"/>
    <w:basedOn w:val="Normal"/>
    <w:pPr>
      <w:ind w:left="360" w:hanging="360"/>
      <w:contextualSpacing/>
    </w:pPr>
  </w:style>
  <w:style w:type="paragraph" w:styleId="FootnoteText">
    <w:name w:val="footnote text"/>
    <w:basedOn w:val="Normal"/>
    <w:next w:val="Normal"/>
    <w:link w:val="FootnoteTextChar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FootnoteTextChar">
    <w:name w:val="Footnote Text Char"/>
    <w:link w:val="FootnoteText"/>
    <w:rPr>
      <w:lang w:bidi="ar-AE"/>
    </w:rPr>
  </w:style>
  <w:style w:type="paragraph" w:styleId="List5">
    <w:name w:val="List 5"/>
    <w:basedOn w:val="Normal"/>
    <w:pPr>
      <w:ind w:left="1800" w:hanging="360"/>
      <w:contextualSpacing/>
    </w:p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rFonts w:cs="Simplified Arabic"/>
      <w:sz w:val="16"/>
      <w:szCs w:val="16"/>
    </w:rPr>
  </w:style>
  <w:style w:type="paragraph" w:styleId="TOC2">
    <w:name w:val="toc 2"/>
    <w:basedOn w:val="Normal"/>
    <w:next w:val="BodyText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character" w:customStyle="1" w:styleId="BodyTextIndent3Char">
    <w:name w:val="Body Text Indent 3 Char"/>
    <w:link w:val="BodyTextIndent3"/>
    <w:rPr>
      <w:sz w:val="16"/>
      <w:szCs w:val="16"/>
      <w:lang w:bidi="ar-AE"/>
    </w:rPr>
  </w:style>
  <w:style w:type="paragraph" w:styleId="Index7">
    <w:name w:val="index 7"/>
    <w:basedOn w:val="Normal"/>
    <w:next w:val="Normal"/>
    <w:pPr>
      <w:ind w:left="1680" w:hanging="240"/>
    </w:pPr>
  </w:style>
  <w:style w:type="paragraph" w:styleId="Index9">
    <w:name w:val="index 9"/>
    <w:basedOn w:val="Normal"/>
    <w:next w:val="Normal"/>
    <w:pPr>
      <w:ind w:left="2160" w:hanging="240"/>
    </w:pPr>
  </w:style>
  <w:style w:type="paragraph" w:styleId="TableofFigures">
    <w:name w:val="table of figures"/>
    <w:basedOn w:val="Normal"/>
    <w:next w:val="Normal"/>
  </w:style>
  <w:style w:type="paragraph" w:styleId="TOC9">
    <w:name w:val="toc 9"/>
    <w:basedOn w:val="Normal"/>
    <w:next w:val="Normal"/>
    <w:pPr>
      <w:ind w:left="1920"/>
    </w:pPr>
  </w:style>
  <w:style w:type="paragraph" w:styleId="BodyText2">
    <w:name w:val="Body Text 2"/>
    <w:basedOn w:val="Normal"/>
    <w:link w:val="BodyText2Char"/>
    <w:pPr>
      <w:ind w:left="1440"/>
    </w:pPr>
    <w:rPr>
      <w:rFonts w:cs="Simplified Arabic"/>
      <w:lang w:eastAsia="en-GB"/>
    </w:rPr>
  </w:style>
  <w:style w:type="character" w:customStyle="1" w:styleId="BodyText2Char">
    <w:name w:val="Body Text 2 Char"/>
    <w:link w:val="BodyText2"/>
    <w:rPr>
      <w:sz w:val="24"/>
      <w:szCs w:val="24"/>
      <w:lang w:eastAsia="en-GB" w:bidi="ar-AE"/>
    </w:rPr>
  </w:style>
  <w:style w:type="paragraph" w:styleId="List4">
    <w:name w:val="List 4"/>
    <w:basedOn w:val="Normal"/>
    <w:pPr>
      <w:ind w:left="1440" w:hanging="360"/>
      <w:contextualSpacing/>
    </w:pPr>
  </w:style>
  <w:style w:type="table" w:customStyle="1" w:styleId="ColorfulList1">
    <w:name w:val="Colorful List1"/>
    <w:basedOn w:val="TableNormal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paragraph" w:styleId="ListContinue2">
    <w:name w:val="List Continue 2"/>
    <w:basedOn w:val="Normal"/>
    <w:pPr>
      <w:spacing w:after="120"/>
      <w:ind w:left="720"/>
      <w:contextualSpacing/>
    </w:p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table" w:styleId="DarkList-Accent1">
    <w:name w:val="Dark List Accent 1"/>
    <w:basedOn w:val="TableNormal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character" w:customStyle="1" w:styleId="MessageHeaderChar">
    <w:name w:val="Message Header Char"/>
    <w:link w:val="MessageHeader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  <w:szCs w:val="20"/>
    </w:rPr>
  </w:style>
  <w:style w:type="table" w:styleId="TableGrid2">
    <w:name w:val="Table Grid 2"/>
    <w:basedOn w:val="TableNormal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bidi="ar-AE"/>
    </w:rPr>
  </w:style>
  <w:style w:type="paragraph" w:styleId="NormalWeb">
    <w:name w:val="Normal (Web)"/>
    <w:basedOn w:val="Normal"/>
  </w:style>
  <w:style w:type="paragraph" w:styleId="ListContinue3">
    <w:name w:val="List Continue 3"/>
    <w:basedOn w:val="Normal"/>
    <w:pPr>
      <w:spacing w:after="120"/>
      <w:ind w:left="1080"/>
      <w:contextualSpacing/>
    </w:p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eastAsia="en-US"/>
    </w:rPr>
  </w:style>
  <w:style w:type="paragraph" w:styleId="Index1">
    <w:name w:val="index 1"/>
    <w:basedOn w:val="Normal"/>
    <w:next w:val="Normal"/>
    <w:pPr>
      <w:ind w:left="240" w:hanging="240"/>
    </w:pPr>
  </w:style>
  <w:style w:type="paragraph" w:styleId="Index2">
    <w:name w:val="index 2"/>
    <w:basedOn w:val="Normal"/>
    <w:next w:val="Normal"/>
    <w:pPr>
      <w:ind w:left="480" w:hanging="240"/>
    </w:pPr>
  </w:style>
  <w:style w:type="table" w:styleId="MediumList1-Accent5">
    <w:name w:val="Medium List 1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character" w:customStyle="1" w:styleId="TitleChar">
    <w:name w:val="Title Char"/>
    <w:link w:val="Title"/>
    <w:rPr>
      <w:b/>
      <w:bCs/>
      <w:sz w:val="24"/>
      <w:szCs w:val="24"/>
      <w:lang w:bidi="ar-AE"/>
    </w:rPr>
  </w:style>
  <w:style w:type="paragraph" w:styleId="CommentSubject">
    <w:name w:val="annotation subject"/>
    <w:basedOn w:val="CommentText"/>
    <w:next w:val="CommentText"/>
    <w:link w:val="CommentSubjectChar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bidi="ar-AE"/>
    </w:rPr>
  </w:style>
  <w:style w:type="character" w:customStyle="1" w:styleId="BodyTextFirstIndent2Char">
    <w:name w:val="Body Text First Indent 2 Char"/>
    <w:link w:val="BodyTextFirstIndent2"/>
    <w:rPr>
      <w:sz w:val="24"/>
      <w:szCs w:val="24"/>
      <w:lang w:eastAsia="en-GB" w:bidi="ar-AE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Theme">
    <w:name w:val="Table Theme"/>
    <w:basedOn w:val="TableNormal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orful1">
    <w:name w:val="Table Colorful 1"/>
    <w:basedOn w:val="TableNormal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Elegant">
    <w:name w:val="Table Elegant"/>
    <w:basedOn w:val="TableNormal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table" w:styleId="TableSubtle1">
    <w:name w:val="Table Subtle 1"/>
    <w:basedOn w:val="TableNormal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7">
    <w:name w:val="Table Grid 7"/>
    <w:basedOn w:val="TableNormal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Simple1">
    <w:name w:val="Table Simple 1"/>
    <w:basedOn w:val="TableNormal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4">
    <w:name w:val="Table Grid 4"/>
    <w:basedOn w:val="TableNormal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1">
    <w:name w:val="Table 3D effects 1"/>
    <w:basedOn w:val="TableNormal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7">
    <w:name w:val="Table List 7"/>
    <w:basedOn w:val="TableNormal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TableContemporary">
    <w:name w:val="Table Contemporary"/>
    <w:basedOn w:val="TableNormal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leColumns1">
    <w:name w:val="Table Columns 1"/>
    <w:basedOn w:val="TableNormal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1">
    <w:name w:val="Table Web 1"/>
    <w:basedOn w:val="TableNormal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3">
    <w:name w:val="Table Grid 3"/>
    <w:basedOn w:val="TableNormal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unhideWhenUsed/>
    <w:rsid w:val="002E6761"/>
    <w:rPr>
      <w:color w:val="808080"/>
    </w:rPr>
  </w:style>
  <w:style w:type="table" w:styleId="TableGrid8">
    <w:name w:val="Table Grid 8"/>
    <w:basedOn w:val="TableNormal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Professional">
    <w:name w:val="Table Professional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LightShading-Accent2">
    <w:name w:val="Light Shading Accent 2"/>
    <w:basedOn w:val="TableNormal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ghtShading-Accent3">
    <w:name w:val="Light Shading Accent 3"/>
    <w:basedOn w:val="TableNormal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ghtShading-Accent4">
    <w:name w:val="Light Shading Accent 4"/>
    <w:basedOn w:val="TableNormal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ghtShading-Accent5">
    <w:name w:val="Light Shading Accent 5"/>
    <w:basedOn w:val="TableNormal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ghtShading-Accent6">
    <w:name w:val="Light Shading Accent 6"/>
    <w:basedOn w:val="TableNormal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-Accent3">
    <w:name w:val="Medium List 2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LightList-Accent2">
    <w:name w:val="Light List Accent 2"/>
    <w:basedOn w:val="TableNormal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MediumList2-Accent2">
    <w:name w:val="Medium List 2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LightList-Accent3">
    <w:name w:val="Light List Accent 3"/>
    <w:basedOn w:val="TableNormal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MediumList2-Accent5">
    <w:name w:val="Medium List 2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LightList-Accent4">
    <w:name w:val="Light List Accent 4"/>
    <w:basedOn w:val="TableNormal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MediumList2-Accent4">
    <w:name w:val="Medium List 2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LightList-Accent5">
    <w:name w:val="Light List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LightGrid-Accent2">
    <w:name w:val="Light Grid Accent 2"/>
    <w:basedOn w:val="TableNormal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LightGrid-Accent3">
    <w:name w:val="Light Grid Accent 3"/>
    <w:basedOn w:val="TableNormal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LightGrid-Accent4">
    <w:name w:val="Light Grid Accent 4"/>
    <w:basedOn w:val="TableNormal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LightGrid-Accent5">
    <w:name w:val="Light Grid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LightGrid-Accent6">
    <w:name w:val="Light Grid Accent 6"/>
    <w:basedOn w:val="TableNormal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ColorfulShading-Accent4">
    <w:name w:val="Colorful Shading Accent 4"/>
    <w:basedOn w:val="TableNormal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ediumShading1-Accent2">
    <w:name w:val="Medium Shading 1 Accent 2"/>
    <w:basedOn w:val="TableNormal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Shading2-Accent11">
    <w:name w:val="Medium Shading 2 - Accent 11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ColorfulShading-Accent5">
    <w:name w:val="Colorful Shading Accent 5"/>
    <w:basedOn w:val="TableNormal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ediumShading1-Accent3">
    <w:name w:val="Medium Shading 1 Accent 3"/>
    <w:basedOn w:val="TableNormal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ColorfulShading-Accent2">
    <w:name w:val="Colorful Shading Accent 2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ediumShading1-Accent4">
    <w:name w:val="Medium Shading 1 Accent 4"/>
    <w:basedOn w:val="TableNormal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ColorfulShading-Accent3">
    <w:name w:val="Colorful Shading Accent 3"/>
    <w:basedOn w:val="TableNormal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MediumShading1-Accent5">
    <w:name w:val="Medium Shading 1 Accent 5"/>
    <w:basedOn w:val="TableNormal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customStyle="1" w:styleId="StandardL8">
    <w:name w:val="Standard L8"/>
    <w:basedOn w:val="Normal"/>
    <w:next w:val="BodyText2"/>
    <w:link w:val="StandardL8Char"/>
    <w:pPr>
      <w:numPr>
        <w:ilvl w:val="7"/>
        <w:numId w:val="1"/>
      </w:numPr>
      <w:tabs>
        <w:tab w:val="left" w:pos="1440"/>
      </w:tabs>
      <w:outlineLvl w:val="7"/>
    </w:pPr>
    <w:rPr>
      <w:rFonts w:cs="Simplified Arabic"/>
    </w:rPr>
  </w:style>
  <w:style w:type="table" w:styleId="MediumShading1-Accent6">
    <w:name w:val="Medium Shading 1 Accent 6"/>
    <w:basedOn w:val="TableNormal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Shading2-Accent2">
    <w:name w:val="Medium Shading 2 Accent 2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3">
    <w:name w:val="Medium Shading 2 Accent 3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styleId="Bibliography">
    <w:name w:val="Bibliography"/>
    <w:basedOn w:val="Normal"/>
    <w:next w:val="Normal"/>
  </w:style>
  <w:style w:type="table" w:styleId="MediumShading2-Accent4">
    <w:name w:val="Medium Shading 2 Accent 4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table" w:styleId="MediumShading2-Accent5">
    <w:name w:val="Medium Shading 2 Accent 5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SubTitle0">
    <w:name w:val="SubTitle0"/>
    <w:basedOn w:val="Subtitle"/>
    <w:pPr>
      <w:spacing w:after="0"/>
    </w:pPr>
  </w:style>
  <w:style w:type="table" w:styleId="MediumShading2-Accent6">
    <w:name w:val="Medium Shading 2 Accent 6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List1-Accent2">
    <w:name w:val="Medium List 1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6">
    <w:name w:val="Medium List 1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Grid1-Accent1">
    <w:name w:val="Medium Grid 1 Accent 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table" w:styleId="MediumGrid1-Accent2">
    <w:name w:val="Medium Grid 1 Accent 2"/>
    <w:basedOn w:val="TableNormal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MediumGrid1-Accent3">
    <w:name w:val="Medium Grid 1 Accent 3"/>
    <w:basedOn w:val="TableNormal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-Accent1">
    <w:name w:val="Medium Grid 2 Accent 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character" w:styleId="FollowedHyperlink">
    <w:name w:val="FollowedHyperlink"/>
    <w:rPr>
      <w:color w:val="800080"/>
      <w:u w:val="single"/>
    </w:r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DarkList-Accent3">
    <w:name w:val="Dark List Accent 3"/>
    <w:basedOn w:val="TableNormal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paragraph" w:customStyle="1" w:styleId="NoteContinuation">
    <w:name w:val="Note Continuation"/>
    <w:basedOn w:val="Normal"/>
    <w:pPr>
      <w:spacing w:after="120"/>
      <w:ind w:left="340"/>
    </w:pPr>
    <w:rPr>
      <w:sz w:val="20"/>
      <w:szCs w:val="20"/>
    </w:rPr>
  </w:style>
  <w:style w:type="table" w:styleId="DarkList-Accent4">
    <w:name w:val="Dark List Accent 4"/>
    <w:basedOn w:val="TableNormal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DarkList-Accent5">
    <w:name w:val="Dark List Accent 5"/>
    <w:basedOn w:val="TableNormal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DarkList-Accent6">
    <w:name w:val="Dark List Accent 6"/>
    <w:basedOn w:val="TableNormal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paragraph" w:customStyle="1" w:styleId="StandardL9">
    <w:name w:val="Standard L9"/>
    <w:basedOn w:val="Normal"/>
    <w:next w:val="BodyText3"/>
    <w:link w:val="StandardL9Char"/>
    <w:pPr>
      <w:numPr>
        <w:ilvl w:val="8"/>
        <w:numId w:val="1"/>
      </w:numPr>
      <w:tabs>
        <w:tab w:val="left" w:pos="2160"/>
      </w:tabs>
      <w:outlineLvl w:val="8"/>
    </w:pPr>
    <w:rPr>
      <w:rFonts w:cs="Simplified Arabic"/>
    </w:rPr>
  </w:style>
  <w:style w:type="table" w:styleId="ColorfulShading-Accent1">
    <w:name w:val="Colorful Shading Accent 1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1">
    <w:name w:val="Colorful List Accent 1"/>
    <w:basedOn w:val="TableNormal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BulletL2">
    <w:name w:val="Bullet L2"/>
    <w:basedOn w:val="Normal"/>
    <w:link w:val="BulletL2Char"/>
    <w:pPr>
      <w:numPr>
        <w:ilvl w:val="1"/>
        <w:numId w:val="2"/>
      </w:numPr>
      <w:tabs>
        <w:tab w:val="left" w:pos="1440"/>
      </w:tabs>
      <w:outlineLvl w:val="1"/>
    </w:pPr>
    <w:rPr>
      <w:rFonts w:cs="Simplified Arabic"/>
    </w:rPr>
  </w:style>
  <w:style w:type="table" w:styleId="ColorfulGrid-Accent1">
    <w:name w:val="Colorful Grid Accent 1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BulletL1">
    <w:name w:val="Bullet L1"/>
    <w:basedOn w:val="Normal"/>
    <w:link w:val="BulletL1Char"/>
    <w:pPr>
      <w:numPr>
        <w:numId w:val="2"/>
      </w:numPr>
      <w:tabs>
        <w:tab w:val="left" w:pos="720"/>
      </w:tabs>
      <w:outlineLvl w:val="0"/>
    </w:pPr>
    <w:rPr>
      <w:rFonts w:cs="Simplified Arabic"/>
    </w:rPr>
  </w:style>
  <w:style w:type="table" w:styleId="ColorfulGrid-Accent2">
    <w:name w:val="Colorful Grid Accent 2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BulletL5">
    <w:name w:val="Bullet L5"/>
    <w:basedOn w:val="Normal"/>
    <w:link w:val="BulletL5Char"/>
    <w:pPr>
      <w:numPr>
        <w:ilvl w:val="4"/>
        <w:numId w:val="2"/>
      </w:numPr>
      <w:tabs>
        <w:tab w:val="left" w:pos="3600"/>
      </w:tabs>
      <w:outlineLvl w:val="4"/>
    </w:pPr>
    <w:rPr>
      <w:rFonts w:cs="Simplified Arabic"/>
    </w:rPr>
  </w:style>
  <w:style w:type="table" w:styleId="ColorfulGrid-Accent6">
    <w:name w:val="Colorful Grid Accent 6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Strong">
    <w:name w:val="Strong"/>
    <w:qFormat/>
    <w:rPr>
      <w:b/>
      <w:bCs/>
    </w:rPr>
  </w:style>
  <w:style w:type="character" w:styleId="EndnoteReference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PageNumber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StandardL7">
    <w:name w:val="Standard L7"/>
    <w:basedOn w:val="Normal"/>
    <w:next w:val="BodyText6"/>
    <w:link w:val="StandardL7Char"/>
    <w:pPr>
      <w:numPr>
        <w:ilvl w:val="6"/>
        <w:numId w:val="1"/>
      </w:numPr>
      <w:tabs>
        <w:tab w:val="left" w:pos="4320"/>
      </w:tabs>
      <w:outlineLvl w:val="6"/>
    </w:pPr>
    <w:rPr>
      <w:rFonts w:cs="Simplified Arabic"/>
    </w:rPr>
  </w:style>
  <w:style w:type="character" w:styleId="CommentReference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FootnoteReference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BodyText10">
    <w:name w:val="Body Text 1"/>
    <w:basedOn w:val="Normal"/>
    <w:pPr>
      <w:ind w:left="720"/>
    </w:pPr>
    <w:rPr>
      <w:lang w:eastAsia="en-GB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BodyText4">
    <w:name w:val="Body Text 4"/>
    <w:basedOn w:val="Normal"/>
    <w:pPr>
      <w:ind w:left="2880"/>
    </w:pPr>
    <w:rPr>
      <w:lang w:eastAsia="en-GB"/>
    </w:rPr>
  </w:style>
  <w:style w:type="paragraph" w:customStyle="1" w:styleId="BodyText5">
    <w:name w:val="Body Text 5"/>
    <w:basedOn w:val="Normal"/>
    <w:pPr>
      <w:ind w:left="3600"/>
    </w:pPr>
    <w:rPr>
      <w:lang w:eastAsia="en-GB"/>
    </w:rPr>
  </w:style>
  <w:style w:type="paragraph" w:customStyle="1" w:styleId="BulletL9">
    <w:name w:val="Bullet L9"/>
    <w:basedOn w:val="Normal"/>
    <w:link w:val="BulletL9Char"/>
    <w:pPr>
      <w:numPr>
        <w:ilvl w:val="8"/>
        <w:numId w:val="2"/>
      </w:numPr>
      <w:tabs>
        <w:tab w:val="left" w:pos="0"/>
      </w:tabs>
      <w:outlineLvl w:val="8"/>
    </w:pPr>
    <w:rPr>
      <w:rFonts w:cs="Simplified Arabic"/>
    </w:rPr>
  </w:style>
  <w:style w:type="paragraph" w:customStyle="1" w:styleId="BodyText6">
    <w:name w:val="Body Text 6"/>
    <w:basedOn w:val="Normal"/>
    <w:pPr>
      <w:ind w:left="4320"/>
    </w:pPr>
    <w:rPr>
      <w:lang w:eastAsia="en-GB"/>
    </w:rPr>
  </w:style>
  <w:style w:type="paragraph" w:customStyle="1" w:styleId="BulletL8">
    <w:name w:val="Bullet L8"/>
    <w:basedOn w:val="Normal"/>
    <w:link w:val="BulletL8Char"/>
    <w:pPr>
      <w:numPr>
        <w:ilvl w:val="7"/>
        <w:numId w:val="2"/>
      </w:numPr>
      <w:tabs>
        <w:tab w:val="left" w:pos="0"/>
      </w:tabs>
      <w:outlineLvl w:val="7"/>
    </w:pPr>
    <w:rPr>
      <w:rFonts w:cs="Simplified Arabic"/>
    </w:rPr>
  </w:style>
  <w:style w:type="paragraph" w:customStyle="1" w:styleId="BodyText7">
    <w:name w:val="Body Text 7"/>
    <w:basedOn w:val="Normal"/>
    <w:pPr>
      <w:ind w:left="5041"/>
    </w:pPr>
    <w:rPr>
      <w:lang w:eastAsia="en-GB"/>
    </w:rPr>
  </w:style>
  <w:style w:type="paragraph" w:customStyle="1" w:styleId="FooterRight">
    <w:name w:val="Footer Right"/>
    <w:basedOn w:val="Footer"/>
    <w:pPr>
      <w:jc w:val="right"/>
    </w:pPr>
  </w:style>
  <w:style w:type="paragraph" w:customStyle="1" w:styleId="Footnote">
    <w:name w:val="Footnote"/>
    <w:basedOn w:val="FootnoteText"/>
    <w:pPr>
      <w:tabs>
        <w:tab w:val="left" w:pos="340"/>
      </w:tabs>
    </w:pPr>
  </w:style>
  <w:style w:type="paragraph" w:styleId="NoSpacing">
    <w:name w:val="No Spacing"/>
    <w:basedOn w:val="Normal"/>
    <w:qFormat/>
    <w:pPr>
      <w:spacing w:after="0"/>
    </w:pPr>
  </w:style>
  <w:style w:type="paragraph" w:customStyle="1" w:styleId="NormalBold">
    <w:name w:val="NormalBold"/>
    <w:basedOn w:val="Normal"/>
    <w:next w:val="Normal"/>
    <w:rPr>
      <w:b/>
      <w:bCs/>
    </w:rPr>
  </w:style>
  <w:style w:type="paragraph" w:customStyle="1" w:styleId="NormalBoldNS">
    <w:name w:val="NormalBoldNS"/>
    <w:basedOn w:val="Normal"/>
    <w:next w:val="Normal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BGHStandard">
    <w:name w:val="BGH Standard"/>
    <w:basedOn w:val="Normal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OptionLabel">
    <w:name w:val="OptionLabel"/>
    <w:rPr>
      <w:b/>
      <w:bCs/>
      <w:sz w:val="24"/>
      <w:szCs w:val="24"/>
      <w:lang w:bidi="ar-AE"/>
    </w:rPr>
  </w:style>
  <w:style w:type="paragraph" w:customStyle="1" w:styleId="NormalLeft0">
    <w:name w:val="NormalLeft"/>
    <w:basedOn w:val="Normal"/>
    <w:next w:val="Normal"/>
    <w:pPr>
      <w:jc w:val="left"/>
    </w:pPr>
  </w:style>
  <w:style w:type="table" w:customStyle="1" w:styleId="ColorfulGrid1">
    <w:name w:val="Colorful Grid1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Shading1">
    <w:name w:val="Colorful Shading1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customStyle="1" w:styleId="IntenseQuoteChar">
    <w:name w:val="Intense Quote Char"/>
    <w:link w:val="IntenseQuote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TableNormal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TableNormal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TableNormal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TableNormal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TableNormal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21">
    <w:name w:val="Medium Shading 21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Quote">
    <w:name w:val="Quote"/>
    <w:basedOn w:val="Normal"/>
    <w:next w:val="Normal"/>
    <w:link w:val="QuoteChar"/>
    <w:qFormat/>
    <w:rPr>
      <w:rFonts w:cs="Simplified Arabic"/>
      <w:i/>
      <w:iCs/>
      <w:color w:val="000000"/>
    </w:rPr>
  </w:style>
  <w:style w:type="character" w:customStyle="1" w:styleId="QuoteChar">
    <w:name w:val="Quote Char"/>
    <w:link w:val="Quote"/>
    <w:rPr>
      <w:i/>
      <w:iCs/>
      <w:color w:val="000000"/>
      <w:sz w:val="24"/>
      <w:szCs w:val="24"/>
      <w:lang w:bidi="ar-AE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Normal"/>
    <w:next w:val="BodyText5"/>
    <w:link w:val="StandardL6Char"/>
    <w:pPr>
      <w:numPr>
        <w:ilvl w:val="5"/>
        <w:numId w:val="1"/>
      </w:numPr>
      <w:tabs>
        <w:tab w:val="left" w:pos="3600"/>
      </w:tabs>
      <w:outlineLvl w:val="5"/>
    </w:pPr>
    <w:rPr>
      <w:rFonts w:cs="Simplified Arabic"/>
    </w:rPr>
  </w:style>
  <w:style w:type="paragraph" w:customStyle="1" w:styleId="StandardL5">
    <w:name w:val="Standard L5"/>
    <w:basedOn w:val="Normal"/>
    <w:next w:val="BodyText4"/>
    <w:link w:val="StandardL5Char"/>
    <w:pPr>
      <w:numPr>
        <w:ilvl w:val="4"/>
        <w:numId w:val="1"/>
      </w:numPr>
      <w:tabs>
        <w:tab w:val="left" w:pos="2880"/>
      </w:tabs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4">
    <w:name w:val="Bullet L4"/>
    <w:basedOn w:val="Normal"/>
    <w:link w:val="BulletL4Char"/>
    <w:pPr>
      <w:numPr>
        <w:ilvl w:val="3"/>
        <w:numId w:val="2"/>
      </w:numPr>
      <w:tabs>
        <w:tab w:val="left" w:pos="2880"/>
      </w:tabs>
      <w:outlineLvl w:val="3"/>
    </w:pPr>
    <w:rPr>
      <w:rFonts w:cs="Simplified Arabic"/>
    </w:rPr>
  </w:style>
  <w:style w:type="paragraph" w:customStyle="1" w:styleId="BulletL3">
    <w:name w:val="Bullet L3"/>
    <w:basedOn w:val="Normal"/>
    <w:link w:val="BulletL3Char"/>
    <w:pPr>
      <w:numPr>
        <w:ilvl w:val="2"/>
        <w:numId w:val="2"/>
      </w:numPr>
      <w:tabs>
        <w:tab w:val="left" w:pos="2160"/>
      </w:tabs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Normal"/>
    <w:next w:val="BodyText3"/>
    <w:link w:val="StandardL4Char"/>
    <w:pPr>
      <w:numPr>
        <w:ilvl w:val="3"/>
        <w:numId w:val="1"/>
      </w:numPr>
      <w:tabs>
        <w:tab w:val="left" w:pos="2160"/>
      </w:tabs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Normal"/>
    <w:next w:val="BodyText2"/>
    <w:link w:val="StandardL3Char"/>
    <w:pPr>
      <w:numPr>
        <w:ilvl w:val="2"/>
        <w:numId w:val="1"/>
      </w:numPr>
      <w:tabs>
        <w:tab w:val="left" w:pos="1440"/>
      </w:tabs>
      <w:outlineLvl w:val="2"/>
    </w:pPr>
    <w:rPr>
      <w:rFonts w:cs="Simplified Arabic"/>
    </w:rPr>
  </w:style>
  <w:style w:type="paragraph" w:customStyle="1" w:styleId="StandardL2">
    <w:name w:val="Standard L2"/>
    <w:basedOn w:val="Normal"/>
    <w:next w:val="BodyText10"/>
    <w:link w:val="StandardL2Char"/>
    <w:pPr>
      <w:numPr>
        <w:ilvl w:val="1"/>
        <w:numId w:val="1"/>
      </w:numPr>
      <w:tabs>
        <w:tab w:val="left" w:pos="720"/>
      </w:tabs>
      <w:outlineLvl w:val="1"/>
    </w:pPr>
    <w:rPr>
      <w:rFonts w:cs="Simplified Arabic"/>
    </w:rPr>
  </w:style>
  <w:style w:type="paragraph" w:customStyle="1" w:styleId="StandardL1">
    <w:name w:val="Standard L1"/>
    <w:basedOn w:val="Normal"/>
    <w:next w:val="BodyText10"/>
    <w:link w:val="StandardL1Char"/>
    <w:pPr>
      <w:keepNext/>
      <w:numPr>
        <w:numId w:val="1"/>
      </w:numPr>
      <w:tabs>
        <w:tab w:val="left" w:pos="720"/>
      </w:tabs>
      <w:suppressAutoHyphens/>
      <w:jc w:val="left"/>
      <w:outlineLvl w:val="0"/>
    </w:pPr>
    <w:rPr>
      <w:rFonts w:cs="Simplified Arabic"/>
      <w:b/>
      <w:caps/>
    </w:rPr>
  </w:style>
  <w:style w:type="paragraph" w:styleId="Revision">
    <w:name w:val="Revision"/>
    <w:hidden/>
    <w:uiPriority w:val="99"/>
    <w:unhideWhenUsed/>
    <w:rsid w:val="00B33267"/>
    <w:rPr>
      <w:sz w:val="24"/>
      <w:szCs w:val="24"/>
      <w:lang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28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DaHui Lawyers</cp:lastModifiedBy>
  <cp:revision>2</cp:revision>
  <dcterms:created xsi:type="dcterms:W3CDTF">2023-11-17T09:55:00Z</dcterms:created>
  <dcterms:modified xsi:type="dcterms:W3CDTF">2023-11-17T10:50:00Z</dcterms:modified>
</cp:coreProperties>
</file>