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2A6" w:rsidRDefault="00B332A6" w:rsidP="00B332A6">
      <w:pPr>
        <w:pStyle w:val="gztitle"/>
        <w:shd w:val="clear" w:color="auto" w:fill="FFFFFF"/>
        <w:spacing w:before="0" w:beforeAutospacing="0" w:after="0" w:afterAutospacing="0" w:line="630" w:lineRule="atLeast"/>
        <w:jc w:val="center"/>
        <w:rPr>
          <w:rFonts w:hint="eastAsia"/>
          <w:color w:val="333333"/>
        </w:rPr>
      </w:pPr>
    </w:p>
    <w:p w:rsidR="00B332A6" w:rsidRPr="00B332A6" w:rsidRDefault="00B332A6" w:rsidP="00B332A6">
      <w:pPr>
        <w:pStyle w:val="gztitle"/>
        <w:shd w:val="clear" w:color="auto" w:fill="FFFFFF"/>
        <w:spacing w:before="0" w:beforeAutospacing="0" w:after="0" w:afterAutospacing="0" w:line="630" w:lineRule="atLeast"/>
        <w:jc w:val="center"/>
        <w:rPr>
          <w:rFonts w:ascii="黑体" w:eastAsia="黑体" w:hAnsi="黑体"/>
          <w:b/>
          <w:color w:val="333333"/>
          <w:sz w:val="36"/>
          <w:szCs w:val="36"/>
        </w:rPr>
      </w:pPr>
      <w:r w:rsidRPr="00B332A6">
        <w:rPr>
          <w:rFonts w:ascii="黑体" w:eastAsia="黑体" w:hAnsi="黑体" w:hint="eastAsia"/>
          <w:b/>
          <w:color w:val="333333"/>
          <w:sz w:val="36"/>
          <w:szCs w:val="36"/>
        </w:rPr>
        <w:t>进出口锅炉压力容器监督管理办法（试行）</w:t>
      </w:r>
    </w:p>
    <w:p w:rsidR="00B332A6" w:rsidRDefault="00B332A6" w:rsidP="00B332A6">
      <w:pPr>
        <w:pStyle w:val="gztz"/>
        <w:shd w:val="clear" w:color="auto" w:fill="FFFFFF"/>
        <w:spacing w:before="0" w:beforeAutospacing="0" w:after="0" w:afterAutospacing="0" w:line="540" w:lineRule="atLeast"/>
        <w:jc w:val="center"/>
        <w:rPr>
          <w:rFonts w:hint="eastAsia"/>
          <w:color w:val="333333"/>
        </w:rPr>
      </w:pPr>
      <w:r>
        <w:rPr>
          <w:rFonts w:hint="eastAsia"/>
          <w:color w:val="333333"/>
        </w:rPr>
        <w:t>劳人锅〔1985〕4号</w:t>
      </w:r>
    </w:p>
    <w:p w:rsidR="00B332A6" w:rsidRDefault="00B332A6" w:rsidP="00B332A6">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B332A6" w:rsidRDefault="00B332A6" w:rsidP="00B332A6">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t>第一章　总　则</w:t>
      </w:r>
    </w:p>
    <w:p w:rsidR="00B332A6" w:rsidRDefault="00B332A6" w:rsidP="00B332A6">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bookmarkStart w:id="0" w:name="_GoBack"/>
      <w:bookmarkEnd w:id="0"/>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第一条</w:t>
      </w:r>
      <w:r>
        <w:rPr>
          <w:rFonts w:ascii="仿宋" w:eastAsia="仿宋" w:hAnsi="仿宋" w:hint="eastAsia"/>
          <w:color w:val="333333"/>
          <w:sz w:val="32"/>
          <w:szCs w:val="32"/>
        </w:rPr>
        <w:t xml:space="preserve">　为了加强进出口锅炉、压力容器的管理，维护我国经济权益和信誉，根据国务院发布的《中华人民共和国进出口商品检验条例》（以下简称《商检条例》）和《锅炉压力容器安全监察暂行条例》（以下简称《锅炉监察条例》）的规定，特制订本办法。</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第二条</w:t>
      </w:r>
      <w:r>
        <w:rPr>
          <w:rFonts w:ascii="仿宋" w:eastAsia="仿宋" w:hAnsi="仿宋" w:hint="eastAsia"/>
          <w:color w:val="333333"/>
          <w:sz w:val="32"/>
          <w:szCs w:val="32"/>
        </w:rPr>
        <w:t xml:space="preserve">　本办法适用于根据对外贸易合同、各种契约、协议等（以下统称合约）进出口的锅炉、压力容器，但不适用于船舶、铁路机车、飞行器和军事装备上的锅炉和压力容器。</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第三条</w:t>
      </w:r>
      <w:r>
        <w:rPr>
          <w:rFonts w:ascii="仿宋" w:eastAsia="仿宋" w:hAnsi="仿宋" w:hint="eastAsia"/>
          <w:color w:val="333333"/>
          <w:sz w:val="32"/>
          <w:szCs w:val="32"/>
        </w:rPr>
        <w:t xml:space="preserve">　中华人民共和国国家进出口商品检验局（以下简称国家商检局）是统一监督管理全国进出口锅炉、压力容器检验工作的主管机关。各省、自治区、直辖市进出口商品检验局及其分支机构（以下统称商检机构）监督管理本地区的进出口锅炉、压力容器检验工作。</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lastRenderedPageBreak/>
        <w:t>第四条</w:t>
      </w:r>
      <w:r>
        <w:rPr>
          <w:rFonts w:ascii="仿宋" w:eastAsia="仿宋" w:hAnsi="仿宋" w:hint="eastAsia"/>
          <w:color w:val="333333"/>
          <w:sz w:val="32"/>
          <w:szCs w:val="32"/>
        </w:rPr>
        <w:t xml:space="preserve">　劳动人事部锅炉压力容器安全监察局（以下简称锅炉监察局）主管全国进出口锅炉、压力容器安全性能的监督检查工作。各省、自治区、直辖市劳动部门锅炉压力容器安全察机构（以下简称省级锅炉监察机构）负责管理本地区进出口锅炉、压力容器安全性能的监督检查工作。对于重大的监督检验项目，省级锅炉监察机构可以直接向劳动人事部锅炉压力容器检测研究中心申请监督检验，并报锅炉监察局备案。</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第五条</w:t>
      </w:r>
      <w:r>
        <w:rPr>
          <w:rFonts w:ascii="仿宋" w:eastAsia="仿宋" w:hAnsi="仿宋" w:hint="eastAsia"/>
          <w:color w:val="333333"/>
          <w:sz w:val="32"/>
          <w:szCs w:val="32"/>
        </w:rPr>
        <w:t xml:space="preserve">　一切进口锅炉、压力容器必须经过检验。凡列入国家商检局制定的《商检机构实施检验的商品种类表》（以下简称《种类表》）的进出口锅炉、压力容器都必须经过商检机构和省级锅炉监察机构的监督检验。未列入《种类表》的锅炉、压力容器，由有关部门自行检验，检验结果报商检机构和省级锅炉监察机构备案。未经上述机构监督检验的或检验不合格的锅炉、压力容器不准出口，未经上述机构监督检验的进口锅炉、压力容器不得在我国安装使用。</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凡需要对外出具商检证明的，均由商检机构统一出具商检证书，其中安全性能的检验报告由省级锅炉监察机构审核盖章后提供。</w:t>
      </w:r>
    </w:p>
    <w:p w:rsidR="00B332A6" w:rsidRDefault="00B332A6" w:rsidP="00B332A6">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B332A6" w:rsidRDefault="00B332A6" w:rsidP="00B332A6">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lastRenderedPageBreak/>
        <w:t>第二章　进口锅炉、压力容器的监督检验</w:t>
      </w:r>
    </w:p>
    <w:p w:rsidR="00B332A6" w:rsidRDefault="00B332A6" w:rsidP="00B332A6">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第六条</w:t>
      </w:r>
      <w:r>
        <w:rPr>
          <w:rFonts w:ascii="仿宋" w:eastAsia="仿宋" w:hAnsi="仿宋" w:hint="eastAsia"/>
          <w:color w:val="333333"/>
          <w:sz w:val="32"/>
          <w:szCs w:val="32"/>
        </w:rPr>
        <w:t xml:space="preserve">　外贸经营单位和收用货单位应对进口锅炉、压力容器的先进性、合理性和可靠性负责。</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外贸经营单位在签订进口锅炉、压力容器（包括成套设备中的锅炉、压力容器）合约时，应选派熟悉锅炉、压力容器业务的人员参加谈判，合约或其附加技术条款中必须明确下列各项：</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1.设计、制造、安装、检验依据的规程、规范和标准；</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2.产品随机文件中应包括：总图、主要受压元件强度计算书、产品质量证明书、使用安装说明、安全阀和爆破片排量计算书；</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3.是需在制造国进行监造；</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4.索赔期限、保证期限。</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外贸经营单位签订合约后，应及时将上述内容报送省级锅炉监察机构备案。</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第七条</w:t>
      </w:r>
      <w:r>
        <w:rPr>
          <w:rFonts w:ascii="仿宋" w:eastAsia="仿宋" w:hAnsi="仿宋" w:hint="eastAsia"/>
          <w:color w:val="333333"/>
          <w:sz w:val="32"/>
          <w:szCs w:val="32"/>
        </w:rPr>
        <w:t xml:space="preserve">　凡列入《种类表》的进口锅炉、压力容器，收用货部门或代理接运部门必须向口岸或到达站的商检机构报验。货抵安装现场后，由当地商检机构和省级锅炉监察机构按照各自的分工分别组织检验。</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第八条</w:t>
      </w:r>
      <w:r>
        <w:rPr>
          <w:rFonts w:ascii="仿宋" w:eastAsia="仿宋" w:hAnsi="仿宋" w:hint="eastAsia"/>
          <w:color w:val="333333"/>
          <w:sz w:val="32"/>
          <w:szCs w:val="32"/>
        </w:rPr>
        <w:t xml:space="preserve">　进口锅炉、压力容器的安全性能监督检验项目包括：</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lastRenderedPageBreak/>
        <w:t>1.校核第六条第２款所提出的技术文件；</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2.进行产品安全性能检验。具体检验项目和数量由检验单位提出，省级锅炉监察机构核定；</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3.合约中其他需要检验的安全性能项目。</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第九条</w:t>
      </w:r>
      <w:r>
        <w:rPr>
          <w:rFonts w:ascii="仿宋" w:eastAsia="仿宋" w:hAnsi="仿宋" w:hint="eastAsia"/>
          <w:color w:val="333333"/>
          <w:sz w:val="32"/>
          <w:szCs w:val="32"/>
        </w:rPr>
        <w:t xml:space="preserve">　进口锅炉、压力容器安全性能的监督检验由进口设备安装所在地的省级锅炉监察机构授权的锅炉压力容器检验所或委托具备检验条件的其他单位（以下统称检验单位）进行。</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第十条</w:t>
      </w:r>
      <w:r>
        <w:rPr>
          <w:rFonts w:ascii="仿宋" w:eastAsia="仿宋" w:hAnsi="仿宋" w:hint="eastAsia"/>
          <w:color w:val="333333"/>
          <w:sz w:val="32"/>
          <w:szCs w:val="32"/>
        </w:rPr>
        <w:t xml:space="preserve">　进口锅炉、压力容器进行安全性能检验后，由检验单位出具报告，经省级锅炉监察机构审核盖章后，提交收用货单位。需要对外索赔的，由收用货单位根据检验报告提出索赔要求，由商检机构审核后，出具商检证书。</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第十一条</w:t>
      </w:r>
      <w:r>
        <w:rPr>
          <w:rFonts w:ascii="仿宋" w:eastAsia="仿宋" w:hAnsi="仿宋" w:hint="eastAsia"/>
          <w:color w:val="333333"/>
          <w:sz w:val="32"/>
          <w:szCs w:val="32"/>
        </w:rPr>
        <w:t xml:space="preserve">　对于进口成套设备中由国内代外商加工制造的锅炉、压力容器的监督检验，原则上应在产地进行，由制造单位所在地的省级锅炉监察机构确定检验单位。货到安装现场后，可不重复检验。</w:t>
      </w:r>
    </w:p>
    <w:p w:rsidR="00B332A6" w:rsidRDefault="00B332A6" w:rsidP="00B332A6">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B332A6" w:rsidRDefault="00B332A6" w:rsidP="00B332A6">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t>第三章　出口锅炉、压力容器的监督检验</w:t>
      </w:r>
    </w:p>
    <w:p w:rsidR="00B332A6" w:rsidRDefault="00B332A6" w:rsidP="00B332A6">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lastRenderedPageBreak/>
        <w:t>第十二条</w:t>
      </w:r>
      <w:r>
        <w:rPr>
          <w:rFonts w:ascii="仿宋" w:eastAsia="仿宋" w:hAnsi="仿宋" w:hint="eastAsia"/>
          <w:color w:val="333333"/>
          <w:sz w:val="32"/>
          <w:szCs w:val="32"/>
        </w:rPr>
        <w:t xml:space="preserve">　出口锅炉压力容器设计、制造单位应对产品性能和产品质量负责。</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出口锅炉的设计图纸，必须经省级锅炉监察机构批准。承担出口压力容器的设计单位，必须持有设计批准书。承担出口锅炉压力容器制造的单位必须持有制造许可证。</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第十三条</w:t>
      </w:r>
      <w:r>
        <w:rPr>
          <w:rFonts w:ascii="仿宋" w:eastAsia="仿宋" w:hAnsi="仿宋" w:hint="eastAsia"/>
          <w:color w:val="333333"/>
          <w:sz w:val="32"/>
          <w:szCs w:val="32"/>
        </w:rPr>
        <w:t xml:space="preserve">　出口锅炉、压力容器的检验一律在产地进行。由制造厂所在地的省级锅炉监察机构授权或委托的检验单位按合同规定检验并出具检验报告。</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第十四条</w:t>
      </w:r>
      <w:r>
        <w:rPr>
          <w:rFonts w:ascii="仿宋" w:eastAsia="仿宋" w:hAnsi="仿宋" w:hint="eastAsia"/>
          <w:color w:val="333333"/>
          <w:sz w:val="32"/>
          <w:szCs w:val="32"/>
        </w:rPr>
        <w:t xml:space="preserve">　设计、制造、安装、检验依据的规程、规范、标准应按合约规定执行。合约中未作规定的，执行我国现行的规程、规范和标准。</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第十五条</w:t>
      </w:r>
      <w:r>
        <w:rPr>
          <w:rFonts w:ascii="仿宋" w:eastAsia="仿宋" w:hAnsi="仿宋" w:hint="eastAsia"/>
          <w:color w:val="333333"/>
          <w:sz w:val="32"/>
          <w:szCs w:val="32"/>
        </w:rPr>
        <w:t xml:space="preserve">　凡列入《种类表》的出口锅炉、压力容器，出口前，外贸经营单位必须持有指定的检验单位出具并经省级锅炉监察机构审核盖章的安全性能检验报告，向产地商检机构报验。无此报告者，商检机构不接受报验。</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第十六条</w:t>
      </w:r>
      <w:r>
        <w:rPr>
          <w:rFonts w:ascii="仿宋" w:eastAsia="仿宋" w:hAnsi="仿宋" w:hint="eastAsia"/>
          <w:color w:val="333333"/>
          <w:sz w:val="32"/>
          <w:szCs w:val="32"/>
        </w:rPr>
        <w:t xml:space="preserve">　列入《种类表》的锅炉、压力容器，出口合约规定出具商检证书的，外贸经营单位须持产地商检机构出具的合格检定单，向口岸商检机构报验。经查验合格，出具商检证书（放行单或在报关单上加盖放行章），由海关监管放行。</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lastRenderedPageBreak/>
        <w:t>第十七条</w:t>
      </w:r>
      <w:r>
        <w:rPr>
          <w:rFonts w:ascii="仿宋" w:eastAsia="仿宋" w:hAnsi="仿宋" w:hint="eastAsia"/>
          <w:color w:val="333333"/>
          <w:sz w:val="32"/>
          <w:szCs w:val="32"/>
        </w:rPr>
        <w:t xml:space="preserve">　出口锅炉、压力容器安全性能检验内容，除合约另有规定外，均按《锅炉监察条例》及其实施细则中有关制造厂产品出厂监督检验的要求进行。</w:t>
      </w:r>
    </w:p>
    <w:p w:rsidR="00B332A6" w:rsidRDefault="00B332A6" w:rsidP="00B332A6">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B332A6" w:rsidRDefault="00B332A6" w:rsidP="00B332A6">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t>第四章　监督检查</w:t>
      </w:r>
    </w:p>
    <w:p w:rsidR="00B332A6" w:rsidRDefault="00B332A6" w:rsidP="00B332A6">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第十八条</w:t>
      </w:r>
      <w:r>
        <w:rPr>
          <w:rFonts w:ascii="仿宋" w:eastAsia="仿宋" w:hAnsi="仿宋" w:hint="eastAsia"/>
          <w:color w:val="333333"/>
          <w:sz w:val="32"/>
          <w:szCs w:val="32"/>
        </w:rPr>
        <w:t xml:space="preserve">　商检机构和省级锅炉监察机构按照各自分工对检验单位的检验工作进行监督检查。</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第十九条</w:t>
      </w:r>
      <w:r>
        <w:rPr>
          <w:rFonts w:ascii="仿宋" w:eastAsia="仿宋" w:hAnsi="仿宋" w:hint="eastAsia"/>
          <w:color w:val="333333"/>
          <w:sz w:val="32"/>
          <w:szCs w:val="32"/>
        </w:rPr>
        <w:t xml:space="preserve">　外贸经营单位、生产、收用货单位对进出口锅炉压力容器的质量情况，索赔情况要及时提供给商检机构和省级锅炉监察机构。</w:t>
      </w:r>
    </w:p>
    <w:p w:rsidR="00B332A6" w:rsidRDefault="00B332A6" w:rsidP="00B332A6">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B332A6" w:rsidRDefault="00B332A6" w:rsidP="00B332A6">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t>第五章　罚　　则</w:t>
      </w:r>
    </w:p>
    <w:p w:rsidR="00B332A6" w:rsidRDefault="00B332A6" w:rsidP="00B332A6">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第二十条</w:t>
      </w:r>
      <w:r>
        <w:rPr>
          <w:rFonts w:ascii="仿宋" w:eastAsia="仿宋" w:hAnsi="仿宋" w:hint="eastAsia"/>
          <w:color w:val="333333"/>
          <w:sz w:val="32"/>
          <w:szCs w:val="32"/>
        </w:rPr>
        <w:t xml:space="preserve">　对违反本规定的单位和个人，应根据情节轻重，由商检机构和省级锅炉监察机构给予通报批评、罚款，或建议有关部门给予行政处分。情节严重的应提请司法机关追　究刑事责任。</w:t>
      </w:r>
    </w:p>
    <w:p w:rsidR="00B332A6" w:rsidRDefault="00B332A6" w:rsidP="00B332A6">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B332A6" w:rsidRDefault="00B332A6" w:rsidP="00B332A6">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lastRenderedPageBreak/>
        <w:t>第六章　附　　则</w:t>
      </w:r>
    </w:p>
    <w:p w:rsidR="00B332A6" w:rsidRDefault="00B332A6" w:rsidP="00B332A6">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第二十一条</w:t>
      </w:r>
      <w:r>
        <w:rPr>
          <w:rFonts w:ascii="仿宋" w:eastAsia="仿宋" w:hAnsi="仿宋" w:hint="eastAsia"/>
          <w:color w:val="333333"/>
          <w:sz w:val="32"/>
          <w:szCs w:val="32"/>
        </w:rPr>
        <w:t xml:space="preserve">　按本办法进行检验时，应按有关规定收取商检费和安全性能检验费。</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第二十二条</w:t>
      </w:r>
      <w:r>
        <w:rPr>
          <w:rFonts w:ascii="仿宋" w:eastAsia="仿宋" w:hAnsi="仿宋" w:hint="eastAsia"/>
          <w:color w:val="333333"/>
          <w:sz w:val="32"/>
          <w:szCs w:val="32"/>
        </w:rPr>
        <w:t xml:space="preserve">　进出口锅炉、压力容器检验人员在执行检验任务时，有关单位必须提供必要的工作条件。</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第二十三条</w:t>
      </w:r>
      <w:r>
        <w:rPr>
          <w:rFonts w:ascii="仿宋" w:eastAsia="仿宋" w:hAnsi="仿宋" w:hint="eastAsia"/>
          <w:color w:val="333333"/>
          <w:sz w:val="32"/>
          <w:szCs w:val="32"/>
        </w:rPr>
        <w:t xml:space="preserve">　受检单位对进出口锅炉、压力容器的检验结果有异议时，可向省级锅炉监察机构和商检机构申请复验。对复验结果仍有异议的，可向锅炉监察局和国家商检局提出申诉，由锅炉监察局和国家商检局共同组织检验，并做出结论。</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第二十四条</w:t>
      </w:r>
      <w:r>
        <w:rPr>
          <w:rFonts w:ascii="仿宋" w:eastAsia="仿宋" w:hAnsi="仿宋" w:hint="eastAsia"/>
          <w:color w:val="333333"/>
          <w:sz w:val="32"/>
          <w:szCs w:val="32"/>
        </w:rPr>
        <w:t xml:space="preserve">　本办法由劳动人事部、国家商检局制定，未尽事宜按《商检条例》和《锅炉监察条例》及其实施细则中的有关规定办理。</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第二十五条</w:t>
      </w:r>
      <w:r>
        <w:rPr>
          <w:rFonts w:ascii="仿宋" w:eastAsia="仿宋" w:hAnsi="仿宋" w:hint="eastAsia"/>
          <w:color w:val="333333"/>
          <w:sz w:val="32"/>
          <w:szCs w:val="32"/>
        </w:rPr>
        <w:t xml:space="preserve">　各省、自治区、直辖市劳动人事部厅、局（劳动局）和各地商检局可根据本办法，结合本地实际情况制定具体的实施措施。</w:t>
      </w:r>
    </w:p>
    <w:p w:rsidR="00B332A6" w:rsidRDefault="00B332A6" w:rsidP="00B332A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第二十六条</w:t>
      </w:r>
      <w:r>
        <w:rPr>
          <w:rFonts w:ascii="仿宋" w:eastAsia="仿宋" w:hAnsi="仿宋" w:hint="eastAsia"/>
          <w:color w:val="333333"/>
          <w:sz w:val="32"/>
          <w:szCs w:val="32"/>
        </w:rPr>
        <w:t xml:space="preserve">　本办法自一九八五年十一月一日起执行。</w:t>
      </w:r>
    </w:p>
    <w:p w:rsidR="00891FFC" w:rsidRPr="000E0EC4" w:rsidRDefault="00891FFC" w:rsidP="000E0EC4"/>
    <w:sectPr w:rsidR="00891FFC" w:rsidRPr="000E0EC4">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25FA" w:rsidRDefault="002C25FA">
      <w:r>
        <w:separator/>
      </w:r>
    </w:p>
  </w:endnote>
  <w:endnote w:type="continuationSeparator" w:id="0">
    <w:p w:rsidR="002C25FA" w:rsidRDefault="002C2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14:anchorId="138E8BC5" wp14:editId="5E94CCA5">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332A6">
                            <w:rPr>
                              <w:rFonts w:ascii="宋体" w:eastAsia="宋体" w:hAnsi="宋体" w:cs="宋体"/>
                              <w:noProof/>
                              <w:sz w:val="28"/>
                              <w:szCs w:val="28"/>
                            </w:rPr>
                            <w:t>- 7 -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332A6">
                      <w:rPr>
                        <w:rFonts w:ascii="宋体" w:eastAsia="宋体" w:hAnsi="宋体" w:cs="宋体"/>
                        <w:noProof/>
                        <w:sz w:val="28"/>
                        <w:szCs w:val="28"/>
                      </w:rPr>
                      <w:t>- 7 -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14:anchorId="0D7BCC1B" wp14:editId="6151EC7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2F2B45">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国家市场监督管理</w:t>
    </w:r>
    <w:r w:rsidR="00D7266E">
      <w:rPr>
        <w:rFonts w:ascii="宋体" w:eastAsia="宋体" w:hAnsi="宋体" w:cs="宋体" w:hint="eastAsia"/>
        <w:b/>
        <w:bCs/>
        <w:color w:val="005192"/>
        <w:sz w:val="28"/>
        <w:szCs w:val="44"/>
      </w:rPr>
      <w:t>总局发布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25FA" w:rsidRDefault="002C25FA">
      <w:r>
        <w:separator/>
      </w:r>
    </w:p>
  </w:footnote>
  <w:footnote w:type="continuationSeparator" w:id="0">
    <w:p w:rsidR="002C25FA" w:rsidRDefault="002C25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14:anchorId="6179A5BE" wp14:editId="12D860CA">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1205D50A" wp14:editId="04CAA831">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sidR="00446A16">
      <w:rPr>
        <w:rFonts w:ascii="宋体" w:eastAsia="宋体" w:hAnsi="宋体" w:cs="宋体" w:hint="eastAsia"/>
        <w:b/>
        <w:bCs/>
        <w:color w:val="005192"/>
        <w:sz w:val="32"/>
        <w:szCs w:val="32"/>
      </w:rPr>
      <w:t>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E0EC4"/>
    <w:rsid w:val="000F7C3B"/>
    <w:rsid w:val="00172A27"/>
    <w:rsid w:val="00190F0F"/>
    <w:rsid w:val="00207744"/>
    <w:rsid w:val="002C25FA"/>
    <w:rsid w:val="002F2B45"/>
    <w:rsid w:val="00391DEC"/>
    <w:rsid w:val="003D0EA2"/>
    <w:rsid w:val="00414E80"/>
    <w:rsid w:val="00446A16"/>
    <w:rsid w:val="005C4BB6"/>
    <w:rsid w:val="006120F8"/>
    <w:rsid w:val="00637CAC"/>
    <w:rsid w:val="00750507"/>
    <w:rsid w:val="00840136"/>
    <w:rsid w:val="00891FFC"/>
    <w:rsid w:val="00915729"/>
    <w:rsid w:val="00960532"/>
    <w:rsid w:val="009D125D"/>
    <w:rsid w:val="00AC5533"/>
    <w:rsid w:val="00B332A6"/>
    <w:rsid w:val="00B7088B"/>
    <w:rsid w:val="00B900B7"/>
    <w:rsid w:val="00BA7A05"/>
    <w:rsid w:val="00C26E20"/>
    <w:rsid w:val="00D22E82"/>
    <w:rsid w:val="00D7266E"/>
    <w:rsid w:val="00E01234"/>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5C4BB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5C4BB6"/>
    <w:rPr>
      <w:rFonts w:ascii="宋体" w:hAnsi="宋体" w:cs="宋体"/>
      <w:b/>
      <w:bCs/>
      <w:kern w:val="36"/>
      <w:sz w:val="48"/>
      <w:szCs w:val="48"/>
    </w:rPr>
  </w:style>
  <w:style w:type="paragraph" w:customStyle="1" w:styleId="p">
    <w:name w:val="p"/>
    <w:basedOn w:val="a"/>
    <w:rsid w:val="005C4BB6"/>
    <w:pPr>
      <w:widowControl/>
      <w:spacing w:before="100" w:beforeAutospacing="1" w:after="100" w:afterAutospacing="1"/>
      <w:jc w:val="left"/>
    </w:pPr>
    <w:rPr>
      <w:rFonts w:ascii="宋体" w:eastAsia="宋体" w:hAnsi="宋体" w:cs="宋体"/>
      <w:kern w:val="0"/>
      <w:sz w:val="24"/>
    </w:rPr>
  </w:style>
  <w:style w:type="paragraph" w:customStyle="1" w:styleId="gztitle">
    <w:name w:val="gztitle"/>
    <w:basedOn w:val="a"/>
    <w:rsid w:val="00446A16"/>
    <w:pPr>
      <w:widowControl/>
      <w:spacing w:before="100" w:beforeAutospacing="1" w:after="100" w:afterAutospacing="1"/>
      <w:jc w:val="left"/>
    </w:pPr>
    <w:rPr>
      <w:rFonts w:ascii="宋体" w:eastAsia="宋体" w:hAnsi="宋体" w:cs="宋体"/>
      <w:kern w:val="0"/>
      <w:sz w:val="24"/>
    </w:rPr>
  </w:style>
  <w:style w:type="paragraph" w:customStyle="1" w:styleId="gztz">
    <w:name w:val="gztz"/>
    <w:basedOn w:val="a"/>
    <w:rsid w:val="00B332A6"/>
    <w:pPr>
      <w:widowControl/>
      <w:spacing w:before="100" w:beforeAutospacing="1" w:after="100" w:afterAutospacing="1"/>
      <w:jc w:val="left"/>
    </w:pPr>
    <w:rPr>
      <w:rFonts w:ascii="宋体" w:eastAsia="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5C4BB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5C4BB6"/>
    <w:rPr>
      <w:rFonts w:ascii="宋体" w:hAnsi="宋体" w:cs="宋体"/>
      <w:b/>
      <w:bCs/>
      <w:kern w:val="36"/>
      <w:sz w:val="48"/>
      <w:szCs w:val="48"/>
    </w:rPr>
  </w:style>
  <w:style w:type="paragraph" w:customStyle="1" w:styleId="p">
    <w:name w:val="p"/>
    <w:basedOn w:val="a"/>
    <w:rsid w:val="005C4BB6"/>
    <w:pPr>
      <w:widowControl/>
      <w:spacing w:before="100" w:beforeAutospacing="1" w:after="100" w:afterAutospacing="1"/>
      <w:jc w:val="left"/>
    </w:pPr>
    <w:rPr>
      <w:rFonts w:ascii="宋体" w:eastAsia="宋体" w:hAnsi="宋体" w:cs="宋体"/>
      <w:kern w:val="0"/>
      <w:sz w:val="24"/>
    </w:rPr>
  </w:style>
  <w:style w:type="paragraph" w:customStyle="1" w:styleId="gztitle">
    <w:name w:val="gztitle"/>
    <w:basedOn w:val="a"/>
    <w:rsid w:val="00446A16"/>
    <w:pPr>
      <w:widowControl/>
      <w:spacing w:before="100" w:beforeAutospacing="1" w:after="100" w:afterAutospacing="1"/>
      <w:jc w:val="left"/>
    </w:pPr>
    <w:rPr>
      <w:rFonts w:ascii="宋体" w:eastAsia="宋体" w:hAnsi="宋体" w:cs="宋体"/>
      <w:kern w:val="0"/>
      <w:sz w:val="24"/>
    </w:rPr>
  </w:style>
  <w:style w:type="paragraph" w:customStyle="1" w:styleId="gztz">
    <w:name w:val="gztz"/>
    <w:basedOn w:val="a"/>
    <w:rsid w:val="00B332A6"/>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29354">
      <w:bodyDiv w:val="1"/>
      <w:marLeft w:val="0"/>
      <w:marRight w:val="0"/>
      <w:marTop w:val="0"/>
      <w:marBottom w:val="0"/>
      <w:divBdr>
        <w:top w:val="none" w:sz="0" w:space="0" w:color="auto"/>
        <w:left w:val="none" w:sz="0" w:space="0" w:color="auto"/>
        <w:bottom w:val="none" w:sz="0" w:space="0" w:color="auto"/>
        <w:right w:val="none" w:sz="0" w:space="0" w:color="auto"/>
      </w:divBdr>
    </w:div>
    <w:div w:id="688872862">
      <w:bodyDiv w:val="1"/>
      <w:marLeft w:val="0"/>
      <w:marRight w:val="0"/>
      <w:marTop w:val="0"/>
      <w:marBottom w:val="0"/>
      <w:divBdr>
        <w:top w:val="none" w:sz="0" w:space="0" w:color="auto"/>
        <w:left w:val="none" w:sz="0" w:space="0" w:color="auto"/>
        <w:bottom w:val="none" w:sz="0" w:space="0" w:color="auto"/>
        <w:right w:val="none" w:sz="0" w:space="0" w:color="auto"/>
      </w:divBdr>
    </w:div>
    <w:div w:id="843283358">
      <w:bodyDiv w:val="1"/>
      <w:marLeft w:val="0"/>
      <w:marRight w:val="0"/>
      <w:marTop w:val="0"/>
      <w:marBottom w:val="0"/>
      <w:divBdr>
        <w:top w:val="none" w:sz="0" w:space="0" w:color="auto"/>
        <w:left w:val="none" w:sz="0" w:space="0" w:color="auto"/>
        <w:bottom w:val="none" w:sz="0" w:space="0" w:color="auto"/>
        <w:right w:val="none" w:sz="0" w:space="0" w:color="auto"/>
      </w:divBdr>
    </w:div>
    <w:div w:id="1172379862">
      <w:bodyDiv w:val="1"/>
      <w:marLeft w:val="0"/>
      <w:marRight w:val="0"/>
      <w:marTop w:val="0"/>
      <w:marBottom w:val="0"/>
      <w:divBdr>
        <w:top w:val="none" w:sz="0" w:space="0" w:color="auto"/>
        <w:left w:val="none" w:sz="0" w:space="0" w:color="auto"/>
        <w:bottom w:val="none" w:sz="0" w:space="0" w:color="auto"/>
        <w:right w:val="none" w:sz="0" w:space="0" w:color="auto"/>
      </w:divBdr>
    </w:div>
    <w:div w:id="1205020806">
      <w:bodyDiv w:val="1"/>
      <w:marLeft w:val="0"/>
      <w:marRight w:val="0"/>
      <w:marTop w:val="0"/>
      <w:marBottom w:val="0"/>
      <w:divBdr>
        <w:top w:val="none" w:sz="0" w:space="0" w:color="auto"/>
        <w:left w:val="none" w:sz="0" w:space="0" w:color="auto"/>
        <w:bottom w:val="none" w:sz="0" w:space="0" w:color="auto"/>
        <w:right w:val="none" w:sz="0" w:space="0" w:color="auto"/>
      </w:divBdr>
    </w:div>
    <w:div w:id="1262254611">
      <w:bodyDiv w:val="1"/>
      <w:marLeft w:val="0"/>
      <w:marRight w:val="0"/>
      <w:marTop w:val="0"/>
      <w:marBottom w:val="0"/>
      <w:divBdr>
        <w:top w:val="none" w:sz="0" w:space="0" w:color="auto"/>
        <w:left w:val="none" w:sz="0" w:space="0" w:color="auto"/>
        <w:bottom w:val="none" w:sz="0" w:space="0" w:color="auto"/>
        <w:right w:val="none" w:sz="0" w:space="0" w:color="auto"/>
      </w:divBdr>
    </w:div>
    <w:div w:id="1505702054">
      <w:bodyDiv w:val="1"/>
      <w:marLeft w:val="0"/>
      <w:marRight w:val="0"/>
      <w:marTop w:val="0"/>
      <w:marBottom w:val="0"/>
      <w:divBdr>
        <w:top w:val="none" w:sz="0" w:space="0" w:color="auto"/>
        <w:left w:val="none" w:sz="0" w:space="0" w:color="auto"/>
        <w:bottom w:val="none" w:sz="0" w:space="0" w:color="auto"/>
        <w:right w:val="none" w:sz="0" w:space="0" w:color="auto"/>
      </w:divBdr>
    </w:div>
    <w:div w:id="1805005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7</Pages>
  <Words>395</Words>
  <Characters>2256</Characters>
  <Application>Microsoft Office Word</Application>
  <DocSecurity>0</DocSecurity>
  <Lines>18</Lines>
  <Paragraphs>5</Paragraphs>
  <ScaleCrop>false</ScaleCrop>
  <Company>Home</Company>
  <LinksUpToDate>false</LinksUpToDate>
  <CharactersWithSpaces>2646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32</cp:revision>
  <cp:lastPrinted>2021-10-26T03:30:00Z</cp:lastPrinted>
  <dcterms:created xsi:type="dcterms:W3CDTF">2021-09-09T02:41:00Z</dcterms:created>
  <dcterms:modified xsi:type="dcterms:W3CDTF">2023-12-08T02:34:00Z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