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Lines="0" w:line="580" w:lineRule="exact"/>
        <w:textAlignment w:val="auto"/>
        <w:rPr>
          <w:rFonts w:hint="default" w:ascii="Times New Roman" w:hAnsi="Times New Roman" w:eastAsia="黑体" w:cs="Times New Roman"/>
          <w:sz w:val="32"/>
          <w:szCs w:val="24"/>
          <w:lang w:val="en-US" w:eastAsia="zh-CN"/>
        </w:rPr>
      </w:pPr>
      <w:r>
        <w:rPr>
          <w:rFonts w:hint="default" w:ascii="Times New Roman" w:hAnsi="Times New Roman" w:eastAsia="黑体" w:cs="Times New Roman"/>
          <w:sz w:val="32"/>
          <w:szCs w:val="24"/>
          <w:lang w:eastAsia="zh-CN"/>
        </w:rPr>
        <w:t>附件</w:t>
      </w:r>
      <w:r>
        <w:rPr>
          <w:rFonts w:hint="eastAsia" w:ascii="Times New Roman" w:hAnsi="Times New Roman" w:eastAsia="黑体" w:cs="Times New Roman"/>
          <w:sz w:val="32"/>
          <w:szCs w:val="24"/>
          <w:lang w:val="en-US" w:eastAsia="zh-CN"/>
        </w:rPr>
        <w:t>2</w:t>
      </w:r>
    </w:p>
    <w:p>
      <w:pPr>
        <w:keepNext w:val="0"/>
        <w:keepLines w:val="0"/>
        <w:pageBreakBefore w:val="0"/>
        <w:widowControl w:val="0"/>
        <w:kinsoku/>
        <w:wordWrap/>
        <w:overflowPunct/>
        <w:topLinePunct w:val="0"/>
        <w:autoSpaceDE/>
        <w:autoSpaceDN/>
        <w:bidi w:val="0"/>
        <w:adjustRightInd/>
        <w:snapToGrid/>
        <w:spacing w:afterLines="0" w:line="580" w:lineRule="exact"/>
        <w:jc w:val="center"/>
        <w:textAlignment w:val="auto"/>
        <w:outlineLvl w:val="9"/>
        <w:rPr>
          <w:rFonts w:hint="default" w:ascii="Times New Roman" w:hAnsi="Times New Roman" w:eastAsia="方正小标宋简体" w:cs="Times New Roman"/>
          <w:bCs/>
          <w:color w:val="000000"/>
          <w:kern w:val="36"/>
          <w:sz w:val="44"/>
          <w:szCs w:val="44"/>
        </w:rPr>
      </w:pPr>
    </w:p>
    <w:p>
      <w:pPr>
        <w:keepNext w:val="0"/>
        <w:keepLines w:val="0"/>
        <w:pageBreakBefore w:val="0"/>
        <w:widowControl w:val="0"/>
        <w:kinsoku/>
        <w:wordWrap/>
        <w:overflowPunct/>
        <w:topLinePunct w:val="0"/>
        <w:autoSpaceDE/>
        <w:autoSpaceDN/>
        <w:bidi w:val="0"/>
        <w:adjustRightInd/>
        <w:snapToGrid/>
        <w:spacing w:afterLines="0" w:line="580" w:lineRule="exact"/>
        <w:jc w:val="center"/>
        <w:textAlignment w:val="auto"/>
        <w:outlineLvl w:val="9"/>
        <w:rPr>
          <w:rFonts w:hint="default" w:ascii="Times New Roman" w:hAnsi="Times New Roman" w:eastAsia="方正小标宋简体" w:cs="Times New Roman"/>
          <w:color w:val="000000"/>
          <w:kern w:val="0"/>
          <w:sz w:val="44"/>
          <w:szCs w:val="44"/>
          <w:lang w:eastAsia="zh-CN"/>
        </w:rPr>
      </w:pPr>
      <w:r>
        <w:rPr>
          <w:rFonts w:hint="default" w:ascii="Times New Roman" w:hAnsi="Times New Roman" w:eastAsia="方正小标宋简体" w:cs="Times New Roman"/>
          <w:bCs/>
          <w:color w:val="000000"/>
          <w:kern w:val="36"/>
          <w:sz w:val="44"/>
          <w:szCs w:val="44"/>
        </w:rPr>
        <w:t>关于</w:t>
      </w:r>
      <w:r>
        <w:rPr>
          <w:rFonts w:hint="default" w:ascii="Times New Roman" w:hAnsi="Times New Roman" w:eastAsia="方正小标宋简体" w:cs="Times New Roman"/>
          <w:sz w:val="44"/>
          <w:szCs w:val="44"/>
          <w:lang w:eastAsia="zh-CN"/>
        </w:rPr>
        <w:t>《经营者集中审查规定（</w:t>
      </w:r>
      <w:r>
        <w:rPr>
          <w:rFonts w:hint="default" w:ascii="Times New Roman" w:hAnsi="Times New Roman" w:eastAsia="方正小标宋简体" w:cs="Times New Roman"/>
          <w:sz w:val="44"/>
          <w:szCs w:val="44"/>
          <w:lang w:val="en-US" w:eastAsia="zh-CN"/>
        </w:rPr>
        <w:t>征求意见稿</w:t>
      </w: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bCs/>
          <w:color w:val="000000"/>
          <w:kern w:val="36"/>
          <w:sz w:val="44"/>
          <w:szCs w:val="44"/>
          <w:lang w:eastAsia="zh-CN"/>
        </w:rPr>
        <w:t>的说明</w:t>
      </w:r>
    </w:p>
    <w:p>
      <w:pPr>
        <w:spacing w:afterLines="0" w:line="580" w:lineRule="exact"/>
        <w:ind w:firstLine="640" w:firstLineChars="200"/>
        <w:jc w:val="left"/>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配套</w:t>
      </w:r>
      <w:r>
        <w:rPr>
          <w:rFonts w:hint="default" w:ascii="Times New Roman" w:hAnsi="Times New Roman" w:eastAsia="仿宋_GB2312" w:cs="Times New Roman"/>
          <w:sz w:val="32"/>
          <w:szCs w:val="32"/>
          <w:lang w:val="en-US" w:eastAsia="zh-CN"/>
        </w:rPr>
        <w:t>《反垄断法（修正案）》，市场监管总局对《经营者集中审查暂行规定》（以下简称《暂行规定》）进行修订，形成了《经营者集中审查规定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征求意见稿</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》（以下简称《规定》）。现就有关情况说明如下：</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Times New Roman" w:hAnsi="Times New Roman" w:eastAsia="黑体" w:cs="Times New Roman"/>
          <w:sz w:val="32"/>
          <w:szCs w:val="32"/>
        </w:rPr>
      </w:pPr>
      <w:r>
        <w:rPr>
          <w:rFonts w:ascii="Times New Roman" w:hAnsi="Times New Roman" w:eastAsia="黑体" w:cs="Times New Roman"/>
          <w:sz w:val="32"/>
          <w:szCs w:val="32"/>
        </w:rPr>
        <w:t>一、修订的必要性</w:t>
      </w:r>
    </w:p>
    <w:p>
      <w:pPr>
        <w:keepNext w:val="0"/>
        <w:keepLines w:val="0"/>
        <w:pageBreakBefore w:val="0"/>
        <w:widowControl/>
        <w:kinsoku/>
        <w:wordWrap/>
        <w:overflowPunct/>
        <w:topLinePunct w:val="0"/>
        <w:autoSpaceDE/>
        <w:autoSpaceDN/>
        <w:bidi w:val="0"/>
        <w:adjustRightInd/>
        <w:snapToGrid/>
        <w:spacing w:before="0" w:line="560" w:lineRule="exact"/>
        <w:ind w:firstLine="642"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b/>
          <w:bCs/>
          <w:sz w:val="32"/>
          <w:szCs w:val="32"/>
          <w:highlight w:val="none"/>
          <w:lang w:val="en-US" w:eastAsia="zh-CN"/>
        </w:rPr>
        <w:t>（一）加强基础性制度供给的内在要求。</w:t>
      </w:r>
      <w:r>
        <w:rPr>
          <w:rFonts w:hint="default" w:ascii="Times New Roman" w:hAnsi="Times New Roman" w:eastAsia="仿宋_GB2312" w:cs="Times New Roman"/>
          <w:b w:val="0"/>
          <w:bCs/>
          <w:sz w:val="32"/>
          <w:szCs w:val="32"/>
          <w:lang w:val="en-US" w:eastAsia="zh-CN"/>
        </w:rPr>
        <w:t>《反垄断法（修正案）》对进一步完善经营者集中审查制度提出较高要求，包括健全经营者集中分类分级审查制度、增设经营者集中停钟制度、完善未达申报标准经营者集中</w:t>
      </w:r>
      <w:r>
        <w:rPr>
          <w:rFonts w:hint="eastAsia" w:ascii="Times New Roman" w:hAnsi="Times New Roman" w:eastAsia="仿宋_GB2312" w:cs="Times New Roman"/>
          <w:b w:val="0"/>
          <w:bCs/>
          <w:sz w:val="32"/>
          <w:szCs w:val="32"/>
          <w:lang w:val="en-US" w:eastAsia="zh-CN"/>
        </w:rPr>
        <w:t>的</w:t>
      </w:r>
      <w:r>
        <w:rPr>
          <w:rFonts w:hint="default" w:ascii="Times New Roman" w:hAnsi="Times New Roman" w:eastAsia="仿宋_GB2312" w:cs="Times New Roman"/>
          <w:b w:val="0"/>
          <w:bCs/>
          <w:sz w:val="32"/>
          <w:szCs w:val="32"/>
          <w:lang w:val="en-US" w:eastAsia="zh-CN"/>
        </w:rPr>
        <w:t>审查和调查、加强违法实施经营者集中行为的法律责任等。《规定》作为配套规章，有必要通过修订落实《反垄断法（修正案）》相关要求，</w:t>
      </w:r>
      <w:r>
        <w:rPr>
          <w:rFonts w:hint="default" w:ascii="Times New Roman" w:hAnsi="Times New Roman" w:eastAsia="仿宋_GB2312" w:cs="Times New Roman"/>
          <w:sz w:val="32"/>
          <w:szCs w:val="32"/>
          <w:lang w:eastAsia="zh-CN"/>
        </w:rPr>
        <w:t>为市场主体提供</w:t>
      </w:r>
      <w:r>
        <w:rPr>
          <w:rFonts w:hint="eastAsia" w:ascii="Times New Roman" w:hAnsi="Times New Roman" w:eastAsia="仿宋_GB2312" w:cs="Times New Roman"/>
          <w:sz w:val="32"/>
          <w:szCs w:val="32"/>
          <w:lang w:eastAsia="zh-CN"/>
        </w:rPr>
        <w:t>公平、</w:t>
      </w:r>
      <w:r>
        <w:rPr>
          <w:rFonts w:hint="default" w:ascii="Times New Roman" w:hAnsi="Times New Roman" w:eastAsia="仿宋_GB2312" w:cs="Times New Roman"/>
          <w:sz w:val="32"/>
          <w:szCs w:val="32"/>
          <w:lang w:eastAsia="zh-CN"/>
        </w:rPr>
        <w:t>透明、可预期的</w:t>
      </w:r>
      <w:r>
        <w:rPr>
          <w:rFonts w:hint="eastAsia" w:ascii="Times New Roman" w:hAnsi="Times New Roman" w:eastAsia="仿宋_GB2312" w:cs="Times New Roman"/>
          <w:sz w:val="32"/>
          <w:szCs w:val="32"/>
          <w:lang w:eastAsia="zh-CN"/>
        </w:rPr>
        <w:t>制度环境。</w:t>
      </w:r>
    </w:p>
    <w:p>
      <w:pPr>
        <w:pStyle w:val="23"/>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仿宋_GB2312" w:cs="Times New Roman"/>
          <w:b/>
          <w:bCs/>
          <w:sz w:val="32"/>
          <w:szCs w:val="32"/>
          <w:highlight w:val="none"/>
          <w:lang w:val="en-US" w:eastAsia="zh-CN"/>
        </w:rPr>
        <w:t>（二）适应经济发展和市场运行规律的客观</w:t>
      </w:r>
      <w:r>
        <w:rPr>
          <w:rFonts w:hint="eastAsia" w:ascii="Times New Roman" w:hAnsi="Times New Roman" w:eastAsia="仿宋_GB2312" w:cs="Times New Roman"/>
          <w:b/>
          <w:bCs/>
          <w:sz w:val="32"/>
          <w:szCs w:val="32"/>
          <w:highlight w:val="none"/>
          <w:lang w:val="en-US" w:eastAsia="zh-CN"/>
        </w:rPr>
        <w:t>需要</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kern w:val="2"/>
          <w:sz w:val="32"/>
          <w:szCs w:val="32"/>
          <w:lang w:val="en-US" w:eastAsia="zh-CN" w:bidi="ar-SA"/>
        </w:rPr>
        <w:t>我国已成为拥有114万亿经济总量、1.5亿户市场主体和14亿消费者的超大规模市场，市场化程度和参与全球经济全球化程度发生深刻变化，市场力量的竞合关系和竞争程度深刻调整。</w:t>
      </w:r>
      <w:r>
        <w:rPr>
          <w:rFonts w:hint="eastAsia" w:ascii="Times New Roman" w:hAnsi="Times New Roman" w:eastAsia="仿宋_GB2312" w:cs="Times New Roman"/>
          <w:b w:val="0"/>
          <w:bCs/>
          <w:kern w:val="2"/>
          <w:sz w:val="32"/>
          <w:szCs w:val="32"/>
          <w:lang w:val="en-US" w:eastAsia="zh-CN" w:bidi="ar-SA"/>
        </w:rPr>
        <w:t>加强</w:t>
      </w:r>
      <w:r>
        <w:rPr>
          <w:rFonts w:hint="default" w:ascii="Times New Roman" w:hAnsi="Times New Roman" w:eastAsia="仿宋_GB2312" w:cs="Times New Roman"/>
          <w:b w:val="0"/>
          <w:bCs/>
          <w:kern w:val="2"/>
          <w:sz w:val="32"/>
          <w:szCs w:val="32"/>
          <w:lang w:val="en-US" w:eastAsia="zh-CN" w:bidi="ar-SA"/>
        </w:rPr>
        <w:t>经营者集中反垄断审查，更好发挥事前预防功能，有效防止</w:t>
      </w:r>
      <w:r>
        <w:rPr>
          <w:rFonts w:hint="eastAsia" w:ascii="Times New Roman" w:hAnsi="Times New Roman" w:eastAsia="仿宋_GB2312" w:cs="Times New Roman"/>
          <w:b w:val="0"/>
          <w:bCs/>
          <w:kern w:val="2"/>
          <w:sz w:val="32"/>
          <w:szCs w:val="32"/>
          <w:lang w:val="en-US" w:eastAsia="zh-CN" w:bidi="ar-SA"/>
        </w:rPr>
        <w:t>企业通过并购</w:t>
      </w:r>
      <w:r>
        <w:rPr>
          <w:rFonts w:hint="default" w:ascii="Times New Roman" w:hAnsi="Times New Roman" w:eastAsia="仿宋_GB2312" w:cs="Times New Roman"/>
          <w:b w:val="0"/>
          <w:bCs/>
          <w:kern w:val="2"/>
          <w:sz w:val="32"/>
          <w:szCs w:val="32"/>
          <w:lang w:val="en-US" w:eastAsia="zh-CN" w:bidi="ar-SA"/>
        </w:rPr>
        <w:t>扭曲市场竞争结构，产生排除、限制竞争效果，</w:t>
      </w:r>
      <w:r>
        <w:rPr>
          <w:rFonts w:hint="default" w:ascii="Times New Roman" w:hAnsi="Times New Roman" w:eastAsia="仿宋_GB2312" w:cs="Times New Roman"/>
          <w:kern w:val="0"/>
          <w:sz w:val="32"/>
          <w:szCs w:val="24"/>
          <w:lang w:val="en-US" w:eastAsia="zh-CN" w:bidi="ar-SA"/>
        </w:rPr>
        <w:t>将监管资源从制止垄断向预防垄断转移，提高监管效能，防止因垄断行为造成整体社会福利损失。</w:t>
      </w:r>
    </w:p>
    <w:p>
      <w:pPr>
        <w:keepNext w:val="0"/>
        <w:keepLines w:val="0"/>
        <w:pageBreakBefore w:val="0"/>
        <w:widowControl/>
        <w:kinsoku/>
        <w:wordWrap/>
        <w:overflowPunct/>
        <w:topLinePunct w:val="0"/>
        <w:autoSpaceDE/>
        <w:autoSpaceDN/>
        <w:bidi w:val="0"/>
        <w:adjustRightInd w:val="0"/>
        <w:snapToGrid w:val="0"/>
        <w:spacing w:before="0" w:line="560" w:lineRule="exact"/>
        <w:ind w:firstLine="642"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kern w:val="2"/>
          <w:sz w:val="32"/>
          <w:szCs w:val="32"/>
          <w:highlight w:val="none"/>
          <w:lang w:val="en-US" w:eastAsia="zh-CN" w:bidi="ar-SA"/>
        </w:rPr>
        <w:t>（三）促进高标准市场体系建设的必然要求。</w:t>
      </w:r>
      <w:r>
        <w:rPr>
          <w:rFonts w:hint="default" w:ascii="Times New Roman" w:hAnsi="Times New Roman" w:eastAsia="仿宋_GB2312" w:cs="Times New Roman"/>
          <w:b w:val="0"/>
          <w:bCs w:val="0"/>
          <w:sz w:val="32"/>
          <w:szCs w:val="32"/>
          <w:highlight w:val="none"/>
          <w:lang w:val="en-US" w:eastAsia="zh-CN"/>
        </w:rPr>
        <w:t>我国经营者集中反垄断审查制度实施以来，不断致力于提高审查质量和效率，在</w:t>
      </w:r>
      <w:r>
        <w:rPr>
          <w:rFonts w:hint="default" w:ascii="Times New Roman" w:hAnsi="Times New Roman" w:eastAsia="仿宋_GB2312" w:cs="Times New Roman"/>
          <w:b w:val="0"/>
          <w:bCs w:val="0"/>
          <w:sz w:val="32"/>
          <w:szCs w:val="32"/>
          <w:lang w:val="en-US" w:eastAsia="zh-CN"/>
        </w:rPr>
        <w:t>助力企业优化重组和经济转型升级、维护消费者利益等方面发挥作用。通过本次修订，进一步规范和优化经营者集中反垄断申报和审查流程，提高执法质量和效率，减轻经营者负担，</w:t>
      </w:r>
      <w:r>
        <w:rPr>
          <w:rFonts w:hint="default" w:ascii="Times New Roman" w:hAnsi="Times New Roman" w:eastAsia="仿宋_GB2312" w:cs="Times New Roman"/>
          <w:b w:val="0"/>
          <w:bCs w:val="0"/>
          <w:kern w:val="2"/>
          <w:sz w:val="32"/>
          <w:szCs w:val="32"/>
          <w:lang w:val="en-US" w:eastAsia="zh-CN" w:bidi="ar-SA"/>
        </w:rPr>
        <w:t>持续激发市场活力和社会创造力</w:t>
      </w:r>
      <w:r>
        <w:rPr>
          <w:rFonts w:hint="default" w:ascii="Times New Roman" w:hAnsi="Times New Roman" w:eastAsia="仿宋_GB2312" w:cs="Times New Roman"/>
          <w:b w:val="0"/>
          <w:bCs w:val="0"/>
          <w:sz w:val="32"/>
          <w:szCs w:val="32"/>
          <w:lang w:val="en-US" w:eastAsia="zh-CN"/>
        </w:rPr>
        <w:t>，使经营者集中反垄断审查更好服务我国经济社会高质量发展</w:t>
      </w:r>
      <w:r>
        <w:rPr>
          <w:rFonts w:hint="eastAsia" w:ascii="Times New Roman" w:hAnsi="Times New Roman" w:eastAsia="仿宋_GB2312" w:cs="Times New Roman"/>
          <w:b w:val="0"/>
          <w:bCs w:val="0"/>
          <w:kern w:val="2"/>
          <w:sz w:val="32"/>
          <w:szCs w:val="32"/>
          <w:lang w:val="en-US" w:eastAsia="zh-CN" w:bidi="ar-SA"/>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eastAsia="zh-CN"/>
        </w:rPr>
        <w:t>修订的主要原则</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val="0"/>
          <w:sz w:val="32"/>
          <w:szCs w:val="32"/>
        </w:rPr>
        <w:t>（一）</w:t>
      </w:r>
      <w:r>
        <w:rPr>
          <w:rFonts w:hint="default" w:ascii="Times New Roman" w:hAnsi="Times New Roman" w:eastAsia="楷体_GB2312" w:cs="Times New Roman"/>
          <w:b/>
          <w:bCs w:val="0"/>
          <w:sz w:val="32"/>
          <w:szCs w:val="32"/>
          <w:lang w:eastAsia="zh-CN"/>
        </w:rPr>
        <w:t>落实反垄断法修订精神。</w:t>
      </w:r>
      <w:r>
        <w:rPr>
          <w:rFonts w:hint="default" w:ascii="Times New Roman" w:hAnsi="Times New Roman" w:eastAsia="仿宋_GB2312" w:cs="Times New Roman"/>
          <w:sz w:val="32"/>
          <w:szCs w:val="32"/>
          <w:lang w:eastAsia="zh-CN"/>
        </w:rPr>
        <w:t>准确把握《反垄断法》最新制度要求，</w:t>
      </w:r>
      <w:r>
        <w:rPr>
          <w:rFonts w:hint="default" w:ascii="Times New Roman" w:hAnsi="Times New Roman" w:eastAsia="仿宋_GB2312" w:cs="Times New Roman"/>
          <w:bCs/>
          <w:sz w:val="32"/>
          <w:szCs w:val="32"/>
        </w:rPr>
        <w:t>重点围绕《反垄断法》关于</w:t>
      </w:r>
      <w:r>
        <w:rPr>
          <w:rFonts w:hint="default" w:ascii="Times New Roman" w:hAnsi="Times New Roman" w:eastAsia="仿宋_GB2312" w:cs="Times New Roman"/>
          <w:bCs/>
          <w:sz w:val="32"/>
          <w:szCs w:val="32"/>
          <w:lang w:eastAsia="zh-CN"/>
        </w:rPr>
        <w:t>完善</w:t>
      </w:r>
      <w:r>
        <w:rPr>
          <w:rFonts w:hint="default" w:ascii="Times New Roman" w:hAnsi="Times New Roman" w:eastAsia="仿宋_GB2312" w:cs="Times New Roman"/>
          <w:bCs/>
          <w:sz w:val="32"/>
          <w:szCs w:val="32"/>
        </w:rPr>
        <w:t>经营者集中审查制度</w:t>
      </w:r>
      <w:r>
        <w:rPr>
          <w:rFonts w:hint="default" w:ascii="Times New Roman" w:hAnsi="Times New Roman" w:eastAsia="仿宋_GB2312" w:cs="Times New Roman"/>
          <w:bCs/>
          <w:sz w:val="32"/>
          <w:szCs w:val="32"/>
          <w:lang w:eastAsia="zh-CN"/>
        </w:rPr>
        <w:t>相关要求和规定</w:t>
      </w:r>
      <w:r>
        <w:rPr>
          <w:rFonts w:hint="default" w:ascii="Times New Roman" w:hAnsi="Times New Roman" w:eastAsia="仿宋_GB2312" w:cs="Times New Roman"/>
          <w:bCs/>
          <w:sz w:val="32"/>
          <w:szCs w:val="32"/>
        </w:rPr>
        <w:t>进行</w:t>
      </w:r>
      <w:r>
        <w:rPr>
          <w:rFonts w:hint="default" w:ascii="Times New Roman" w:hAnsi="Times New Roman" w:eastAsia="仿宋_GB2312" w:cs="Times New Roman"/>
          <w:bCs/>
          <w:sz w:val="32"/>
          <w:szCs w:val="32"/>
          <w:lang w:eastAsia="zh-CN"/>
        </w:rPr>
        <w:t>补充和</w:t>
      </w:r>
      <w:r>
        <w:rPr>
          <w:rFonts w:hint="default" w:ascii="Times New Roman" w:hAnsi="Times New Roman" w:eastAsia="仿宋_GB2312" w:cs="Times New Roman"/>
          <w:bCs/>
          <w:sz w:val="32"/>
          <w:szCs w:val="32"/>
        </w:rPr>
        <w:t>细化，</w:t>
      </w:r>
      <w:r>
        <w:rPr>
          <w:rFonts w:hint="default" w:ascii="Times New Roman" w:hAnsi="Times New Roman" w:eastAsia="仿宋_GB2312" w:cs="Times New Roman"/>
          <w:bCs/>
          <w:sz w:val="32"/>
          <w:szCs w:val="32"/>
          <w:lang w:eastAsia="zh-CN"/>
        </w:rPr>
        <w:t>做好与上位法制度衔接</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ascii="Times New Roman" w:hAnsi="Times New Roman" w:eastAsia="仿宋_GB2312" w:cs="Times New Roman"/>
          <w:bCs/>
          <w:sz w:val="32"/>
          <w:szCs w:val="32"/>
        </w:rPr>
      </w:pPr>
      <w:r>
        <w:rPr>
          <w:rFonts w:hint="default" w:ascii="Times New Roman" w:hAnsi="Times New Roman" w:eastAsia="楷体_GB2312" w:cs="Times New Roman"/>
          <w:b/>
          <w:bCs w:val="0"/>
          <w:sz w:val="32"/>
          <w:szCs w:val="32"/>
        </w:rPr>
        <w:t>（</w:t>
      </w:r>
      <w:r>
        <w:rPr>
          <w:rFonts w:hint="default" w:ascii="Times New Roman" w:hAnsi="Times New Roman" w:eastAsia="楷体_GB2312" w:cs="Times New Roman"/>
          <w:b/>
          <w:bCs w:val="0"/>
          <w:sz w:val="32"/>
          <w:szCs w:val="32"/>
          <w:lang w:eastAsia="zh-CN"/>
        </w:rPr>
        <w:t>二</w:t>
      </w:r>
      <w:r>
        <w:rPr>
          <w:rFonts w:hint="default" w:ascii="Times New Roman" w:hAnsi="Times New Roman" w:eastAsia="楷体_GB2312" w:cs="Times New Roman"/>
          <w:b/>
          <w:bCs w:val="0"/>
          <w:sz w:val="32"/>
          <w:szCs w:val="32"/>
        </w:rPr>
        <w:t>）坚</w:t>
      </w:r>
      <w:r>
        <w:rPr>
          <w:rFonts w:hint="default" w:ascii="Times New Roman" w:hAnsi="Times New Roman" w:eastAsia="楷体_GB2312" w:cs="Times New Roman"/>
          <w:b/>
          <w:bCs w:val="0"/>
          <w:sz w:val="32"/>
          <w:szCs w:val="32"/>
          <w:lang w:eastAsia="zh-CN"/>
        </w:rPr>
        <w:t>持</w:t>
      </w:r>
      <w:r>
        <w:rPr>
          <w:rFonts w:hint="default" w:ascii="Times New Roman" w:hAnsi="Times New Roman" w:eastAsia="楷体_GB2312" w:cs="Times New Roman"/>
          <w:b/>
          <w:bCs w:val="0"/>
          <w:sz w:val="32"/>
          <w:szCs w:val="32"/>
        </w:rPr>
        <w:t>问题导向。</w:t>
      </w:r>
      <w:r>
        <w:rPr>
          <w:rFonts w:hint="default" w:ascii="Times New Roman" w:hAnsi="Times New Roman" w:eastAsia="仿宋_GB2312" w:cs="Times New Roman"/>
          <w:b w:val="0"/>
          <w:bCs/>
          <w:sz w:val="32"/>
          <w:szCs w:val="32"/>
          <w:lang w:eastAsia="zh-CN"/>
        </w:rPr>
        <w:t>深入总结经营者集中审查经验，针对</w:t>
      </w:r>
      <w:r>
        <w:rPr>
          <w:rFonts w:hint="eastAsia" w:ascii="Times New Roman" w:hAnsi="Times New Roman" w:eastAsia="仿宋_GB2312" w:cs="Times New Roman"/>
          <w:b w:val="0"/>
          <w:bCs/>
          <w:sz w:val="32"/>
          <w:szCs w:val="32"/>
          <w:lang w:eastAsia="zh-CN"/>
        </w:rPr>
        <w:t>参与集中的经营者的界定、实施集中的判断等实践中反映较多的问题</w:t>
      </w:r>
      <w:r>
        <w:rPr>
          <w:rFonts w:hint="default" w:ascii="Times New Roman" w:hAnsi="Times New Roman" w:eastAsia="仿宋_GB2312" w:cs="Times New Roman"/>
          <w:b w:val="0"/>
          <w:bCs/>
          <w:sz w:val="32"/>
          <w:szCs w:val="32"/>
          <w:lang w:eastAsia="zh-CN"/>
        </w:rPr>
        <w:t>做出回应</w:t>
      </w:r>
      <w:r>
        <w:rPr>
          <w:rFonts w:hint="default"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lang w:eastAsia="zh-CN"/>
        </w:rPr>
        <w:t>增强经营者集中规则体系透明度</w:t>
      </w:r>
      <w:r>
        <w:rPr>
          <w:rFonts w:hint="default" w:ascii="Times New Roman" w:hAnsi="Times New Roman" w:eastAsia="仿宋_GB2312" w:cs="Times New Roman"/>
          <w:b w:val="0"/>
          <w:bCs/>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cs="Times New Roman"/>
        </w:rPr>
      </w:pPr>
      <w:r>
        <w:rPr>
          <w:rFonts w:hint="default" w:ascii="Times New Roman" w:hAnsi="Times New Roman" w:eastAsia="楷体_GB2312" w:cs="Times New Roman"/>
          <w:b/>
          <w:bCs w:val="0"/>
          <w:sz w:val="32"/>
          <w:szCs w:val="32"/>
        </w:rPr>
        <w:t>（</w:t>
      </w:r>
      <w:r>
        <w:rPr>
          <w:rFonts w:hint="default" w:ascii="Times New Roman" w:hAnsi="Times New Roman" w:eastAsia="楷体_GB2312" w:cs="Times New Roman"/>
          <w:b/>
          <w:bCs w:val="0"/>
          <w:sz w:val="32"/>
          <w:szCs w:val="32"/>
          <w:lang w:eastAsia="zh-CN"/>
        </w:rPr>
        <w:t>三</w:t>
      </w:r>
      <w:r>
        <w:rPr>
          <w:rFonts w:hint="default" w:ascii="Times New Roman" w:hAnsi="Times New Roman" w:eastAsia="楷体_GB2312" w:cs="Times New Roman"/>
          <w:b/>
          <w:bCs w:val="0"/>
          <w:sz w:val="32"/>
          <w:szCs w:val="32"/>
        </w:rPr>
        <w:t>）坚持服务发展。</w:t>
      </w:r>
      <w:r>
        <w:rPr>
          <w:rFonts w:hint="default" w:ascii="Times New Roman" w:hAnsi="Times New Roman" w:eastAsia="仿宋_GB2312" w:cs="Times New Roman"/>
          <w:b w:val="0"/>
          <w:bCs/>
          <w:sz w:val="32"/>
          <w:szCs w:val="32"/>
          <w:lang w:eastAsia="zh-CN"/>
        </w:rPr>
        <w:t>健全经营者集中分类分级审查制度，</w:t>
      </w:r>
      <w:r>
        <w:rPr>
          <w:rFonts w:hint="default" w:ascii="Times New Roman" w:hAnsi="Times New Roman" w:eastAsia="仿宋_GB2312" w:cs="Times New Roman"/>
          <w:bCs/>
          <w:sz w:val="32"/>
          <w:szCs w:val="32"/>
        </w:rPr>
        <w:t>优化经营者集中反垄断审查</w:t>
      </w:r>
      <w:r>
        <w:rPr>
          <w:rFonts w:hint="default" w:ascii="Times New Roman" w:hAnsi="Times New Roman" w:eastAsia="仿宋_GB2312" w:cs="Times New Roman"/>
          <w:bCs/>
          <w:sz w:val="32"/>
          <w:szCs w:val="32"/>
          <w:lang w:eastAsia="zh-CN"/>
        </w:rPr>
        <w:t>流程</w:t>
      </w:r>
      <w:r>
        <w:rPr>
          <w:rFonts w:hint="default"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eastAsia="zh-CN"/>
        </w:rPr>
        <w:t>提高审查质量和效率。细化停钟制度，</w:t>
      </w:r>
      <w:r>
        <w:rPr>
          <w:rFonts w:hint="default" w:ascii="Times New Roman" w:hAnsi="Times New Roman" w:eastAsia="仿宋_GB2312" w:cs="Times New Roman"/>
          <w:bCs/>
          <w:sz w:val="32"/>
          <w:szCs w:val="32"/>
        </w:rPr>
        <w:t>增强</w:t>
      </w:r>
      <w:r>
        <w:rPr>
          <w:rFonts w:hint="default" w:ascii="Times New Roman" w:hAnsi="Times New Roman" w:eastAsia="仿宋_GB2312" w:cs="Times New Roman"/>
          <w:bCs/>
          <w:sz w:val="32"/>
          <w:szCs w:val="32"/>
          <w:lang w:eastAsia="zh-CN"/>
        </w:rPr>
        <w:t>法律制度的可操作性</w:t>
      </w:r>
      <w:r>
        <w:rPr>
          <w:rFonts w:hint="default" w:ascii="Times New Roman" w:hAnsi="Times New Roman" w:eastAsia="仿宋_GB2312" w:cs="Times New Roman"/>
          <w:bCs/>
          <w:sz w:val="32"/>
          <w:szCs w:val="32"/>
        </w:rPr>
        <w:t>和可预期性</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eastAsia="zh-CN"/>
        </w:rPr>
        <w:t>降低企业制度成本，</w:t>
      </w:r>
      <w:r>
        <w:rPr>
          <w:rFonts w:hint="eastAsia" w:ascii="Times New Roman" w:hAnsi="Times New Roman" w:eastAsia="仿宋_GB2312" w:cs="Times New Roman"/>
          <w:bCs/>
          <w:sz w:val="32"/>
          <w:szCs w:val="32"/>
          <w:lang w:eastAsia="zh-CN"/>
        </w:rPr>
        <w:t>营造公平、可预期的制度环境</w:t>
      </w:r>
      <w:r>
        <w:rPr>
          <w:rFonts w:hint="default" w:ascii="Times New Roman" w:hAnsi="Times New Roman" w:eastAsia="仿宋_GB2312" w:cs="Times New Roman"/>
          <w:bCs/>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ascii="Times New Roman" w:hAnsi="Times New Roman" w:eastAsia="仿宋_GB2312" w:cs="Times New Roman"/>
          <w:bCs/>
          <w:sz w:val="32"/>
          <w:szCs w:val="32"/>
        </w:rPr>
      </w:pPr>
      <w:r>
        <w:rPr>
          <w:rFonts w:hint="default" w:ascii="Times New Roman" w:hAnsi="Times New Roman" w:eastAsia="楷体_GB2312" w:cs="Times New Roman"/>
          <w:b/>
          <w:bCs w:val="0"/>
          <w:sz w:val="32"/>
          <w:szCs w:val="32"/>
        </w:rPr>
        <w:t>（四）坚持</w:t>
      </w:r>
      <w:r>
        <w:rPr>
          <w:rFonts w:hint="eastAsia" w:ascii="Times New Roman" w:hAnsi="Times New Roman" w:eastAsia="楷体_GB2312" w:cs="Times New Roman"/>
          <w:b/>
          <w:bCs w:val="0"/>
          <w:sz w:val="32"/>
          <w:szCs w:val="32"/>
          <w:lang w:eastAsia="zh-CN"/>
        </w:rPr>
        <w:t>兼收并蓄</w:t>
      </w:r>
      <w:r>
        <w:rPr>
          <w:rFonts w:hint="default" w:ascii="Times New Roman" w:hAnsi="Times New Roman" w:eastAsia="楷体_GB2312" w:cs="Times New Roman"/>
          <w:b/>
          <w:bCs w:val="0"/>
          <w:sz w:val="32"/>
          <w:szCs w:val="32"/>
        </w:rPr>
        <w:t>。</w:t>
      </w:r>
      <w:r>
        <w:rPr>
          <w:rFonts w:hint="eastAsia" w:ascii="Times New Roman" w:hAnsi="Times New Roman" w:eastAsia="仿宋_GB2312" w:cs="Times New Roman"/>
          <w:b w:val="0"/>
          <w:bCs/>
          <w:sz w:val="32"/>
          <w:szCs w:val="32"/>
          <w:lang w:eastAsia="zh-CN"/>
        </w:rPr>
        <w:t>在</w:t>
      </w:r>
      <w:r>
        <w:rPr>
          <w:rFonts w:hint="default" w:ascii="Times New Roman" w:hAnsi="Times New Roman" w:eastAsia="仿宋_GB2312" w:cs="Times New Roman"/>
          <w:b w:val="0"/>
          <w:bCs/>
          <w:sz w:val="32"/>
          <w:szCs w:val="32"/>
          <w:lang w:eastAsia="zh-CN"/>
        </w:rPr>
        <w:t>广泛征求各方意见</w:t>
      </w:r>
      <w:r>
        <w:rPr>
          <w:rFonts w:hint="eastAsia" w:ascii="Times New Roman" w:hAnsi="Times New Roman" w:eastAsia="仿宋_GB2312" w:cs="Times New Roman"/>
          <w:b w:val="0"/>
          <w:bCs/>
          <w:sz w:val="32"/>
          <w:szCs w:val="32"/>
          <w:lang w:eastAsia="zh-CN"/>
        </w:rPr>
        <w:t>的基础上</w:t>
      </w:r>
      <w:r>
        <w:rPr>
          <w:rFonts w:hint="default" w:ascii="Times New Roman" w:hAnsi="Times New Roman" w:eastAsia="仿宋_GB2312" w:cs="Times New Roman"/>
          <w:b w:val="0"/>
          <w:bCs/>
          <w:sz w:val="32"/>
          <w:szCs w:val="32"/>
          <w:lang w:eastAsia="zh-CN"/>
        </w:rPr>
        <w:t>，</w:t>
      </w:r>
      <w:r>
        <w:rPr>
          <w:rFonts w:hint="eastAsia" w:ascii="Times New Roman" w:hAnsi="Times New Roman" w:eastAsia="仿宋_GB2312" w:cs="Times New Roman"/>
          <w:b w:val="0"/>
          <w:bCs/>
          <w:sz w:val="32"/>
          <w:szCs w:val="32"/>
          <w:lang w:eastAsia="zh-CN"/>
        </w:rPr>
        <w:t>比较研究其他司法辖区经验做法，</w:t>
      </w:r>
      <w:r>
        <w:rPr>
          <w:rFonts w:hint="default" w:ascii="Times New Roman" w:hAnsi="Times New Roman" w:eastAsia="仿宋_GB2312" w:cs="Times New Roman"/>
          <w:b w:val="0"/>
          <w:bCs/>
          <w:sz w:val="32"/>
          <w:szCs w:val="32"/>
          <w:lang w:eastAsia="zh-CN"/>
        </w:rPr>
        <w:t>并借鉴</w:t>
      </w:r>
      <w:r>
        <w:rPr>
          <w:rFonts w:hint="eastAsia" w:ascii="Times New Roman" w:hAnsi="Times New Roman" w:eastAsia="仿宋_GB2312" w:cs="Times New Roman"/>
          <w:b w:val="0"/>
          <w:bCs/>
          <w:sz w:val="32"/>
          <w:szCs w:val="32"/>
          <w:lang w:eastAsia="zh-CN"/>
        </w:rPr>
        <w:t>其他司法辖区的立法执法最新动态</w:t>
      </w:r>
      <w:r>
        <w:rPr>
          <w:rFonts w:hint="default" w:ascii="Times New Roman" w:hAnsi="Times New Roman" w:eastAsia="仿宋_GB2312" w:cs="Times New Roman"/>
          <w:b w:val="0"/>
          <w:bCs/>
          <w:sz w:val="32"/>
          <w:szCs w:val="32"/>
        </w:rPr>
        <w:t>，确保法律制度的科学性</w:t>
      </w:r>
      <w:r>
        <w:rPr>
          <w:rFonts w:hint="eastAsia" w:ascii="Times New Roman" w:hAnsi="Times New Roman" w:eastAsia="仿宋_GB2312" w:cs="Times New Roman"/>
          <w:b w:val="0"/>
          <w:bCs/>
          <w:sz w:val="32"/>
          <w:szCs w:val="32"/>
          <w:lang w:eastAsia="zh-CN"/>
        </w:rPr>
        <w:t>和有效性</w:t>
      </w:r>
      <w:r>
        <w:rPr>
          <w:rFonts w:hint="default" w:ascii="Times New Roman" w:hAnsi="Times New Roman" w:eastAsia="仿宋_GB2312" w:cs="Times New Roman"/>
          <w:b w:val="0"/>
          <w:bCs/>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lang w:eastAsia="zh-CN"/>
        </w:rPr>
        <w:t>开展的主要工作</w:t>
      </w:r>
    </w:p>
    <w:p>
      <w:pPr>
        <w:pStyle w:val="23"/>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按照</w:t>
      </w:r>
      <w:r>
        <w:rPr>
          <w:rFonts w:ascii="Times New Roman" w:hAnsi="Times New Roman" w:eastAsia="仿宋_GB2312" w:cs="Times New Roman"/>
          <w:sz w:val="32"/>
          <w:szCs w:val="32"/>
        </w:rPr>
        <w:t>科学立法、民主立法、依法立法、开门立法</w:t>
      </w:r>
      <w:r>
        <w:rPr>
          <w:rFonts w:hint="default" w:ascii="Times New Roman" w:hAnsi="Times New Roman" w:eastAsia="仿宋_GB2312" w:cs="Times New Roman"/>
          <w:sz w:val="32"/>
          <w:szCs w:val="32"/>
        </w:rPr>
        <w:t>的要求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市场监管总局通过立法调研、理论研究、征求意见等方式，</w:t>
      </w:r>
      <w:r>
        <w:rPr>
          <w:rFonts w:ascii="Times New Roman" w:hAnsi="Times New Roman" w:eastAsia="仿宋_GB2312" w:cs="Times New Roman"/>
          <w:sz w:val="32"/>
          <w:szCs w:val="32"/>
        </w:rPr>
        <w:t>扎实推进修订工作。</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bCs/>
          <w:sz w:val="32"/>
          <w:szCs w:val="32"/>
          <w:lang w:val="en-US" w:eastAsia="zh-CN"/>
        </w:rPr>
        <w:t>开展</w:t>
      </w:r>
      <w:r>
        <w:rPr>
          <w:rFonts w:hint="default" w:ascii="Times New Roman" w:hAnsi="Times New Roman" w:eastAsia="仿宋_GB2312" w:cs="Times New Roman"/>
          <w:b/>
          <w:bCs/>
          <w:sz w:val="32"/>
          <w:szCs w:val="32"/>
          <w:lang w:val="en-US" w:eastAsia="zh-CN"/>
        </w:rPr>
        <w:t>立法调研。</w:t>
      </w:r>
      <w:r>
        <w:rPr>
          <w:rFonts w:hint="default" w:ascii="Times New Roman" w:hAnsi="Times New Roman" w:eastAsia="仿宋_GB2312" w:cs="Times New Roman"/>
          <w:sz w:val="32"/>
          <w:szCs w:val="32"/>
          <w:lang w:val="en-US" w:eastAsia="zh-CN"/>
        </w:rPr>
        <w:t>全面梳理我国经营者集中审查实践经验，并加强对国外主要司法辖区经营者集中审查制度和执法案例新动向研究，提炼总结成熟经验做法。</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二是组织理论研究。</w:t>
      </w:r>
      <w:r>
        <w:rPr>
          <w:rFonts w:hint="default" w:ascii="Times New Roman" w:hAnsi="Times New Roman" w:eastAsia="仿宋_GB2312" w:cs="Times New Roman"/>
          <w:sz w:val="32"/>
          <w:szCs w:val="32"/>
          <w:lang w:val="en-US" w:eastAsia="zh-CN"/>
        </w:rPr>
        <w:t>委托</w:t>
      </w:r>
      <w:r>
        <w:rPr>
          <w:rFonts w:hint="default" w:ascii="Times New Roman" w:hAnsi="Times New Roman" w:eastAsia="仿宋_GB2312" w:cs="Times New Roman"/>
          <w:sz w:val="32"/>
          <w:szCs w:val="32"/>
          <w:lang w:eastAsia="zh-CN"/>
        </w:rPr>
        <w:t>国务院反垄断委员会专家咨询组专家开展经营者集中反垄断审查制度优化研究，为修订提供理论保障。</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b/>
          <w:bCs/>
          <w:sz w:val="32"/>
          <w:szCs w:val="32"/>
          <w:lang w:eastAsia="zh-CN"/>
        </w:rPr>
        <w:t>三是充分听取各方意见。</w:t>
      </w:r>
      <w:r>
        <w:rPr>
          <w:rFonts w:hint="eastAsia" w:ascii="Times New Roman" w:hAnsi="Times New Roman" w:eastAsia="仿宋_GB2312" w:cs="Times New Roman"/>
          <w:b w:val="0"/>
          <w:bCs w:val="0"/>
          <w:sz w:val="32"/>
          <w:szCs w:val="32"/>
          <w:lang w:val="en-US" w:eastAsia="zh-CN"/>
        </w:rPr>
        <w:t>广泛征求相关部门、</w:t>
      </w:r>
      <w:r>
        <w:rPr>
          <w:rFonts w:hint="default" w:ascii="Times New Roman" w:hAnsi="Times New Roman" w:eastAsia="仿宋_GB2312" w:cs="Times New Roman"/>
          <w:sz w:val="32"/>
          <w:szCs w:val="32"/>
          <w:lang w:eastAsia="zh-CN"/>
        </w:rPr>
        <w:t>专家学者、律师事务所和企业意见</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lang w:eastAsia="zh-CN"/>
        </w:rPr>
        <w:t>修订的</w:t>
      </w:r>
      <w:r>
        <w:rPr>
          <w:rFonts w:ascii="Times New Roman" w:hAnsi="Times New Roman" w:eastAsia="黑体" w:cs="Times New Roman"/>
          <w:sz w:val="32"/>
          <w:szCs w:val="32"/>
        </w:rPr>
        <w:t>主要内容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现行《</w:t>
      </w:r>
      <w:r>
        <w:rPr>
          <w:rFonts w:hint="eastAsia" w:ascii="Times New Roman" w:hAnsi="Times New Roman" w:eastAsia="仿宋_GB2312" w:cs="Times New Roman"/>
          <w:sz w:val="32"/>
          <w:szCs w:val="32"/>
          <w:highlight w:val="none"/>
          <w:lang w:eastAsia="zh-CN"/>
        </w:rPr>
        <w:t>暂行</w:t>
      </w:r>
      <w:r>
        <w:rPr>
          <w:rFonts w:hint="default" w:ascii="Times New Roman" w:hAnsi="Times New Roman" w:eastAsia="仿宋_GB2312" w:cs="Times New Roman"/>
          <w:sz w:val="32"/>
          <w:szCs w:val="32"/>
          <w:highlight w:val="none"/>
          <w:lang w:eastAsia="zh-CN"/>
        </w:rPr>
        <w:t>规定》共</w:t>
      </w:r>
      <w:r>
        <w:rPr>
          <w:rFonts w:hint="default" w:ascii="Times New Roman" w:hAnsi="Times New Roman" w:eastAsia="仿宋_GB2312" w:cs="Times New Roman"/>
          <w:sz w:val="32"/>
          <w:szCs w:val="32"/>
          <w:highlight w:val="none"/>
          <w:lang w:val="en-US" w:eastAsia="zh-CN"/>
        </w:rPr>
        <w:t>65条，</w:t>
      </w:r>
      <w:r>
        <w:rPr>
          <w:rFonts w:hint="eastAsia" w:ascii="Times New Roman" w:hAnsi="Times New Roman" w:eastAsia="仿宋_GB2312" w:cs="Times New Roman"/>
          <w:sz w:val="32"/>
          <w:szCs w:val="32"/>
          <w:highlight w:val="none"/>
          <w:lang w:val="en-US" w:eastAsia="zh-CN"/>
        </w:rPr>
        <w:t>本次</w:t>
      </w:r>
      <w:r>
        <w:rPr>
          <w:rFonts w:hint="default" w:ascii="Times New Roman" w:hAnsi="Times New Roman" w:eastAsia="仿宋_GB2312" w:cs="Times New Roman"/>
          <w:sz w:val="32"/>
          <w:szCs w:val="32"/>
          <w:highlight w:val="none"/>
          <w:lang w:val="en-US" w:eastAsia="zh-CN"/>
        </w:rPr>
        <w:t>修订</w:t>
      </w:r>
      <w:r>
        <w:rPr>
          <w:rFonts w:hint="eastAsia" w:ascii="Times New Roman" w:hAnsi="Times New Roman" w:eastAsia="仿宋_GB2312" w:cs="Times New Roman"/>
          <w:sz w:val="32"/>
          <w:szCs w:val="32"/>
          <w:highlight w:val="none"/>
          <w:lang w:val="en-US" w:eastAsia="zh-CN"/>
        </w:rPr>
        <w:t>共修改22</w:t>
      </w:r>
      <w:r>
        <w:rPr>
          <w:rFonts w:hint="default" w:ascii="Times New Roman" w:hAnsi="Times New Roman" w:eastAsia="仿宋_GB2312" w:cs="Times New Roman"/>
          <w:sz w:val="32"/>
          <w:szCs w:val="32"/>
          <w:highlight w:val="none"/>
          <w:lang w:val="en-US" w:eastAsia="zh-CN"/>
        </w:rPr>
        <w:t>条，增加</w:t>
      </w: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lang w:val="en-US" w:eastAsia="zh-CN"/>
        </w:rPr>
        <w:t>条，删除1条，修订后共7</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条。修订内容主要涉及</w:t>
      </w:r>
      <w:r>
        <w:rPr>
          <w:rFonts w:hint="default" w:ascii="Times New Roman" w:hAnsi="Times New Roman" w:eastAsia="仿宋_GB2312" w:cs="Times New Roman"/>
          <w:sz w:val="32"/>
          <w:szCs w:val="32"/>
          <w:highlight w:val="none"/>
        </w:rPr>
        <w:t>以下</w:t>
      </w:r>
      <w:r>
        <w:rPr>
          <w:rFonts w:hint="default" w:ascii="Times New Roman" w:hAnsi="Times New Roman" w:eastAsia="仿宋_GB2312" w:cs="Times New Roman"/>
          <w:sz w:val="32"/>
          <w:szCs w:val="32"/>
          <w:highlight w:val="none"/>
          <w:lang w:val="en-US" w:eastAsia="zh-CN"/>
        </w:rPr>
        <w:t>六</w:t>
      </w:r>
      <w:r>
        <w:rPr>
          <w:rFonts w:hint="default" w:ascii="Times New Roman" w:hAnsi="Times New Roman" w:eastAsia="仿宋_GB2312" w:cs="Times New Roman"/>
          <w:sz w:val="32"/>
          <w:szCs w:val="32"/>
          <w:highlight w:val="none"/>
        </w:rPr>
        <w:t>个方面：</w:t>
      </w:r>
    </w:p>
    <w:p>
      <w:pPr>
        <w:pStyle w:val="23"/>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rPr>
      </w:pPr>
      <w:r>
        <w:rPr>
          <w:rFonts w:hint="default" w:ascii="Times New Roman" w:hAnsi="Times New Roman" w:eastAsia="楷体_GB2312" w:cs="Times New Roman"/>
          <w:b/>
          <w:bCs w:val="0"/>
          <w:kern w:val="2"/>
          <w:sz w:val="32"/>
          <w:szCs w:val="32"/>
          <w:lang w:val="en-US" w:eastAsia="zh-CN" w:bidi="ar-SA"/>
        </w:rPr>
        <w:t>（一）关于经营者集中审查期限停钟制度。</w:t>
      </w:r>
      <w:r>
        <w:rPr>
          <w:rFonts w:hint="default" w:ascii="Times New Roman" w:hAnsi="Times New Roman" w:eastAsia="仿宋_GB2312" w:cs="Times New Roman"/>
          <w:lang w:eastAsia="zh-CN"/>
        </w:rPr>
        <w:t>根据</w:t>
      </w:r>
      <w:r>
        <w:rPr>
          <w:rFonts w:hint="default" w:ascii="Times New Roman" w:hAnsi="Times New Roman" w:eastAsia="仿宋_GB2312" w:cs="Times New Roman"/>
          <w:b w:val="0"/>
          <w:bCs/>
          <w:sz w:val="32"/>
          <w:szCs w:val="32"/>
          <w:lang w:val="en-US" w:eastAsia="zh-CN"/>
        </w:rPr>
        <w:t>《反垄断法（修正案）》相关规定，</w:t>
      </w:r>
      <w:r>
        <w:rPr>
          <w:rFonts w:hint="eastAsia" w:ascii="Times New Roman" w:hAnsi="Times New Roman" w:eastAsia="仿宋_GB2312" w:cs="Times New Roman"/>
          <w:b w:val="0"/>
          <w:bCs/>
          <w:sz w:val="32"/>
          <w:szCs w:val="32"/>
          <w:lang w:val="en-US" w:eastAsia="zh-CN"/>
        </w:rPr>
        <w:t>针对</w:t>
      </w:r>
      <w:r>
        <w:rPr>
          <w:rFonts w:hint="default" w:ascii="Times New Roman" w:hAnsi="Times New Roman" w:eastAsia="仿宋_GB2312" w:cs="Times New Roman"/>
          <w:bCs/>
          <w:sz w:val="32"/>
          <w:szCs w:val="32"/>
          <w:lang w:eastAsia="zh-CN"/>
        </w:rPr>
        <w:t>适用</w:t>
      </w:r>
      <w:r>
        <w:rPr>
          <w:rFonts w:hint="default" w:ascii="Times New Roman" w:hAnsi="Times New Roman" w:eastAsia="仿宋_GB2312" w:cs="Times New Roman"/>
          <w:bCs/>
          <w:sz w:val="32"/>
          <w:szCs w:val="32"/>
        </w:rPr>
        <w:t>中止计算经营者集中审查期限的三种</w:t>
      </w:r>
      <w:r>
        <w:rPr>
          <w:rFonts w:hint="default" w:ascii="Times New Roman" w:hAnsi="Times New Roman" w:eastAsia="仿宋_GB2312" w:cs="Times New Roman"/>
          <w:bCs/>
          <w:sz w:val="32"/>
          <w:szCs w:val="32"/>
          <w:lang w:eastAsia="zh-CN"/>
        </w:rPr>
        <w:t>情形</w:t>
      </w:r>
      <w:r>
        <w:rPr>
          <w:rFonts w:hint="eastAsia" w:ascii="Times New Roman" w:hAnsi="Times New Roman" w:eastAsia="仿宋_GB2312" w:cs="Times New Roman"/>
          <w:bCs/>
          <w:sz w:val="32"/>
          <w:szCs w:val="32"/>
          <w:lang w:eastAsia="zh-CN"/>
        </w:rPr>
        <w:t>，制定了</w:t>
      </w:r>
      <w:r>
        <w:rPr>
          <w:rFonts w:hint="default" w:ascii="Times New Roman" w:hAnsi="Times New Roman" w:eastAsia="仿宋_GB2312" w:cs="Times New Roman"/>
          <w:bCs/>
          <w:sz w:val="32"/>
          <w:szCs w:val="32"/>
        </w:rPr>
        <w:t>启动条件、恢复条件</w:t>
      </w:r>
      <w:r>
        <w:rPr>
          <w:rFonts w:hint="eastAsia" w:ascii="Times New Roman" w:hAnsi="Times New Roman" w:eastAsia="仿宋_GB2312" w:cs="Times New Roman"/>
          <w:bCs/>
          <w:sz w:val="32"/>
          <w:szCs w:val="32"/>
          <w:lang w:eastAsia="zh-CN"/>
        </w:rPr>
        <w:t>和</w:t>
      </w:r>
      <w:r>
        <w:rPr>
          <w:rFonts w:hint="default" w:ascii="Times New Roman" w:hAnsi="Times New Roman" w:eastAsia="仿宋_GB2312" w:cs="Times New Roman"/>
          <w:bCs/>
          <w:sz w:val="32"/>
          <w:szCs w:val="32"/>
          <w:lang w:eastAsia="zh-CN"/>
        </w:rPr>
        <w:t>适用程序等</w:t>
      </w:r>
      <w:r>
        <w:rPr>
          <w:rFonts w:hint="eastAsia" w:ascii="Times New Roman" w:hAnsi="Times New Roman" w:eastAsia="仿宋_GB2312" w:cs="Times New Roman"/>
          <w:bCs/>
          <w:sz w:val="32"/>
          <w:szCs w:val="32"/>
          <w:lang w:eastAsia="zh-CN"/>
        </w:rPr>
        <w:t>细则</w:t>
      </w:r>
      <w:r>
        <w:rPr>
          <w:rFonts w:hint="default" w:ascii="Times New Roman" w:hAnsi="Times New Roman" w:eastAsia="仿宋_GB2312" w:cs="Times New Roman"/>
          <w:bCs/>
          <w:sz w:val="32"/>
          <w:szCs w:val="32"/>
        </w:rPr>
        <w:t>。</w:t>
      </w:r>
    </w:p>
    <w:p>
      <w:pPr>
        <w:pStyle w:val="23"/>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Cs/>
          <w:sz w:val="32"/>
          <w:szCs w:val="32"/>
          <w:lang w:eastAsia="zh-CN"/>
        </w:rPr>
      </w:pPr>
      <w:r>
        <w:rPr>
          <w:rFonts w:hint="default" w:ascii="Times New Roman" w:hAnsi="Times New Roman" w:eastAsia="楷体_GB2312" w:cs="Times New Roman"/>
          <w:b/>
          <w:bCs w:val="0"/>
          <w:kern w:val="2"/>
          <w:sz w:val="32"/>
          <w:szCs w:val="32"/>
          <w:lang w:val="en-US" w:eastAsia="zh-CN" w:bidi="ar-SA"/>
        </w:rPr>
        <w:t>（二）关于未达申报标准经营者集中</w:t>
      </w:r>
      <w:r>
        <w:rPr>
          <w:rFonts w:hint="eastAsia" w:ascii="Times New Roman" w:hAnsi="Times New Roman" w:eastAsia="楷体_GB2312" w:cs="Times New Roman"/>
          <w:b/>
          <w:bCs w:val="0"/>
          <w:kern w:val="2"/>
          <w:sz w:val="32"/>
          <w:szCs w:val="32"/>
          <w:lang w:val="en-US" w:eastAsia="zh-CN" w:bidi="ar-SA"/>
        </w:rPr>
        <w:t>的</w:t>
      </w:r>
      <w:r>
        <w:rPr>
          <w:rFonts w:hint="default" w:ascii="Times New Roman" w:hAnsi="Times New Roman" w:eastAsia="楷体_GB2312" w:cs="Times New Roman"/>
          <w:b/>
          <w:bCs w:val="0"/>
          <w:kern w:val="2"/>
          <w:sz w:val="32"/>
          <w:szCs w:val="32"/>
          <w:lang w:val="en-US" w:eastAsia="zh-CN" w:bidi="ar-SA"/>
        </w:rPr>
        <w:t>审查和调查。</w:t>
      </w:r>
      <w:r>
        <w:rPr>
          <w:rFonts w:hint="eastAsia" w:ascii="Times New Roman" w:hAnsi="Times New Roman" w:eastAsia="仿宋_GB2312" w:cs="Times New Roman"/>
          <w:bCs/>
          <w:sz w:val="32"/>
          <w:szCs w:val="32"/>
          <w:lang w:eastAsia="zh-CN"/>
        </w:rPr>
        <w:t>根据《</w:t>
      </w:r>
      <w:r>
        <w:rPr>
          <w:rFonts w:hint="default" w:ascii="Times New Roman" w:hAnsi="Times New Roman" w:eastAsia="仿宋_GB2312" w:cs="Times New Roman"/>
          <w:b w:val="0"/>
          <w:bCs/>
          <w:sz w:val="32"/>
          <w:szCs w:val="32"/>
          <w:lang w:val="en-US" w:eastAsia="zh-CN"/>
        </w:rPr>
        <w:t>反垄断法（修正</w:t>
      </w:r>
      <w:bookmarkStart w:id="0" w:name="_GoBack"/>
      <w:bookmarkEnd w:id="0"/>
      <w:r>
        <w:rPr>
          <w:rFonts w:hint="default" w:ascii="Times New Roman" w:hAnsi="Times New Roman" w:eastAsia="仿宋_GB2312" w:cs="Times New Roman"/>
          <w:b w:val="0"/>
          <w:bCs/>
          <w:sz w:val="32"/>
          <w:szCs w:val="32"/>
          <w:lang w:val="en-US" w:eastAsia="zh-CN"/>
        </w:rPr>
        <w:t>案）</w:t>
      </w:r>
      <w:r>
        <w:rPr>
          <w:rFonts w:hint="eastAsia" w:ascii="Times New Roman" w:hAnsi="Times New Roman" w:eastAsia="仿宋_GB2312" w:cs="Times New Roman"/>
          <w:bCs/>
          <w:sz w:val="32"/>
          <w:szCs w:val="32"/>
          <w:lang w:eastAsia="zh-CN"/>
        </w:rPr>
        <w:t>》，经营者集中</w:t>
      </w:r>
      <w:r>
        <w:rPr>
          <w:rFonts w:hint="default" w:ascii="Times New Roman" w:hAnsi="Times New Roman" w:eastAsia="仿宋_GB2312" w:cs="Times New Roman"/>
          <w:bCs/>
          <w:sz w:val="32"/>
          <w:szCs w:val="32"/>
        </w:rPr>
        <w:t>未达申报标准</w:t>
      </w:r>
      <w:r>
        <w:rPr>
          <w:rFonts w:hint="eastAsia" w:ascii="Times New Roman" w:hAnsi="Times New Roman" w:eastAsia="仿宋_GB2312" w:cs="Times New Roman"/>
          <w:bCs/>
          <w:sz w:val="32"/>
          <w:szCs w:val="32"/>
          <w:lang w:eastAsia="zh-CN"/>
        </w:rPr>
        <w:t>但有证据证明具有或者可能具有排除、限制竞争效果的，市场监管总局可以要求经营者申报。《规定》进一步明确，经营者按要求申报或不申报分别适用</w:t>
      </w:r>
      <w:r>
        <w:rPr>
          <w:rFonts w:hint="default" w:ascii="Times New Roman" w:hAnsi="Times New Roman" w:eastAsia="仿宋_GB2312" w:cs="Times New Roman"/>
          <w:bCs/>
          <w:sz w:val="32"/>
          <w:szCs w:val="32"/>
          <w:lang w:eastAsia="zh-CN"/>
        </w:rPr>
        <w:t>审查</w:t>
      </w:r>
      <w:r>
        <w:rPr>
          <w:rFonts w:hint="eastAsia" w:ascii="Times New Roman" w:hAnsi="Times New Roman" w:eastAsia="仿宋_GB2312" w:cs="Times New Roman"/>
          <w:bCs/>
          <w:sz w:val="32"/>
          <w:szCs w:val="32"/>
          <w:lang w:eastAsia="zh-CN"/>
        </w:rPr>
        <w:t>或</w:t>
      </w:r>
      <w:r>
        <w:rPr>
          <w:rFonts w:hint="default" w:ascii="Times New Roman" w:hAnsi="Times New Roman" w:eastAsia="仿宋_GB2312" w:cs="Times New Roman"/>
          <w:bCs/>
          <w:sz w:val="32"/>
          <w:szCs w:val="32"/>
          <w:lang w:eastAsia="zh-CN"/>
        </w:rPr>
        <w:t>调查</w:t>
      </w:r>
      <w:r>
        <w:rPr>
          <w:rFonts w:hint="eastAsia" w:ascii="Times New Roman" w:hAnsi="Times New Roman" w:eastAsia="仿宋_GB2312" w:cs="Times New Roman"/>
          <w:bCs/>
          <w:sz w:val="32"/>
          <w:szCs w:val="32"/>
          <w:lang w:eastAsia="zh-CN"/>
        </w:rPr>
        <w:t>程序的配套规定</w:t>
      </w:r>
      <w:r>
        <w:rPr>
          <w:rFonts w:hint="default" w:ascii="Times New Roman" w:hAnsi="Times New Roman" w:eastAsia="仿宋_GB2312" w:cs="Times New Roman"/>
          <w:bCs/>
          <w:sz w:val="32"/>
          <w:szCs w:val="32"/>
          <w:lang w:eastAsia="zh-CN"/>
        </w:rPr>
        <w:t>。</w:t>
      </w:r>
    </w:p>
    <w:p>
      <w:pPr>
        <w:keepNext w:val="0"/>
        <w:keepLines w:val="0"/>
        <w:pageBreakBefore w:val="0"/>
        <w:kinsoku/>
        <w:wordWrap/>
        <w:overflowPunct/>
        <w:topLinePunct w:val="0"/>
        <w:autoSpaceDE/>
        <w:autoSpaceDN/>
        <w:bidi w:val="0"/>
        <w:spacing w:line="560" w:lineRule="exact"/>
        <w:ind w:firstLine="629"/>
        <w:textAlignment w:val="auto"/>
        <w:rPr>
          <w:rFonts w:hint="default" w:ascii="Times New Roman" w:hAnsi="Times New Roman" w:eastAsia="仿宋_GB2312" w:cs="Times New Roman"/>
          <w:bCs/>
          <w:sz w:val="32"/>
          <w:szCs w:val="32"/>
        </w:rPr>
      </w:pPr>
      <w:r>
        <w:rPr>
          <w:rFonts w:hint="default" w:ascii="Times New Roman" w:hAnsi="Times New Roman" w:eastAsia="楷体_GB2312" w:cs="Times New Roman"/>
          <w:b/>
          <w:bCs w:val="0"/>
          <w:kern w:val="2"/>
          <w:sz w:val="32"/>
          <w:szCs w:val="32"/>
          <w:lang w:val="en-US" w:eastAsia="zh-CN" w:bidi="ar-SA"/>
        </w:rPr>
        <w:t>（三）</w:t>
      </w:r>
      <w:r>
        <w:rPr>
          <w:rFonts w:hint="eastAsia" w:ascii="Times New Roman" w:hAnsi="Times New Roman" w:eastAsia="楷体_GB2312" w:cs="Times New Roman"/>
          <w:b/>
          <w:bCs w:val="0"/>
          <w:kern w:val="2"/>
          <w:sz w:val="32"/>
          <w:szCs w:val="32"/>
          <w:lang w:val="en-US" w:eastAsia="zh-CN" w:bidi="ar-SA"/>
        </w:rPr>
        <w:t>关于</w:t>
      </w:r>
      <w:r>
        <w:rPr>
          <w:rFonts w:hint="default" w:ascii="Times New Roman" w:hAnsi="Times New Roman" w:eastAsia="楷体_GB2312" w:cs="Times New Roman"/>
          <w:b/>
          <w:bCs w:val="0"/>
          <w:kern w:val="2"/>
          <w:sz w:val="32"/>
          <w:szCs w:val="32"/>
          <w:lang w:val="en-US" w:eastAsia="zh-CN" w:bidi="ar-SA"/>
        </w:rPr>
        <w:t>违法实施经营者集中调查。</w:t>
      </w:r>
      <w:r>
        <w:rPr>
          <w:rFonts w:hint="default" w:ascii="Times New Roman" w:hAnsi="Times New Roman" w:eastAsia="仿宋_GB2312" w:cs="Times New Roman"/>
          <w:bCs/>
          <w:sz w:val="32"/>
          <w:szCs w:val="32"/>
        </w:rPr>
        <w:t>一是进一步明确</w:t>
      </w:r>
      <w:r>
        <w:rPr>
          <w:rFonts w:hint="default" w:ascii="Times New Roman" w:hAnsi="Times New Roman" w:eastAsia="仿宋_GB2312" w:cs="Times New Roman"/>
          <w:bCs/>
          <w:sz w:val="32"/>
          <w:szCs w:val="32"/>
          <w:lang w:eastAsia="zh-CN"/>
        </w:rPr>
        <w:t>“实施集中”的概念</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二是</w:t>
      </w:r>
      <w:r>
        <w:rPr>
          <w:rFonts w:hint="default" w:ascii="Times New Roman" w:hAnsi="Times New Roman" w:eastAsia="仿宋_GB2312" w:cs="Times New Roman"/>
          <w:bCs/>
          <w:sz w:val="32"/>
          <w:szCs w:val="32"/>
          <w:lang w:eastAsia="zh-CN"/>
        </w:rPr>
        <w:t>规定</w:t>
      </w:r>
      <w:r>
        <w:rPr>
          <w:rFonts w:hint="default" w:ascii="Times New Roman" w:hAnsi="Times New Roman" w:eastAsia="仿宋_GB2312" w:cs="Times New Roman"/>
          <w:bCs/>
          <w:sz w:val="32"/>
          <w:szCs w:val="32"/>
        </w:rPr>
        <w:t>了第三方的配合调查义务</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三是</w:t>
      </w:r>
      <w:r>
        <w:rPr>
          <w:rFonts w:hint="eastAsia" w:ascii="Times New Roman" w:hAnsi="Times New Roman" w:eastAsia="仿宋_GB2312" w:cs="Times New Roman"/>
          <w:bCs/>
          <w:sz w:val="32"/>
          <w:szCs w:val="32"/>
          <w:lang w:eastAsia="zh-CN"/>
        </w:rPr>
        <w:t>对于</w:t>
      </w:r>
      <w:r>
        <w:rPr>
          <w:rFonts w:hint="default" w:ascii="Times New Roman" w:hAnsi="Times New Roman" w:eastAsia="仿宋_GB2312" w:cs="Times New Roman"/>
          <w:bCs/>
          <w:sz w:val="32"/>
          <w:szCs w:val="32"/>
        </w:rPr>
        <w:t>违法实施</w:t>
      </w:r>
      <w:r>
        <w:rPr>
          <w:rFonts w:hint="eastAsia" w:ascii="Times New Roman" w:hAnsi="Times New Roman" w:eastAsia="仿宋_GB2312" w:cs="Times New Roman"/>
          <w:bCs/>
          <w:sz w:val="32"/>
          <w:szCs w:val="32"/>
          <w:lang w:eastAsia="zh-CN"/>
        </w:rPr>
        <w:t>经营者</w:t>
      </w:r>
      <w:r>
        <w:rPr>
          <w:rFonts w:hint="default" w:ascii="Times New Roman" w:hAnsi="Times New Roman" w:eastAsia="仿宋_GB2312" w:cs="Times New Roman"/>
          <w:bCs/>
          <w:sz w:val="32"/>
          <w:szCs w:val="32"/>
        </w:rPr>
        <w:t>集中</w:t>
      </w:r>
      <w:r>
        <w:rPr>
          <w:rFonts w:hint="eastAsia" w:ascii="Times New Roman" w:hAnsi="Times New Roman" w:eastAsia="仿宋_GB2312" w:cs="Times New Roman"/>
          <w:bCs/>
          <w:sz w:val="32"/>
          <w:szCs w:val="32"/>
          <w:lang w:eastAsia="zh-CN"/>
        </w:rPr>
        <w:t>，市场监管总局决定采取必要措施恢复到集中前状态的，相关措施参照附加限制性条件的监督和实施。</w:t>
      </w:r>
    </w:p>
    <w:p>
      <w:pPr>
        <w:keepNext w:val="0"/>
        <w:keepLines w:val="0"/>
        <w:pageBreakBefore w:val="0"/>
        <w:kinsoku/>
        <w:wordWrap/>
        <w:overflowPunct/>
        <w:topLinePunct w:val="0"/>
        <w:autoSpaceDE/>
        <w:autoSpaceDN/>
        <w:bidi w:val="0"/>
        <w:adjustRightInd w:val="0"/>
        <w:snapToGrid w:val="0"/>
        <w:spacing w:line="560" w:lineRule="exact"/>
        <w:ind w:firstLine="629" w:firstLineChars="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val="0"/>
          <w:kern w:val="2"/>
          <w:sz w:val="32"/>
          <w:szCs w:val="32"/>
          <w:lang w:val="en-US" w:eastAsia="zh-CN" w:bidi="ar-SA"/>
        </w:rPr>
        <w:t>（</w:t>
      </w:r>
      <w:r>
        <w:rPr>
          <w:rFonts w:hint="eastAsia" w:ascii="Times New Roman" w:hAnsi="Times New Roman" w:eastAsia="楷体_GB2312" w:cs="Times New Roman"/>
          <w:b/>
          <w:bCs w:val="0"/>
          <w:kern w:val="2"/>
          <w:sz w:val="32"/>
          <w:szCs w:val="32"/>
          <w:lang w:val="en-US" w:eastAsia="zh-CN" w:bidi="ar-SA"/>
        </w:rPr>
        <w:t>四</w:t>
      </w:r>
      <w:r>
        <w:rPr>
          <w:rFonts w:hint="default" w:ascii="Times New Roman" w:hAnsi="Times New Roman" w:eastAsia="楷体_GB2312" w:cs="Times New Roman"/>
          <w:b/>
          <w:bCs w:val="0"/>
          <w:kern w:val="2"/>
          <w:sz w:val="32"/>
          <w:szCs w:val="32"/>
          <w:lang w:val="en-US" w:eastAsia="zh-CN" w:bidi="ar-SA"/>
        </w:rPr>
        <w:t>）</w:t>
      </w:r>
      <w:r>
        <w:rPr>
          <w:rFonts w:hint="eastAsia" w:ascii="Times New Roman" w:hAnsi="Times New Roman" w:eastAsia="楷体_GB2312" w:cs="Times New Roman"/>
          <w:b/>
          <w:bCs w:val="0"/>
          <w:kern w:val="2"/>
          <w:sz w:val="32"/>
          <w:szCs w:val="32"/>
          <w:lang w:val="en-US" w:eastAsia="zh-CN" w:bidi="ar-SA"/>
        </w:rPr>
        <w:t>关于</w:t>
      </w:r>
      <w:r>
        <w:rPr>
          <w:rFonts w:hint="default" w:ascii="Times New Roman" w:hAnsi="Times New Roman" w:eastAsia="楷体_GB2312" w:cs="Times New Roman"/>
          <w:b/>
          <w:bCs w:val="0"/>
          <w:kern w:val="2"/>
          <w:sz w:val="32"/>
          <w:szCs w:val="32"/>
          <w:lang w:val="en-US" w:eastAsia="zh-CN" w:bidi="ar-SA"/>
        </w:rPr>
        <w:t>实体标准和程序性规定。</w:t>
      </w:r>
      <w:r>
        <w:rPr>
          <w:rFonts w:hint="default" w:ascii="Times New Roman" w:hAnsi="Times New Roman" w:eastAsia="仿宋_GB2312" w:cs="Times New Roman"/>
          <w:bCs/>
          <w:sz w:val="32"/>
          <w:szCs w:val="32"/>
          <w:lang w:eastAsia="zh-CN"/>
        </w:rPr>
        <w:t>一是明确</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eastAsia="zh-CN"/>
        </w:rPr>
        <w:t>参与集中的经营者</w:t>
      </w:r>
      <w:r>
        <w:rPr>
          <w:rFonts w:hint="eastAsia" w:ascii="Times New Roman" w:hAnsi="Times New Roman" w:eastAsia="仿宋_GB2312" w:cs="Times New Roman"/>
          <w:bCs/>
          <w:sz w:val="32"/>
          <w:szCs w:val="32"/>
          <w:lang w:eastAsia="zh-CN"/>
        </w:rPr>
        <w:t>”的</w:t>
      </w:r>
      <w:r>
        <w:rPr>
          <w:rFonts w:hint="default" w:ascii="Times New Roman" w:hAnsi="Times New Roman" w:eastAsia="仿宋_GB2312" w:cs="Times New Roman"/>
          <w:bCs/>
          <w:sz w:val="32"/>
          <w:szCs w:val="32"/>
          <w:lang w:eastAsia="zh-CN"/>
        </w:rPr>
        <w:t>界定</w:t>
      </w:r>
      <w:r>
        <w:rPr>
          <w:rFonts w:hint="eastAsia" w:ascii="Times New Roman" w:hAnsi="Times New Roman" w:eastAsia="仿宋_GB2312" w:cs="Times New Roman"/>
          <w:bCs/>
          <w:sz w:val="32"/>
          <w:szCs w:val="32"/>
          <w:lang w:eastAsia="zh-CN"/>
        </w:rPr>
        <w:t>、上一会计年度</w:t>
      </w:r>
      <w:r>
        <w:rPr>
          <w:rFonts w:hint="default" w:ascii="Times New Roman" w:hAnsi="Times New Roman" w:eastAsia="仿宋_GB2312" w:cs="Times New Roman"/>
          <w:bCs/>
          <w:sz w:val="32"/>
          <w:szCs w:val="32"/>
          <w:lang w:eastAsia="zh-CN"/>
        </w:rPr>
        <w:t>等实体标准。二是将经营者集中反垄断申报的</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eastAsia="zh-CN"/>
        </w:rPr>
        <w:t>立案</w:t>
      </w:r>
      <w:r>
        <w:rPr>
          <w:rFonts w:hint="eastAsia" w:ascii="Times New Roman" w:hAnsi="Times New Roman" w:eastAsia="仿宋_GB2312" w:cs="Times New Roman"/>
          <w:bCs/>
          <w:sz w:val="32"/>
          <w:szCs w:val="32"/>
          <w:lang w:eastAsia="zh-CN"/>
        </w:rPr>
        <w:t>”程序</w:t>
      </w:r>
      <w:r>
        <w:rPr>
          <w:rFonts w:hint="default" w:ascii="Times New Roman" w:hAnsi="Times New Roman" w:eastAsia="仿宋_GB2312" w:cs="Times New Roman"/>
          <w:bCs/>
          <w:sz w:val="32"/>
          <w:szCs w:val="32"/>
          <w:lang w:eastAsia="zh-CN"/>
        </w:rPr>
        <w:t>改为</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eastAsia="zh-CN"/>
        </w:rPr>
        <w:t>正式受理</w:t>
      </w:r>
      <w:r>
        <w:rPr>
          <w:rFonts w:hint="eastAsia" w:ascii="Times New Roman" w:hAnsi="Times New Roman" w:eastAsia="仿宋_GB2312" w:cs="Times New Roman"/>
          <w:bCs/>
          <w:sz w:val="32"/>
          <w:szCs w:val="32"/>
          <w:lang w:eastAsia="zh-CN"/>
        </w:rPr>
        <w:t>”程序</w:t>
      </w:r>
      <w:r>
        <w:rPr>
          <w:rFonts w:hint="default" w:ascii="Times New Roman" w:hAnsi="Times New Roman" w:eastAsia="仿宋_GB2312" w:cs="Times New Roman"/>
          <w:bCs/>
          <w:sz w:val="32"/>
          <w:szCs w:val="32"/>
          <w:lang w:eastAsia="zh-CN"/>
        </w:rPr>
        <w:t>。</w:t>
      </w:r>
    </w:p>
    <w:p>
      <w:pPr>
        <w:pStyle w:val="2"/>
        <w:keepNext w:val="0"/>
        <w:keepLines w:val="0"/>
        <w:pageBreakBefore w:val="0"/>
        <w:kinsoku/>
        <w:wordWrap/>
        <w:overflowPunct/>
        <w:topLinePunct w:val="0"/>
        <w:autoSpaceDE/>
        <w:autoSpaceDN/>
        <w:bidi w:val="0"/>
        <w:spacing w:after="0" w:afterLines="0" w:line="560" w:lineRule="exact"/>
        <w:ind w:firstLine="642" w:firstLineChars="200"/>
        <w:textAlignment w:val="auto"/>
        <w:rPr>
          <w:rFonts w:hint="default" w:asciiTheme="minorHAnsi" w:hAnsiTheme="minorHAnsi" w:eastAsiaTheme="minorEastAsia" w:cstheme="minorBidi"/>
          <w:bCs w:val="0"/>
          <w:sz w:val="21"/>
          <w:szCs w:val="22"/>
          <w:lang w:eastAsia="zh-CN"/>
        </w:rPr>
      </w:pPr>
      <w:r>
        <w:rPr>
          <w:rFonts w:hint="default" w:ascii="Times New Roman" w:hAnsi="Times New Roman" w:eastAsia="楷体_GB2312" w:cs="Times New Roman"/>
          <w:b/>
          <w:bCs w:val="0"/>
          <w:kern w:val="2"/>
          <w:sz w:val="32"/>
          <w:szCs w:val="32"/>
          <w:lang w:val="en-US" w:eastAsia="zh-CN" w:bidi="ar-SA"/>
        </w:rPr>
        <w:t>（</w:t>
      </w:r>
      <w:r>
        <w:rPr>
          <w:rFonts w:hint="eastAsia" w:ascii="Times New Roman" w:hAnsi="Times New Roman" w:eastAsia="楷体_GB2312" w:cs="Times New Roman"/>
          <w:b/>
          <w:bCs w:val="0"/>
          <w:kern w:val="2"/>
          <w:sz w:val="32"/>
          <w:szCs w:val="32"/>
          <w:lang w:val="en-US" w:eastAsia="zh-CN" w:bidi="ar-SA"/>
        </w:rPr>
        <w:t>五</w:t>
      </w:r>
      <w:r>
        <w:rPr>
          <w:rFonts w:hint="default" w:ascii="Times New Roman" w:hAnsi="Times New Roman" w:eastAsia="楷体_GB2312" w:cs="Times New Roman"/>
          <w:b/>
          <w:bCs w:val="0"/>
          <w:kern w:val="2"/>
          <w:sz w:val="32"/>
          <w:szCs w:val="32"/>
          <w:lang w:val="en-US" w:eastAsia="zh-CN" w:bidi="ar-SA"/>
        </w:rPr>
        <w:t>）</w:t>
      </w:r>
      <w:r>
        <w:rPr>
          <w:rFonts w:hint="eastAsia" w:ascii="Times New Roman" w:hAnsi="Times New Roman" w:eastAsia="楷体_GB2312" w:cs="Times New Roman"/>
          <w:b/>
          <w:bCs w:val="0"/>
          <w:kern w:val="2"/>
          <w:sz w:val="32"/>
          <w:szCs w:val="32"/>
          <w:lang w:val="en-US" w:eastAsia="zh-CN" w:bidi="ar-SA"/>
        </w:rPr>
        <w:t>关于提高审查质量和效率</w:t>
      </w:r>
      <w:r>
        <w:rPr>
          <w:rFonts w:hint="default" w:ascii="Times New Roman" w:hAnsi="Times New Roman" w:eastAsia="楷体_GB2312" w:cs="Times New Roman"/>
          <w:b/>
          <w:bCs w:val="0"/>
          <w:kern w:val="2"/>
          <w:sz w:val="32"/>
          <w:szCs w:val="32"/>
          <w:lang w:val="en-US" w:eastAsia="zh-CN" w:bidi="ar-SA"/>
        </w:rPr>
        <w:t>。</w:t>
      </w:r>
      <w:r>
        <w:rPr>
          <w:rFonts w:hint="default" w:ascii="Times New Roman" w:hAnsi="Times New Roman" w:eastAsia="仿宋_GB2312" w:cs="Times New Roman"/>
          <w:sz w:val="32"/>
          <w:szCs w:val="32"/>
        </w:rPr>
        <w:t>一是提出健全经营者集中分类分级审查制度，加强对涉及国计民生等重要领域的执法力度</w:t>
      </w:r>
      <w:r>
        <w:rPr>
          <w:rFonts w:hint="eastAsia" w:ascii="Times New Roman" w:hAnsi="Times New Roman" w:eastAsia="仿宋_GB2312" w:cs="Times New Roman"/>
          <w:sz w:val="32"/>
          <w:szCs w:val="32"/>
          <w:lang w:eastAsia="zh-CN"/>
        </w:rPr>
        <w:t>，定期评估审查效果</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bCs/>
          <w:sz w:val="32"/>
          <w:szCs w:val="32"/>
          <w:lang w:eastAsia="zh-CN"/>
        </w:rPr>
        <w:t>是丰富附加限制性条件的种类，将数据剥离纳入结构性条件，将保持独立、修改平台规则或者算法、不降低互操作性等纳入行为性条件</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29" w:firstLineChars="0"/>
        <w:textAlignment w:val="auto"/>
        <w:rPr>
          <w:rFonts w:hint="eastAsia" w:ascii="Times New Roman" w:hAnsi="Times New Roman" w:eastAsia="仿宋_GB2312" w:cs="Times New Roman"/>
          <w:sz w:val="32"/>
          <w:szCs w:val="32"/>
          <w:lang w:eastAsia="zh-CN"/>
        </w:rPr>
      </w:pPr>
      <w:r>
        <w:rPr>
          <w:rFonts w:hint="default" w:ascii="Times New Roman" w:hAnsi="Times New Roman" w:eastAsia="楷体_GB2312" w:cs="Times New Roman"/>
          <w:b/>
          <w:bCs w:val="0"/>
          <w:kern w:val="2"/>
          <w:sz w:val="32"/>
          <w:szCs w:val="32"/>
          <w:lang w:val="en-US" w:eastAsia="zh-CN" w:bidi="ar-SA"/>
        </w:rPr>
        <w:t>（</w:t>
      </w:r>
      <w:r>
        <w:rPr>
          <w:rFonts w:hint="eastAsia" w:ascii="Times New Roman" w:hAnsi="Times New Roman" w:eastAsia="楷体_GB2312" w:cs="Times New Roman"/>
          <w:b/>
          <w:bCs w:val="0"/>
          <w:kern w:val="2"/>
          <w:sz w:val="32"/>
          <w:szCs w:val="32"/>
          <w:lang w:val="en-US" w:eastAsia="zh-CN" w:bidi="ar-SA"/>
        </w:rPr>
        <w:t>六</w:t>
      </w:r>
      <w:r>
        <w:rPr>
          <w:rFonts w:hint="default" w:ascii="Times New Roman" w:hAnsi="Times New Roman" w:eastAsia="楷体_GB2312" w:cs="Times New Roman"/>
          <w:b/>
          <w:bCs w:val="0"/>
          <w:kern w:val="2"/>
          <w:sz w:val="32"/>
          <w:szCs w:val="32"/>
          <w:lang w:val="en-US" w:eastAsia="zh-CN" w:bidi="ar-SA"/>
        </w:rPr>
        <w:t>）</w:t>
      </w:r>
      <w:r>
        <w:rPr>
          <w:rFonts w:hint="eastAsia" w:ascii="Times New Roman" w:hAnsi="Times New Roman" w:eastAsia="楷体_GB2312" w:cs="Times New Roman"/>
          <w:b/>
          <w:bCs w:val="0"/>
          <w:kern w:val="2"/>
          <w:sz w:val="32"/>
          <w:szCs w:val="32"/>
          <w:lang w:val="en-US" w:eastAsia="zh-CN" w:bidi="ar-SA"/>
        </w:rPr>
        <w:t>关于</w:t>
      </w:r>
      <w:r>
        <w:rPr>
          <w:rFonts w:hint="default" w:ascii="Times New Roman" w:hAnsi="Times New Roman" w:eastAsia="楷体_GB2312" w:cs="Times New Roman"/>
          <w:b/>
          <w:bCs w:val="0"/>
          <w:kern w:val="2"/>
          <w:sz w:val="32"/>
          <w:szCs w:val="32"/>
          <w:lang w:val="en-US" w:eastAsia="zh-CN" w:bidi="ar-SA"/>
        </w:rPr>
        <w:t>法律责任。</w:t>
      </w:r>
      <w:r>
        <w:rPr>
          <w:rFonts w:hint="default" w:ascii="Times New Roman" w:hAnsi="Times New Roman" w:eastAsia="仿宋_GB2312" w:cs="Times New Roman"/>
          <w:sz w:val="32"/>
          <w:szCs w:val="32"/>
        </w:rPr>
        <w:t>一是</w:t>
      </w:r>
      <w:r>
        <w:rPr>
          <w:rFonts w:hint="eastAsia"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rPr>
        <w:t>了申报</w:t>
      </w:r>
      <w:r>
        <w:rPr>
          <w:rFonts w:hint="default" w:ascii="Times New Roman" w:hAnsi="Times New Roman" w:eastAsia="仿宋_GB2312" w:cs="Times New Roman"/>
          <w:sz w:val="32"/>
          <w:szCs w:val="32"/>
          <w:lang w:eastAsia="zh-CN"/>
        </w:rPr>
        <w:t>代理人的法律</w:t>
      </w:r>
      <w:r>
        <w:rPr>
          <w:rFonts w:hint="eastAsia" w:ascii="Times New Roman" w:hAnsi="Times New Roman" w:eastAsia="仿宋_GB2312" w:cs="Times New Roman"/>
          <w:sz w:val="32"/>
          <w:szCs w:val="32"/>
          <w:lang w:eastAsia="zh-CN"/>
        </w:rPr>
        <w:t>责任，明确其隐瞒或提供虚假材料的</w:t>
      </w:r>
      <w:r>
        <w:rPr>
          <w:rFonts w:hint="default" w:ascii="Times New Roman" w:hAnsi="Times New Roman" w:eastAsia="仿宋_GB2312" w:cs="Times New Roman"/>
          <w:sz w:val="32"/>
          <w:szCs w:val="32"/>
          <w:lang w:eastAsia="zh-CN"/>
        </w:rPr>
        <w:t>违法责任</w:t>
      </w:r>
      <w:r>
        <w:rPr>
          <w:rFonts w:hint="eastAsia" w:ascii="Times New Roman" w:hAnsi="Times New Roman" w:eastAsia="仿宋_GB2312" w:cs="Times New Roman"/>
          <w:sz w:val="32"/>
          <w:szCs w:val="32"/>
          <w:lang w:eastAsia="zh-CN"/>
        </w:rPr>
        <w:t>，情节严重的，市场监管总局可以决定不受理其代理的申报。</w:t>
      </w:r>
      <w:r>
        <w:rPr>
          <w:rFonts w:hint="default" w:ascii="Times New Roman" w:hAnsi="Times New Roman" w:eastAsia="仿宋_GB2312" w:cs="Times New Roman"/>
          <w:sz w:val="32"/>
          <w:szCs w:val="32"/>
        </w:rPr>
        <w:t>二是根据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反垄断法</w:t>
      </w:r>
      <w:r>
        <w:rPr>
          <w:rFonts w:hint="default" w:ascii="Times New Roman" w:hAnsi="Times New Roman" w:eastAsia="仿宋_GB2312" w:cs="Times New Roman"/>
          <w:b w:val="0"/>
          <w:bCs/>
          <w:sz w:val="32"/>
          <w:szCs w:val="32"/>
          <w:lang w:val="en-US" w:eastAsia="zh-CN"/>
        </w:rPr>
        <w:t>（修正案）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提高了违法实施经营者集中和拒绝、阻碍执法</w:t>
      </w:r>
      <w:r>
        <w:rPr>
          <w:rFonts w:hint="eastAsia" w:ascii="Times New Roman" w:hAnsi="Times New Roman" w:eastAsia="仿宋_GB2312" w:cs="Times New Roman"/>
          <w:sz w:val="32"/>
          <w:szCs w:val="32"/>
          <w:lang w:eastAsia="zh-CN"/>
        </w:rPr>
        <w:t>情形</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罚款额度</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三是加强了受托人和剥离业务买方未按规定履行义务的法律责任。</w:t>
      </w:r>
    </w:p>
    <w:p>
      <w:pPr>
        <w:pStyle w:val="23"/>
        <w:ind w:firstLine="600"/>
        <w:rPr>
          <w:rFonts w:hint="default" w:ascii="Times New Roman" w:hAnsi="Times New Roman" w:eastAsia="仿宋_GB2312" w:cs="Times New Roman"/>
          <w:sz w:val="32"/>
          <w:szCs w:val="32"/>
        </w:rPr>
      </w:pPr>
    </w:p>
    <w:p>
      <w:pPr>
        <w:spacing w:beforeLines="0" w:afterLines="0"/>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00"/>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4</w:t>
    </w:r>
    <w:r>
      <w:rPr>
        <w:rFonts w:ascii="Times New Roman" w:hAnsi="Times New Roman" w:cs="Times New Roman"/>
        <w:lang w:val="zh-CN"/>
      </w:rPr>
      <w:fldChar w:fldCharType="end"/>
    </w:r>
  </w:p>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ZmU0Y2E2MWY5OTA2Y2RkMGI5NjFmNTJhYWQzMGUifQ=="/>
  </w:docVars>
  <w:rsids>
    <w:rsidRoot w:val="00172A27"/>
    <w:rsid w:val="000025CD"/>
    <w:rsid w:val="00002E75"/>
    <w:rsid w:val="00003BC5"/>
    <w:rsid w:val="000044FC"/>
    <w:rsid w:val="00004F42"/>
    <w:rsid w:val="00006463"/>
    <w:rsid w:val="00007EC3"/>
    <w:rsid w:val="0001124D"/>
    <w:rsid w:val="000116E6"/>
    <w:rsid w:val="00011AF2"/>
    <w:rsid w:val="00011FBD"/>
    <w:rsid w:val="000126D8"/>
    <w:rsid w:val="000127C3"/>
    <w:rsid w:val="0001393E"/>
    <w:rsid w:val="00013941"/>
    <w:rsid w:val="000149E2"/>
    <w:rsid w:val="00015CB3"/>
    <w:rsid w:val="0001677E"/>
    <w:rsid w:val="000169D2"/>
    <w:rsid w:val="000225CF"/>
    <w:rsid w:val="0002697C"/>
    <w:rsid w:val="00030BF9"/>
    <w:rsid w:val="00030D6F"/>
    <w:rsid w:val="00033A7D"/>
    <w:rsid w:val="000405D0"/>
    <w:rsid w:val="00040AE2"/>
    <w:rsid w:val="000448FA"/>
    <w:rsid w:val="00047A7C"/>
    <w:rsid w:val="0005057B"/>
    <w:rsid w:val="00050DBF"/>
    <w:rsid w:val="000540F5"/>
    <w:rsid w:val="0005414C"/>
    <w:rsid w:val="00056561"/>
    <w:rsid w:val="00056CED"/>
    <w:rsid w:val="00060E2E"/>
    <w:rsid w:val="000610A3"/>
    <w:rsid w:val="00062330"/>
    <w:rsid w:val="000641B5"/>
    <w:rsid w:val="0006751B"/>
    <w:rsid w:val="000675AD"/>
    <w:rsid w:val="00073F0D"/>
    <w:rsid w:val="0007568F"/>
    <w:rsid w:val="00075B24"/>
    <w:rsid w:val="000773D7"/>
    <w:rsid w:val="000825E9"/>
    <w:rsid w:val="00082A62"/>
    <w:rsid w:val="00083EDE"/>
    <w:rsid w:val="00084724"/>
    <w:rsid w:val="00084CB4"/>
    <w:rsid w:val="00086A66"/>
    <w:rsid w:val="000A08C9"/>
    <w:rsid w:val="000A6FCC"/>
    <w:rsid w:val="000A7A59"/>
    <w:rsid w:val="000B07F1"/>
    <w:rsid w:val="000B2A59"/>
    <w:rsid w:val="000B2FDD"/>
    <w:rsid w:val="000B51C2"/>
    <w:rsid w:val="000B7256"/>
    <w:rsid w:val="000C0442"/>
    <w:rsid w:val="000D19EB"/>
    <w:rsid w:val="000D3FB8"/>
    <w:rsid w:val="000D4E1A"/>
    <w:rsid w:val="000D5B9A"/>
    <w:rsid w:val="000E0FC9"/>
    <w:rsid w:val="000E1E7C"/>
    <w:rsid w:val="000E5AB1"/>
    <w:rsid w:val="000E68FF"/>
    <w:rsid w:val="000F0986"/>
    <w:rsid w:val="000F0A78"/>
    <w:rsid w:val="000F381D"/>
    <w:rsid w:val="000F7941"/>
    <w:rsid w:val="001000F6"/>
    <w:rsid w:val="00100974"/>
    <w:rsid w:val="00100F6B"/>
    <w:rsid w:val="00103977"/>
    <w:rsid w:val="0010456C"/>
    <w:rsid w:val="0010492A"/>
    <w:rsid w:val="00105321"/>
    <w:rsid w:val="00107066"/>
    <w:rsid w:val="00107C34"/>
    <w:rsid w:val="001100F7"/>
    <w:rsid w:val="0011093F"/>
    <w:rsid w:val="00111A43"/>
    <w:rsid w:val="00113EEC"/>
    <w:rsid w:val="00114B5B"/>
    <w:rsid w:val="001173A1"/>
    <w:rsid w:val="0012172F"/>
    <w:rsid w:val="001239E5"/>
    <w:rsid w:val="00124476"/>
    <w:rsid w:val="00125686"/>
    <w:rsid w:val="00126B22"/>
    <w:rsid w:val="00137AB1"/>
    <w:rsid w:val="00137FA0"/>
    <w:rsid w:val="00143F4A"/>
    <w:rsid w:val="00145B53"/>
    <w:rsid w:val="00151152"/>
    <w:rsid w:val="001519BA"/>
    <w:rsid w:val="0015509B"/>
    <w:rsid w:val="0015788C"/>
    <w:rsid w:val="00165232"/>
    <w:rsid w:val="00165625"/>
    <w:rsid w:val="0016630C"/>
    <w:rsid w:val="0016659F"/>
    <w:rsid w:val="00166DE1"/>
    <w:rsid w:val="00167C8B"/>
    <w:rsid w:val="0017150E"/>
    <w:rsid w:val="00174246"/>
    <w:rsid w:val="001767E6"/>
    <w:rsid w:val="00180272"/>
    <w:rsid w:val="00183B1E"/>
    <w:rsid w:val="001856A4"/>
    <w:rsid w:val="00186642"/>
    <w:rsid w:val="001914E2"/>
    <w:rsid w:val="0019648E"/>
    <w:rsid w:val="001A1EF0"/>
    <w:rsid w:val="001A25DA"/>
    <w:rsid w:val="001A4C8C"/>
    <w:rsid w:val="001A6257"/>
    <w:rsid w:val="001A7F1D"/>
    <w:rsid w:val="001B0EC2"/>
    <w:rsid w:val="001B1206"/>
    <w:rsid w:val="001B1619"/>
    <w:rsid w:val="001B3C72"/>
    <w:rsid w:val="001B3EA4"/>
    <w:rsid w:val="001B4263"/>
    <w:rsid w:val="001B5048"/>
    <w:rsid w:val="001B584F"/>
    <w:rsid w:val="001B5F80"/>
    <w:rsid w:val="001B63D6"/>
    <w:rsid w:val="001C09BB"/>
    <w:rsid w:val="001C1A9F"/>
    <w:rsid w:val="001C1C1E"/>
    <w:rsid w:val="001C21F8"/>
    <w:rsid w:val="001C244D"/>
    <w:rsid w:val="001C347B"/>
    <w:rsid w:val="001C3B69"/>
    <w:rsid w:val="001C4299"/>
    <w:rsid w:val="001C6630"/>
    <w:rsid w:val="001D3033"/>
    <w:rsid w:val="001D3A91"/>
    <w:rsid w:val="001D74D9"/>
    <w:rsid w:val="001E489E"/>
    <w:rsid w:val="001E5084"/>
    <w:rsid w:val="001E527C"/>
    <w:rsid w:val="001E530B"/>
    <w:rsid w:val="001F08B5"/>
    <w:rsid w:val="002002CA"/>
    <w:rsid w:val="00202FCF"/>
    <w:rsid w:val="00207342"/>
    <w:rsid w:val="00210458"/>
    <w:rsid w:val="00211BDD"/>
    <w:rsid w:val="00216147"/>
    <w:rsid w:val="00216440"/>
    <w:rsid w:val="00220360"/>
    <w:rsid w:val="00220A0F"/>
    <w:rsid w:val="002215F2"/>
    <w:rsid w:val="00222549"/>
    <w:rsid w:val="00222830"/>
    <w:rsid w:val="00224D3F"/>
    <w:rsid w:val="00224E09"/>
    <w:rsid w:val="002271AD"/>
    <w:rsid w:val="0022775B"/>
    <w:rsid w:val="00227E37"/>
    <w:rsid w:val="00227ECC"/>
    <w:rsid w:val="002306EC"/>
    <w:rsid w:val="002307CB"/>
    <w:rsid w:val="002316B5"/>
    <w:rsid w:val="00240D48"/>
    <w:rsid w:val="00243B87"/>
    <w:rsid w:val="00245D62"/>
    <w:rsid w:val="002469EF"/>
    <w:rsid w:val="00247B6E"/>
    <w:rsid w:val="002517C7"/>
    <w:rsid w:val="00252A61"/>
    <w:rsid w:val="002536A7"/>
    <w:rsid w:val="00256848"/>
    <w:rsid w:val="0025786F"/>
    <w:rsid w:val="00257F74"/>
    <w:rsid w:val="002617EB"/>
    <w:rsid w:val="00264A0E"/>
    <w:rsid w:val="00264B3D"/>
    <w:rsid w:val="00264E2A"/>
    <w:rsid w:val="0027127E"/>
    <w:rsid w:val="00271DF6"/>
    <w:rsid w:val="00272823"/>
    <w:rsid w:val="002736DF"/>
    <w:rsid w:val="0027504E"/>
    <w:rsid w:val="0028252B"/>
    <w:rsid w:val="002826B5"/>
    <w:rsid w:val="0028505A"/>
    <w:rsid w:val="00285AAA"/>
    <w:rsid w:val="00287072"/>
    <w:rsid w:val="00294BF3"/>
    <w:rsid w:val="002964D4"/>
    <w:rsid w:val="002A0A1B"/>
    <w:rsid w:val="002A202B"/>
    <w:rsid w:val="002A3AAE"/>
    <w:rsid w:val="002A4CEA"/>
    <w:rsid w:val="002A73B2"/>
    <w:rsid w:val="002B60E8"/>
    <w:rsid w:val="002B71B6"/>
    <w:rsid w:val="002B75F1"/>
    <w:rsid w:val="002B7947"/>
    <w:rsid w:val="002C0B90"/>
    <w:rsid w:val="002C1CBA"/>
    <w:rsid w:val="002C2309"/>
    <w:rsid w:val="002C42DC"/>
    <w:rsid w:val="002C4B2C"/>
    <w:rsid w:val="002C748E"/>
    <w:rsid w:val="002C7805"/>
    <w:rsid w:val="002D5688"/>
    <w:rsid w:val="002D7A3E"/>
    <w:rsid w:val="002E0E55"/>
    <w:rsid w:val="002E14D3"/>
    <w:rsid w:val="002E1632"/>
    <w:rsid w:val="002E4829"/>
    <w:rsid w:val="002E5EF7"/>
    <w:rsid w:val="002F2F5F"/>
    <w:rsid w:val="002F39B3"/>
    <w:rsid w:val="00300F7C"/>
    <w:rsid w:val="00303E5E"/>
    <w:rsid w:val="003041C8"/>
    <w:rsid w:val="0030424C"/>
    <w:rsid w:val="00306BB0"/>
    <w:rsid w:val="003144E5"/>
    <w:rsid w:val="00315616"/>
    <w:rsid w:val="00316371"/>
    <w:rsid w:val="00317706"/>
    <w:rsid w:val="00322591"/>
    <w:rsid w:val="003263D3"/>
    <w:rsid w:val="00326F20"/>
    <w:rsid w:val="00327A85"/>
    <w:rsid w:val="00330EE2"/>
    <w:rsid w:val="003342DB"/>
    <w:rsid w:val="0033604D"/>
    <w:rsid w:val="003421D2"/>
    <w:rsid w:val="0034521C"/>
    <w:rsid w:val="003456FD"/>
    <w:rsid w:val="003500BD"/>
    <w:rsid w:val="003507D3"/>
    <w:rsid w:val="00352FB3"/>
    <w:rsid w:val="00360923"/>
    <w:rsid w:val="003623E7"/>
    <w:rsid w:val="0036250F"/>
    <w:rsid w:val="00363631"/>
    <w:rsid w:val="00370955"/>
    <w:rsid w:val="0037254F"/>
    <w:rsid w:val="003738C6"/>
    <w:rsid w:val="00374FFB"/>
    <w:rsid w:val="00375E5E"/>
    <w:rsid w:val="003761F2"/>
    <w:rsid w:val="00376C9D"/>
    <w:rsid w:val="00377AEF"/>
    <w:rsid w:val="0038771B"/>
    <w:rsid w:val="00391830"/>
    <w:rsid w:val="003928F3"/>
    <w:rsid w:val="00394BB3"/>
    <w:rsid w:val="00396282"/>
    <w:rsid w:val="00397800"/>
    <w:rsid w:val="003A13DB"/>
    <w:rsid w:val="003A4557"/>
    <w:rsid w:val="003A64F2"/>
    <w:rsid w:val="003B34F5"/>
    <w:rsid w:val="003B6512"/>
    <w:rsid w:val="003C123A"/>
    <w:rsid w:val="003C2988"/>
    <w:rsid w:val="003C2A86"/>
    <w:rsid w:val="003C5924"/>
    <w:rsid w:val="003D3CBE"/>
    <w:rsid w:val="003D4101"/>
    <w:rsid w:val="003D64F4"/>
    <w:rsid w:val="003D6659"/>
    <w:rsid w:val="003D7693"/>
    <w:rsid w:val="003D7CD5"/>
    <w:rsid w:val="003E29FE"/>
    <w:rsid w:val="003E2C92"/>
    <w:rsid w:val="003E2CF4"/>
    <w:rsid w:val="003E3600"/>
    <w:rsid w:val="003E3E80"/>
    <w:rsid w:val="003E4223"/>
    <w:rsid w:val="003E489D"/>
    <w:rsid w:val="003E7F55"/>
    <w:rsid w:val="00404225"/>
    <w:rsid w:val="004078B1"/>
    <w:rsid w:val="00412BE8"/>
    <w:rsid w:val="0041685B"/>
    <w:rsid w:val="0042009F"/>
    <w:rsid w:val="0042254E"/>
    <w:rsid w:val="00423093"/>
    <w:rsid w:val="00424525"/>
    <w:rsid w:val="004272C0"/>
    <w:rsid w:val="0042772E"/>
    <w:rsid w:val="00430936"/>
    <w:rsid w:val="00434AAB"/>
    <w:rsid w:val="00435065"/>
    <w:rsid w:val="00436C66"/>
    <w:rsid w:val="004374C6"/>
    <w:rsid w:val="0044032B"/>
    <w:rsid w:val="0044105B"/>
    <w:rsid w:val="004458D3"/>
    <w:rsid w:val="00445B28"/>
    <w:rsid w:val="00447532"/>
    <w:rsid w:val="00450BDB"/>
    <w:rsid w:val="00451D08"/>
    <w:rsid w:val="004531DD"/>
    <w:rsid w:val="0045618F"/>
    <w:rsid w:val="00456431"/>
    <w:rsid w:val="00460265"/>
    <w:rsid w:val="00460617"/>
    <w:rsid w:val="00461EEE"/>
    <w:rsid w:val="00462F6A"/>
    <w:rsid w:val="00463785"/>
    <w:rsid w:val="00463993"/>
    <w:rsid w:val="00470319"/>
    <w:rsid w:val="0047335A"/>
    <w:rsid w:val="00473D56"/>
    <w:rsid w:val="00476ADA"/>
    <w:rsid w:val="0048131D"/>
    <w:rsid w:val="0048234C"/>
    <w:rsid w:val="004838B9"/>
    <w:rsid w:val="00486288"/>
    <w:rsid w:val="00492F47"/>
    <w:rsid w:val="00493B7C"/>
    <w:rsid w:val="004945F6"/>
    <w:rsid w:val="00496363"/>
    <w:rsid w:val="004A1E51"/>
    <w:rsid w:val="004A2C68"/>
    <w:rsid w:val="004A48E2"/>
    <w:rsid w:val="004A51CB"/>
    <w:rsid w:val="004A6BC4"/>
    <w:rsid w:val="004A79B7"/>
    <w:rsid w:val="004B1D6D"/>
    <w:rsid w:val="004B265F"/>
    <w:rsid w:val="004B4802"/>
    <w:rsid w:val="004C0538"/>
    <w:rsid w:val="004C3D2A"/>
    <w:rsid w:val="004C497B"/>
    <w:rsid w:val="004D2D73"/>
    <w:rsid w:val="004D463C"/>
    <w:rsid w:val="004D5E96"/>
    <w:rsid w:val="004D65BC"/>
    <w:rsid w:val="004D76B0"/>
    <w:rsid w:val="004E07B0"/>
    <w:rsid w:val="004E1CC7"/>
    <w:rsid w:val="004E5D5B"/>
    <w:rsid w:val="004E5DB8"/>
    <w:rsid w:val="004E6519"/>
    <w:rsid w:val="004E6F96"/>
    <w:rsid w:val="004F0A48"/>
    <w:rsid w:val="004F56C5"/>
    <w:rsid w:val="004F67A9"/>
    <w:rsid w:val="004F7092"/>
    <w:rsid w:val="005014C0"/>
    <w:rsid w:val="00505302"/>
    <w:rsid w:val="00505D52"/>
    <w:rsid w:val="00506B62"/>
    <w:rsid w:val="00506C5E"/>
    <w:rsid w:val="00507239"/>
    <w:rsid w:val="00507DCA"/>
    <w:rsid w:val="00510FDC"/>
    <w:rsid w:val="00520EDB"/>
    <w:rsid w:val="00521388"/>
    <w:rsid w:val="0052247C"/>
    <w:rsid w:val="00523C4F"/>
    <w:rsid w:val="0052401C"/>
    <w:rsid w:val="00525870"/>
    <w:rsid w:val="005264E5"/>
    <w:rsid w:val="00526C8D"/>
    <w:rsid w:val="00527A04"/>
    <w:rsid w:val="00533899"/>
    <w:rsid w:val="00533D99"/>
    <w:rsid w:val="00536115"/>
    <w:rsid w:val="00537102"/>
    <w:rsid w:val="00543A64"/>
    <w:rsid w:val="00545EC1"/>
    <w:rsid w:val="00547B98"/>
    <w:rsid w:val="0055196D"/>
    <w:rsid w:val="00553774"/>
    <w:rsid w:val="0055458C"/>
    <w:rsid w:val="00556A14"/>
    <w:rsid w:val="00557331"/>
    <w:rsid w:val="005574FF"/>
    <w:rsid w:val="005619ED"/>
    <w:rsid w:val="0056237C"/>
    <w:rsid w:val="0056243A"/>
    <w:rsid w:val="00572103"/>
    <w:rsid w:val="00573754"/>
    <w:rsid w:val="005746F8"/>
    <w:rsid w:val="00581660"/>
    <w:rsid w:val="00582E66"/>
    <w:rsid w:val="00590BE0"/>
    <w:rsid w:val="00590F76"/>
    <w:rsid w:val="005969BC"/>
    <w:rsid w:val="005A0162"/>
    <w:rsid w:val="005A1C2C"/>
    <w:rsid w:val="005A3491"/>
    <w:rsid w:val="005B1198"/>
    <w:rsid w:val="005B1BC9"/>
    <w:rsid w:val="005B5157"/>
    <w:rsid w:val="005B536B"/>
    <w:rsid w:val="005B5B99"/>
    <w:rsid w:val="005B5DF6"/>
    <w:rsid w:val="005B66F8"/>
    <w:rsid w:val="005C0EB0"/>
    <w:rsid w:val="005C2414"/>
    <w:rsid w:val="005C287C"/>
    <w:rsid w:val="005C42EF"/>
    <w:rsid w:val="005C555C"/>
    <w:rsid w:val="005C6E26"/>
    <w:rsid w:val="005C7FF5"/>
    <w:rsid w:val="005D083E"/>
    <w:rsid w:val="005D0903"/>
    <w:rsid w:val="005D12B1"/>
    <w:rsid w:val="005D1BEF"/>
    <w:rsid w:val="005D5373"/>
    <w:rsid w:val="005D5B4B"/>
    <w:rsid w:val="005D610A"/>
    <w:rsid w:val="005D7CB7"/>
    <w:rsid w:val="005E0A69"/>
    <w:rsid w:val="005E0B80"/>
    <w:rsid w:val="005E0E81"/>
    <w:rsid w:val="005E2620"/>
    <w:rsid w:val="005E6756"/>
    <w:rsid w:val="005E69E7"/>
    <w:rsid w:val="005E714A"/>
    <w:rsid w:val="005E7302"/>
    <w:rsid w:val="005F2F47"/>
    <w:rsid w:val="005F3AA6"/>
    <w:rsid w:val="00602FE2"/>
    <w:rsid w:val="00603D85"/>
    <w:rsid w:val="006064AA"/>
    <w:rsid w:val="006068F8"/>
    <w:rsid w:val="0061044F"/>
    <w:rsid w:val="006142C3"/>
    <w:rsid w:val="006155F5"/>
    <w:rsid w:val="006175E5"/>
    <w:rsid w:val="006232DA"/>
    <w:rsid w:val="006236BF"/>
    <w:rsid w:val="00627655"/>
    <w:rsid w:val="00632B25"/>
    <w:rsid w:val="006332A1"/>
    <w:rsid w:val="00635CB1"/>
    <w:rsid w:val="00636363"/>
    <w:rsid w:val="006370E7"/>
    <w:rsid w:val="006373C5"/>
    <w:rsid w:val="006407F7"/>
    <w:rsid w:val="00646078"/>
    <w:rsid w:val="00651A5B"/>
    <w:rsid w:val="0065221D"/>
    <w:rsid w:val="00652B52"/>
    <w:rsid w:val="0065549A"/>
    <w:rsid w:val="006576B9"/>
    <w:rsid w:val="00661927"/>
    <w:rsid w:val="00663831"/>
    <w:rsid w:val="00663DB0"/>
    <w:rsid w:val="00664BFE"/>
    <w:rsid w:val="00666F04"/>
    <w:rsid w:val="00671907"/>
    <w:rsid w:val="006725AD"/>
    <w:rsid w:val="00672FD5"/>
    <w:rsid w:val="00675588"/>
    <w:rsid w:val="00677375"/>
    <w:rsid w:val="00682BB1"/>
    <w:rsid w:val="00683887"/>
    <w:rsid w:val="006860F7"/>
    <w:rsid w:val="00690B7E"/>
    <w:rsid w:val="00691360"/>
    <w:rsid w:val="0069353F"/>
    <w:rsid w:val="00693B5F"/>
    <w:rsid w:val="0069436F"/>
    <w:rsid w:val="006965C9"/>
    <w:rsid w:val="006A1EE9"/>
    <w:rsid w:val="006B1843"/>
    <w:rsid w:val="006B3DC4"/>
    <w:rsid w:val="006B40A1"/>
    <w:rsid w:val="006B532F"/>
    <w:rsid w:val="006B60D8"/>
    <w:rsid w:val="006B6FA5"/>
    <w:rsid w:val="006C0D1D"/>
    <w:rsid w:val="006C2ADE"/>
    <w:rsid w:val="006C543A"/>
    <w:rsid w:val="006C5DC0"/>
    <w:rsid w:val="006D22A3"/>
    <w:rsid w:val="006D492E"/>
    <w:rsid w:val="006D4FB5"/>
    <w:rsid w:val="006E04F8"/>
    <w:rsid w:val="006E213B"/>
    <w:rsid w:val="006F0BE0"/>
    <w:rsid w:val="006F6CF6"/>
    <w:rsid w:val="006F721B"/>
    <w:rsid w:val="00702D3B"/>
    <w:rsid w:val="007032E5"/>
    <w:rsid w:val="007064DB"/>
    <w:rsid w:val="0070674D"/>
    <w:rsid w:val="00710242"/>
    <w:rsid w:val="00715BDB"/>
    <w:rsid w:val="00716FA7"/>
    <w:rsid w:val="00717DDC"/>
    <w:rsid w:val="0072001E"/>
    <w:rsid w:val="007210DA"/>
    <w:rsid w:val="00721290"/>
    <w:rsid w:val="007229F8"/>
    <w:rsid w:val="007239A6"/>
    <w:rsid w:val="00723E26"/>
    <w:rsid w:val="00726319"/>
    <w:rsid w:val="0073250D"/>
    <w:rsid w:val="007407C8"/>
    <w:rsid w:val="0074300F"/>
    <w:rsid w:val="0075116C"/>
    <w:rsid w:val="0075178E"/>
    <w:rsid w:val="00757971"/>
    <w:rsid w:val="0076267B"/>
    <w:rsid w:val="00762E5D"/>
    <w:rsid w:val="00766D6E"/>
    <w:rsid w:val="00767E00"/>
    <w:rsid w:val="007700B6"/>
    <w:rsid w:val="007734D8"/>
    <w:rsid w:val="00773724"/>
    <w:rsid w:val="007767DB"/>
    <w:rsid w:val="00776E7D"/>
    <w:rsid w:val="007812F8"/>
    <w:rsid w:val="007816B7"/>
    <w:rsid w:val="00784E4E"/>
    <w:rsid w:val="00784F58"/>
    <w:rsid w:val="0079056F"/>
    <w:rsid w:val="00793B28"/>
    <w:rsid w:val="00797AB0"/>
    <w:rsid w:val="007A1B98"/>
    <w:rsid w:val="007A4645"/>
    <w:rsid w:val="007A5758"/>
    <w:rsid w:val="007A5868"/>
    <w:rsid w:val="007B1595"/>
    <w:rsid w:val="007B30CA"/>
    <w:rsid w:val="007B6870"/>
    <w:rsid w:val="007B6FE3"/>
    <w:rsid w:val="007C1F0E"/>
    <w:rsid w:val="007C208C"/>
    <w:rsid w:val="007C4819"/>
    <w:rsid w:val="007C7BB7"/>
    <w:rsid w:val="007D0C40"/>
    <w:rsid w:val="007D0D0D"/>
    <w:rsid w:val="007D0E57"/>
    <w:rsid w:val="007D1EA7"/>
    <w:rsid w:val="007D1F25"/>
    <w:rsid w:val="007D1FAE"/>
    <w:rsid w:val="007D5577"/>
    <w:rsid w:val="007D7646"/>
    <w:rsid w:val="007E0774"/>
    <w:rsid w:val="007E2C8C"/>
    <w:rsid w:val="007E3EC6"/>
    <w:rsid w:val="007E5D20"/>
    <w:rsid w:val="007E718A"/>
    <w:rsid w:val="007F233E"/>
    <w:rsid w:val="007F5E6D"/>
    <w:rsid w:val="008025A4"/>
    <w:rsid w:val="008068DB"/>
    <w:rsid w:val="008073CE"/>
    <w:rsid w:val="00807959"/>
    <w:rsid w:val="00815A8F"/>
    <w:rsid w:val="00822A9F"/>
    <w:rsid w:val="008247D6"/>
    <w:rsid w:val="00826292"/>
    <w:rsid w:val="00826E3B"/>
    <w:rsid w:val="00831A85"/>
    <w:rsid w:val="008320BA"/>
    <w:rsid w:val="00834A18"/>
    <w:rsid w:val="00837DBB"/>
    <w:rsid w:val="008422BD"/>
    <w:rsid w:val="0084509A"/>
    <w:rsid w:val="008500C0"/>
    <w:rsid w:val="00852B06"/>
    <w:rsid w:val="00856A3E"/>
    <w:rsid w:val="008611E2"/>
    <w:rsid w:val="00862300"/>
    <w:rsid w:val="00864512"/>
    <w:rsid w:val="00867052"/>
    <w:rsid w:val="008674F3"/>
    <w:rsid w:val="008739B5"/>
    <w:rsid w:val="0087419F"/>
    <w:rsid w:val="008741E3"/>
    <w:rsid w:val="008755D9"/>
    <w:rsid w:val="0087680F"/>
    <w:rsid w:val="00876E74"/>
    <w:rsid w:val="0087718E"/>
    <w:rsid w:val="00880458"/>
    <w:rsid w:val="00882C11"/>
    <w:rsid w:val="00885009"/>
    <w:rsid w:val="00893ED9"/>
    <w:rsid w:val="008941D1"/>
    <w:rsid w:val="00895695"/>
    <w:rsid w:val="008B144C"/>
    <w:rsid w:val="008B2DF1"/>
    <w:rsid w:val="008B359F"/>
    <w:rsid w:val="008B4506"/>
    <w:rsid w:val="008B4FB3"/>
    <w:rsid w:val="008B5F5B"/>
    <w:rsid w:val="008B6895"/>
    <w:rsid w:val="008B7CF0"/>
    <w:rsid w:val="008C0087"/>
    <w:rsid w:val="008C06A1"/>
    <w:rsid w:val="008C1135"/>
    <w:rsid w:val="008C26F4"/>
    <w:rsid w:val="008C2BA1"/>
    <w:rsid w:val="008C4D81"/>
    <w:rsid w:val="008C6831"/>
    <w:rsid w:val="008C7BFA"/>
    <w:rsid w:val="008D009B"/>
    <w:rsid w:val="008D09AD"/>
    <w:rsid w:val="008D2500"/>
    <w:rsid w:val="008D37F0"/>
    <w:rsid w:val="008D433D"/>
    <w:rsid w:val="008D4920"/>
    <w:rsid w:val="008D5720"/>
    <w:rsid w:val="008D6591"/>
    <w:rsid w:val="008D718F"/>
    <w:rsid w:val="008E1AA1"/>
    <w:rsid w:val="008E29BA"/>
    <w:rsid w:val="008E3D42"/>
    <w:rsid w:val="008E481F"/>
    <w:rsid w:val="008E5724"/>
    <w:rsid w:val="008E775D"/>
    <w:rsid w:val="008E7C4C"/>
    <w:rsid w:val="008F0A72"/>
    <w:rsid w:val="008F13DA"/>
    <w:rsid w:val="008F5E53"/>
    <w:rsid w:val="009017EE"/>
    <w:rsid w:val="00902739"/>
    <w:rsid w:val="00902E5F"/>
    <w:rsid w:val="0090349D"/>
    <w:rsid w:val="009044E9"/>
    <w:rsid w:val="00904E84"/>
    <w:rsid w:val="00907479"/>
    <w:rsid w:val="009074ED"/>
    <w:rsid w:val="009075A2"/>
    <w:rsid w:val="009111C9"/>
    <w:rsid w:val="00913F4F"/>
    <w:rsid w:val="00916C95"/>
    <w:rsid w:val="00922A34"/>
    <w:rsid w:val="00922C67"/>
    <w:rsid w:val="009246C2"/>
    <w:rsid w:val="00925F49"/>
    <w:rsid w:val="009264BB"/>
    <w:rsid w:val="00930D8A"/>
    <w:rsid w:val="009318D7"/>
    <w:rsid w:val="009325ED"/>
    <w:rsid w:val="0093358F"/>
    <w:rsid w:val="00934BE6"/>
    <w:rsid w:val="00934FD1"/>
    <w:rsid w:val="00935794"/>
    <w:rsid w:val="00941D57"/>
    <w:rsid w:val="009477B2"/>
    <w:rsid w:val="009510A9"/>
    <w:rsid w:val="00952DBE"/>
    <w:rsid w:val="009551B3"/>
    <w:rsid w:val="00956719"/>
    <w:rsid w:val="00960EA7"/>
    <w:rsid w:val="00962F23"/>
    <w:rsid w:val="009634CA"/>
    <w:rsid w:val="0096578B"/>
    <w:rsid w:val="00973DE0"/>
    <w:rsid w:val="00974C56"/>
    <w:rsid w:val="00975C72"/>
    <w:rsid w:val="00976A9B"/>
    <w:rsid w:val="009809F6"/>
    <w:rsid w:val="00982C30"/>
    <w:rsid w:val="00983DAC"/>
    <w:rsid w:val="00987903"/>
    <w:rsid w:val="009914D0"/>
    <w:rsid w:val="0099165C"/>
    <w:rsid w:val="0099178B"/>
    <w:rsid w:val="009A24D1"/>
    <w:rsid w:val="009A3186"/>
    <w:rsid w:val="009A3222"/>
    <w:rsid w:val="009A7A3D"/>
    <w:rsid w:val="009B002B"/>
    <w:rsid w:val="009B01FA"/>
    <w:rsid w:val="009B05DC"/>
    <w:rsid w:val="009B4C61"/>
    <w:rsid w:val="009B5811"/>
    <w:rsid w:val="009B5B57"/>
    <w:rsid w:val="009B75A1"/>
    <w:rsid w:val="009B7928"/>
    <w:rsid w:val="009C13B5"/>
    <w:rsid w:val="009C2629"/>
    <w:rsid w:val="009C70B1"/>
    <w:rsid w:val="009C7F6E"/>
    <w:rsid w:val="009D0594"/>
    <w:rsid w:val="009D1B27"/>
    <w:rsid w:val="009E0068"/>
    <w:rsid w:val="009E6E6C"/>
    <w:rsid w:val="009F6832"/>
    <w:rsid w:val="009F7258"/>
    <w:rsid w:val="00A0089B"/>
    <w:rsid w:val="00A00BE3"/>
    <w:rsid w:val="00A00EE6"/>
    <w:rsid w:val="00A0468F"/>
    <w:rsid w:val="00A05D70"/>
    <w:rsid w:val="00A066A5"/>
    <w:rsid w:val="00A108ED"/>
    <w:rsid w:val="00A11220"/>
    <w:rsid w:val="00A12224"/>
    <w:rsid w:val="00A13238"/>
    <w:rsid w:val="00A14B81"/>
    <w:rsid w:val="00A20FC6"/>
    <w:rsid w:val="00A24831"/>
    <w:rsid w:val="00A26AB4"/>
    <w:rsid w:val="00A27683"/>
    <w:rsid w:val="00A32FE2"/>
    <w:rsid w:val="00A35B29"/>
    <w:rsid w:val="00A40700"/>
    <w:rsid w:val="00A407A8"/>
    <w:rsid w:val="00A4311C"/>
    <w:rsid w:val="00A4706B"/>
    <w:rsid w:val="00A53D28"/>
    <w:rsid w:val="00A546E9"/>
    <w:rsid w:val="00A554F0"/>
    <w:rsid w:val="00A63CAD"/>
    <w:rsid w:val="00A640CD"/>
    <w:rsid w:val="00A662D7"/>
    <w:rsid w:val="00A66C58"/>
    <w:rsid w:val="00A67896"/>
    <w:rsid w:val="00A70461"/>
    <w:rsid w:val="00A715D8"/>
    <w:rsid w:val="00A72AB5"/>
    <w:rsid w:val="00A733A5"/>
    <w:rsid w:val="00A73A90"/>
    <w:rsid w:val="00A76825"/>
    <w:rsid w:val="00A76FD6"/>
    <w:rsid w:val="00A7744B"/>
    <w:rsid w:val="00A809F0"/>
    <w:rsid w:val="00A81EB3"/>
    <w:rsid w:val="00A831AA"/>
    <w:rsid w:val="00A875F4"/>
    <w:rsid w:val="00A90ED8"/>
    <w:rsid w:val="00A91503"/>
    <w:rsid w:val="00AA0C13"/>
    <w:rsid w:val="00AA269B"/>
    <w:rsid w:val="00AA285E"/>
    <w:rsid w:val="00AA46B2"/>
    <w:rsid w:val="00AA49FC"/>
    <w:rsid w:val="00AA79F8"/>
    <w:rsid w:val="00AB1867"/>
    <w:rsid w:val="00AB28A5"/>
    <w:rsid w:val="00AB31FD"/>
    <w:rsid w:val="00AB498B"/>
    <w:rsid w:val="00AB6D73"/>
    <w:rsid w:val="00AB7499"/>
    <w:rsid w:val="00AC1DEA"/>
    <w:rsid w:val="00AC646F"/>
    <w:rsid w:val="00AC67EE"/>
    <w:rsid w:val="00AC7A6F"/>
    <w:rsid w:val="00AD0B74"/>
    <w:rsid w:val="00AD5436"/>
    <w:rsid w:val="00AD5A65"/>
    <w:rsid w:val="00AE3F99"/>
    <w:rsid w:val="00AE42C5"/>
    <w:rsid w:val="00AE5156"/>
    <w:rsid w:val="00AE523F"/>
    <w:rsid w:val="00AE6A9D"/>
    <w:rsid w:val="00AF1311"/>
    <w:rsid w:val="00AF1DC0"/>
    <w:rsid w:val="00AF54AD"/>
    <w:rsid w:val="00AF5EFF"/>
    <w:rsid w:val="00AF6882"/>
    <w:rsid w:val="00B02AD9"/>
    <w:rsid w:val="00B043EF"/>
    <w:rsid w:val="00B066D3"/>
    <w:rsid w:val="00B155E0"/>
    <w:rsid w:val="00B15844"/>
    <w:rsid w:val="00B161C7"/>
    <w:rsid w:val="00B21E40"/>
    <w:rsid w:val="00B221B3"/>
    <w:rsid w:val="00B24AB1"/>
    <w:rsid w:val="00B265F3"/>
    <w:rsid w:val="00B32F17"/>
    <w:rsid w:val="00B34B33"/>
    <w:rsid w:val="00B34DD5"/>
    <w:rsid w:val="00B356A8"/>
    <w:rsid w:val="00B36C1F"/>
    <w:rsid w:val="00B42386"/>
    <w:rsid w:val="00B45867"/>
    <w:rsid w:val="00B46EDB"/>
    <w:rsid w:val="00B47986"/>
    <w:rsid w:val="00B54C62"/>
    <w:rsid w:val="00B55A3E"/>
    <w:rsid w:val="00B5690C"/>
    <w:rsid w:val="00B61926"/>
    <w:rsid w:val="00B62853"/>
    <w:rsid w:val="00B63A71"/>
    <w:rsid w:val="00B643FE"/>
    <w:rsid w:val="00B67D11"/>
    <w:rsid w:val="00B74A00"/>
    <w:rsid w:val="00B74BEC"/>
    <w:rsid w:val="00B75483"/>
    <w:rsid w:val="00B7605E"/>
    <w:rsid w:val="00B77F2B"/>
    <w:rsid w:val="00B8123C"/>
    <w:rsid w:val="00B815F3"/>
    <w:rsid w:val="00B819AE"/>
    <w:rsid w:val="00B81B20"/>
    <w:rsid w:val="00B82EDE"/>
    <w:rsid w:val="00B83777"/>
    <w:rsid w:val="00B83FBA"/>
    <w:rsid w:val="00B855B1"/>
    <w:rsid w:val="00B90262"/>
    <w:rsid w:val="00B904A2"/>
    <w:rsid w:val="00B910A1"/>
    <w:rsid w:val="00B925BA"/>
    <w:rsid w:val="00B934FB"/>
    <w:rsid w:val="00B966FA"/>
    <w:rsid w:val="00B96D92"/>
    <w:rsid w:val="00BA0553"/>
    <w:rsid w:val="00BA503C"/>
    <w:rsid w:val="00BA6457"/>
    <w:rsid w:val="00BA6EC1"/>
    <w:rsid w:val="00BB5460"/>
    <w:rsid w:val="00BC0A11"/>
    <w:rsid w:val="00BC3058"/>
    <w:rsid w:val="00BC32CE"/>
    <w:rsid w:val="00BC6514"/>
    <w:rsid w:val="00BC7638"/>
    <w:rsid w:val="00BC7BFC"/>
    <w:rsid w:val="00BD23DA"/>
    <w:rsid w:val="00BD50B6"/>
    <w:rsid w:val="00BE330C"/>
    <w:rsid w:val="00BF01F7"/>
    <w:rsid w:val="00BF0872"/>
    <w:rsid w:val="00BF60F6"/>
    <w:rsid w:val="00C0051F"/>
    <w:rsid w:val="00C018EE"/>
    <w:rsid w:val="00C03121"/>
    <w:rsid w:val="00C03A7F"/>
    <w:rsid w:val="00C05131"/>
    <w:rsid w:val="00C05CAF"/>
    <w:rsid w:val="00C11019"/>
    <w:rsid w:val="00C15C4E"/>
    <w:rsid w:val="00C256B8"/>
    <w:rsid w:val="00C26234"/>
    <w:rsid w:val="00C27E40"/>
    <w:rsid w:val="00C30603"/>
    <w:rsid w:val="00C31E75"/>
    <w:rsid w:val="00C3221B"/>
    <w:rsid w:val="00C34B8E"/>
    <w:rsid w:val="00C37F3F"/>
    <w:rsid w:val="00C4043F"/>
    <w:rsid w:val="00C43079"/>
    <w:rsid w:val="00C43A9F"/>
    <w:rsid w:val="00C44C08"/>
    <w:rsid w:val="00C456D7"/>
    <w:rsid w:val="00C470D6"/>
    <w:rsid w:val="00C50D58"/>
    <w:rsid w:val="00C53D90"/>
    <w:rsid w:val="00C57330"/>
    <w:rsid w:val="00C577C9"/>
    <w:rsid w:val="00C7215D"/>
    <w:rsid w:val="00C76028"/>
    <w:rsid w:val="00C80582"/>
    <w:rsid w:val="00C86572"/>
    <w:rsid w:val="00C87048"/>
    <w:rsid w:val="00C90CA3"/>
    <w:rsid w:val="00C93580"/>
    <w:rsid w:val="00C9405C"/>
    <w:rsid w:val="00C961FA"/>
    <w:rsid w:val="00C965A1"/>
    <w:rsid w:val="00C968D3"/>
    <w:rsid w:val="00C97C32"/>
    <w:rsid w:val="00CA02EB"/>
    <w:rsid w:val="00CA54FA"/>
    <w:rsid w:val="00CA7AB2"/>
    <w:rsid w:val="00CB01A4"/>
    <w:rsid w:val="00CB1C16"/>
    <w:rsid w:val="00CB208D"/>
    <w:rsid w:val="00CB3ED7"/>
    <w:rsid w:val="00CB4E02"/>
    <w:rsid w:val="00CC5ACE"/>
    <w:rsid w:val="00CD068F"/>
    <w:rsid w:val="00CD0713"/>
    <w:rsid w:val="00CD4414"/>
    <w:rsid w:val="00CD5C6A"/>
    <w:rsid w:val="00CD746B"/>
    <w:rsid w:val="00CE27E8"/>
    <w:rsid w:val="00CF2E54"/>
    <w:rsid w:val="00CF5379"/>
    <w:rsid w:val="00D00BE0"/>
    <w:rsid w:val="00D00DFF"/>
    <w:rsid w:val="00D01059"/>
    <w:rsid w:val="00D0259E"/>
    <w:rsid w:val="00D02D48"/>
    <w:rsid w:val="00D03CF9"/>
    <w:rsid w:val="00D062DF"/>
    <w:rsid w:val="00D069A8"/>
    <w:rsid w:val="00D07E8F"/>
    <w:rsid w:val="00D07E9E"/>
    <w:rsid w:val="00D13AEA"/>
    <w:rsid w:val="00D1504B"/>
    <w:rsid w:val="00D2065F"/>
    <w:rsid w:val="00D236AF"/>
    <w:rsid w:val="00D23FC7"/>
    <w:rsid w:val="00D24FB8"/>
    <w:rsid w:val="00D274E0"/>
    <w:rsid w:val="00D347B0"/>
    <w:rsid w:val="00D34D83"/>
    <w:rsid w:val="00D35227"/>
    <w:rsid w:val="00D36D2C"/>
    <w:rsid w:val="00D40DFB"/>
    <w:rsid w:val="00D439E2"/>
    <w:rsid w:val="00D44C78"/>
    <w:rsid w:val="00D47F92"/>
    <w:rsid w:val="00D503E4"/>
    <w:rsid w:val="00D5125F"/>
    <w:rsid w:val="00D519CC"/>
    <w:rsid w:val="00D51F46"/>
    <w:rsid w:val="00D54D3B"/>
    <w:rsid w:val="00D56394"/>
    <w:rsid w:val="00D57F8C"/>
    <w:rsid w:val="00D627AB"/>
    <w:rsid w:val="00D64004"/>
    <w:rsid w:val="00D64087"/>
    <w:rsid w:val="00D64F20"/>
    <w:rsid w:val="00D64F37"/>
    <w:rsid w:val="00D704B9"/>
    <w:rsid w:val="00D7094C"/>
    <w:rsid w:val="00D82CA2"/>
    <w:rsid w:val="00D86708"/>
    <w:rsid w:val="00D875C6"/>
    <w:rsid w:val="00D90441"/>
    <w:rsid w:val="00D93ED5"/>
    <w:rsid w:val="00D94701"/>
    <w:rsid w:val="00D94831"/>
    <w:rsid w:val="00D97010"/>
    <w:rsid w:val="00DA175E"/>
    <w:rsid w:val="00DA28B5"/>
    <w:rsid w:val="00DA770B"/>
    <w:rsid w:val="00DB08ED"/>
    <w:rsid w:val="00DB5120"/>
    <w:rsid w:val="00DB5A67"/>
    <w:rsid w:val="00DB6E75"/>
    <w:rsid w:val="00DB73FB"/>
    <w:rsid w:val="00DB79AD"/>
    <w:rsid w:val="00DC22CA"/>
    <w:rsid w:val="00DC2AF1"/>
    <w:rsid w:val="00DC3A47"/>
    <w:rsid w:val="00DC4075"/>
    <w:rsid w:val="00DC60A7"/>
    <w:rsid w:val="00DC617B"/>
    <w:rsid w:val="00DD1CBB"/>
    <w:rsid w:val="00DD2D7D"/>
    <w:rsid w:val="00DD41DF"/>
    <w:rsid w:val="00DD4E4D"/>
    <w:rsid w:val="00DD52B0"/>
    <w:rsid w:val="00DD5A10"/>
    <w:rsid w:val="00DD772C"/>
    <w:rsid w:val="00DE01C9"/>
    <w:rsid w:val="00DE1FCE"/>
    <w:rsid w:val="00DE631C"/>
    <w:rsid w:val="00DE66C5"/>
    <w:rsid w:val="00DE6894"/>
    <w:rsid w:val="00DF196F"/>
    <w:rsid w:val="00DF1B31"/>
    <w:rsid w:val="00DF2D8C"/>
    <w:rsid w:val="00E0163B"/>
    <w:rsid w:val="00E01A3F"/>
    <w:rsid w:val="00E01F2B"/>
    <w:rsid w:val="00E03A66"/>
    <w:rsid w:val="00E0627A"/>
    <w:rsid w:val="00E117EE"/>
    <w:rsid w:val="00E11DC0"/>
    <w:rsid w:val="00E1300B"/>
    <w:rsid w:val="00E13BCD"/>
    <w:rsid w:val="00E1416F"/>
    <w:rsid w:val="00E1512C"/>
    <w:rsid w:val="00E20731"/>
    <w:rsid w:val="00E212C1"/>
    <w:rsid w:val="00E252FC"/>
    <w:rsid w:val="00E2625B"/>
    <w:rsid w:val="00E337B1"/>
    <w:rsid w:val="00E33FC9"/>
    <w:rsid w:val="00E351B2"/>
    <w:rsid w:val="00E3681B"/>
    <w:rsid w:val="00E36B1C"/>
    <w:rsid w:val="00E40A57"/>
    <w:rsid w:val="00E4192B"/>
    <w:rsid w:val="00E43BEE"/>
    <w:rsid w:val="00E449BB"/>
    <w:rsid w:val="00E475B7"/>
    <w:rsid w:val="00E51CEC"/>
    <w:rsid w:val="00E52310"/>
    <w:rsid w:val="00E54601"/>
    <w:rsid w:val="00E56DC9"/>
    <w:rsid w:val="00E57EEA"/>
    <w:rsid w:val="00E619BE"/>
    <w:rsid w:val="00E64ECC"/>
    <w:rsid w:val="00E6634E"/>
    <w:rsid w:val="00E67464"/>
    <w:rsid w:val="00E67E75"/>
    <w:rsid w:val="00E71043"/>
    <w:rsid w:val="00E7216C"/>
    <w:rsid w:val="00E751C1"/>
    <w:rsid w:val="00E76EA5"/>
    <w:rsid w:val="00E7731A"/>
    <w:rsid w:val="00E917C1"/>
    <w:rsid w:val="00E947EA"/>
    <w:rsid w:val="00E9763A"/>
    <w:rsid w:val="00E97711"/>
    <w:rsid w:val="00EA07A8"/>
    <w:rsid w:val="00EA0B27"/>
    <w:rsid w:val="00EA2FC9"/>
    <w:rsid w:val="00EA3558"/>
    <w:rsid w:val="00EB0482"/>
    <w:rsid w:val="00EB1B36"/>
    <w:rsid w:val="00EB220C"/>
    <w:rsid w:val="00EC1CEE"/>
    <w:rsid w:val="00EC1EFB"/>
    <w:rsid w:val="00EC3028"/>
    <w:rsid w:val="00EC37ED"/>
    <w:rsid w:val="00EC66B5"/>
    <w:rsid w:val="00ED2D43"/>
    <w:rsid w:val="00ED42E0"/>
    <w:rsid w:val="00ED4C6B"/>
    <w:rsid w:val="00ED5A9F"/>
    <w:rsid w:val="00ED758C"/>
    <w:rsid w:val="00EE144B"/>
    <w:rsid w:val="00EE2E99"/>
    <w:rsid w:val="00EE338E"/>
    <w:rsid w:val="00EF1C99"/>
    <w:rsid w:val="00EF239B"/>
    <w:rsid w:val="00EF2C83"/>
    <w:rsid w:val="00EF3F66"/>
    <w:rsid w:val="00EF459F"/>
    <w:rsid w:val="00EF4C98"/>
    <w:rsid w:val="00EF4D6B"/>
    <w:rsid w:val="00EF536B"/>
    <w:rsid w:val="00EF588A"/>
    <w:rsid w:val="00F031BB"/>
    <w:rsid w:val="00F038FB"/>
    <w:rsid w:val="00F03BE0"/>
    <w:rsid w:val="00F03D41"/>
    <w:rsid w:val="00F06583"/>
    <w:rsid w:val="00F06F78"/>
    <w:rsid w:val="00F07F56"/>
    <w:rsid w:val="00F123D6"/>
    <w:rsid w:val="00F1250C"/>
    <w:rsid w:val="00F1262C"/>
    <w:rsid w:val="00F1428D"/>
    <w:rsid w:val="00F15A36"/>
    <w:rsid w:val="00F162F4"/>
    <w:rsid w:val="00F168AC"/>
    <w:rsid w:val="00F1757F"/>
    <w:rsid w:val="00F20E15"/>
    <w:rsid w:val="00F21845"/>
    <w:rsid w:val="00F22EAB"/>
    <w:rsid w:val="00F34E9A"/>
    <w:rsid w:val="00F37860"/>
    <w:rsid w:val="00F41808"/>
    <w:rsid w:val="00F4283A"/>
    <w:rsid w:val="00F42CBC"/>
    <w:rsid w:val="00F43F26"/>
    <w:rsid w:val="00F45B9A"/>
    <w:rsid w:val="00F56604"/>
    <w:rsid w:val="00F57E9B"/>
    <w:rsid w:val="00F639F5"/>
    <w:rsid w:val="00F64925"/>
    <w:rsid w:val="00F64A11"/>
    <w:rsid w:val="00F65A4E"/>
    <w:rsid w:val="00F70881"/>
    <w:rsid w:val="00F70DBC"/>
    <w:rsid w:val="00F716F7"/>
    <w:rsid w:val="00F7220D"/>
    <w:rsid w:val="00F73D61"/>
    <w:rsid w:val="00F75131"/>
    <w:rsid w:val="00F80E68"/>
    <w:rsid w:val="00F8245D"/>
    <w:rsid w:val="00F82C46"/>
    <w:rsid w:val="00F8329D"/>
    <w:rsid w:val="00F84ABE"/>
    <w:rsid w:val="00F8636B"/>
    <w:rsid w:val="00F864CB"/>
    <w:rsid w:val="00F86AEB"/>
    <w:rsid w:val="00F90FFA"/>
    <w:rsid w:val="00F93184"/>
    <w:rsid w:val="00F962CC"/>
    <w:rsid w:val="00FA5D30"/>
    <w:rsid w:val="00FA749B"/>
    <w:rsid w:val="00FB48B1"/>
    <w:rsid w:val="00FB69F1"/>
    <w:rsid w:val="00FC0E24"/>
    <w:rsid w:val="00FC1023"/>
    <w:rsid w:val="00FC28D5"/>
    <w:rsid w:val="00FC2965"/>
    <w:rsid w:val="00FD13D2"/>
    <w:rsid w:val="00FD23CF"/>
    <w:rsid w:val="00FD283D"/>
    <w:rsid w:val="00FD5488"/>
    <w:rsid w:val="00FD6BCF"/>
    <w:rsid w:val="00FD77B2"/>
    <w:rsid w:val="00FD7964"/>
    <w:rsid w:val="00FD7F16"/>
    <w:rsid w:val="00FE1287"/>
    <w:rsid w:val="00FE13DD"/>
    <w:rsid w:val="00FE1E82"/>
    <w:rsid w:val="00FE4F1F"/>
    <w:rsid w:val="00FE5D7C"/>
    <w:rsid w:val="00FF132F"/>
    <w:rsid w:val="00FF434F"/>
    <w:rsid w:val="00FF4CDF"/>
    <w:rsid w:val="00FF4D6D"/>
    <w:rsid w:val="00FF67F3"/>
    <w:rsid w:val="00FF7D58"/>
    <w:rsid w:val="01293DEC"/>
    <w:rsid w:val="029007FF"/>
    <w:rsid w:val="04563243"/>
    <w:rsid w:val="05F97401"/>
    <w:rsid w:val="089610C5"/>
    <w:rsid w:val="08B623FE"/>
    <w:rsid w:val="0D5176E9"/>
    <w:rsid w:val="0E716075"/>
    <w:rsid w:val="111C1632"/>
    <w:rsid w:val="11B56632"/>
    <w:rsid w:val="12766031"/>
    <w:rsid w:val="13A4739C"/>
    <w:rsid w:val="18043D3C"/>
    <w:rsid w:val="18310358"/>
    <w:rsid w:val="19157271"/>
    <w:rsid w:val="1B196990"/>
    <w:rsid w:val="1C7D1CD6"/>
    <w:rsid w:val="1D3F3A37"/>
    <w:rsid w:val="1DEED0CC"/>
    <w:rsid w:val="1E3567DA"/>
    <w:rsid w:val="1EFE1F3C"/>
    <w:rsid w:val="25C43347"/>
    <w:rsid w:val="273C00EA"/>
    <w:rsid w:val="27FBA841"/>
    <w:rsid w:val="28D5230A"/>
    <w:rsid w:val="2C9E09BA"/>
    <w:rsid w:val="2D3F2CFA"/>
    <w:rsid w:val="2DDF00E2"/>
    <w:rsid w:val="2E6A41F9"/>
    <w:rsid w:val="2E7E44D0"/>
    <w:rsid w:val="2FFF50BB"/>
    <w:rsid w:val="328D0699"/>
    <w:rsid w:val="35523017"/>
    <w:rsid w:val="355A46EF"/>
    <w:rsid w:val="35CF7B03"/>
    <w:rsid w:val="377FCA70"/>
    <w:rsid w:val="37D4EC22"/>
    <w:rsid w:val="3BCFBD42"/>
    <w:rsid w:val="3C6E7DBB"/>
    <w:rsid w:val="3CFC7AD9"/>
    <w:rsid w:val="3DB376C2"/>
    <w:rsid w:val="3DFEAC11"/>
    <w:rsid w:val="3F1D44CA"/>
    <w:rsid w:val="3F7F72CA"/>
    <w:rsid w:val="3F8055EA"/>
    <w:rsid w:val="45DA75CE"/>
    <w:rsid w:val="4B0D5776"/>
    <w:rsid w:val="4BEF2E79"/>
    <w:rsid w:val="4BFF8E49"/>
    <w:rsid w:val="500B2CFD"/>
    <w:rsid w:val="52294196"/>
    <w:rsid w:val="585031FD"/>
    <w:rsid w:val="5B90729F"/>
    <w:rsid w:val="5BFB0AB1"/>
    <w:rsid w:val="5C4B616A"/>
    <w:rsid w:val="5CDFEC86"/>
    <w:rsid w:val="5DBF79E7"/>
    <w:rsid w:val="5DF33CE0"/>
    <w:rsid w:val="5EEB5369"/>
    <w:rsid w:val="5F3D4C78"/>
    <w:rsid w:val="5FB2DCEE"/>
    <w:rsid w:val="63F3AD74"/>
    <w:rsid w:val="65597806"/>
    <w:rsid w:val="657B0AB9"/>
    <w:rsid w:val="677BB935"/>
    <w:rsid w:val="67BFCEEB"/>
    <w:rsid w:val="6B88E0FF"/>
    <w:rsid w:val="6DC147FA"/>
    <w:rsid w:val="6DEFCAF2"/>
    <w:rsid w:val="6FD7FFF5"/>
    <w:rsid w:val="6FEF57D6"/>
    <w:rsid w:val="6FFF21B7"/>
    <w:rsid w:val="76C853E6"/>
    <w:rsid w:val="77E529E7"/>
    <w:rsid w:val="78A47796"/>
    <w:rsid w:val="7B0E0071"/>
    <w:rsid w:val="7B1F91AA"/>
    <w:rsid w:val="7BCD257C"/>
    <w:rsid w:val="7BF6B866"/>
    <w:rsid w:val="7C1E6788"/>
    <w:rsid w:val="7C671F74"/>
    <w:rsid w:val="7D4C3F8E"/>
    <w:rsid w:val="7DDF10DE"/>
    <w:rsid w:val="7E321172"/>
    <w:rsid w:val="7E678B72"/>
    <w:rsid w:val="7ED78A91"/>
    <w:rsid w:val="7F7F202A"/>
    <w:rsid w:val="7FDDBE31"/>
    <w:rsid w:val="7FDE38D2"/>
    <w:rsid w:val="7FDF691F"/>
    <w:rsid w:val="7FF7106C"/>
    <w:rsid w:val="7FFD6F4A"/>
    <w:rsid w:val="8F67178C"/>
    <w:rsid w:val="AB8B7DB6"/>
    <w:rsid w:val="B1A55C7D"/>
    <w:rsid w:val="B37962DF"/>
    <w:rsid w:val="B7AFEA53"/>
    <w:rsid w:val="BCF70013"/>
    <w:rsid w:val="BDFDB329"/>
    <w:rsid w:val="BDFF4DFE"/>
    <w:rsid w:val="BFAD7F9E"/>
    <w:rsid w:val="BFE77897"/>
    <w:rsid w:val="CFF6E598"/>
    <w:rsid w:val="D17E767F"/>
    <w:rsid w:val="D3D19780"/>
    <w:rsid w:val="DBE562B4"/>
    <w:rsid w:val="DEBFB2AA"/>
    <w:rsid w:val="DEF1BBB7"/>
    <w:rsid w:val="DEFBC504"/>
    <w:rsid w:val="E47B10BE"/>
    <w:rsid w:val="EB3FE056"/>
    <w:rsid w:val="EDE649E8"/>
    <w:rsid w:val="EE8B747A"/>
    <w:rsid w:val="EEDF785D"/>
    <w:rsid w:val="EFDCD4FB"/>
    <w:rsid w:val="F5FAA9BD"/>
    <w:rsid w:val="F5FFD3FF"/>
    <w:rsid w:val="F79D7441"/>
    <w:rsid w:val="F7DAA1C0"/>
    <w:rsid w:val="FB7BD420"/>
    <w:rsid w:val="FBFAE17A"/>
    <w:rsid w:val="FBFF6FC4"/>
    <w:rsid w:val="FBFFCEF1"/>
    <w:rsid w:val="FDFF5250"/>
    <w:rsid w:val="FFF6C4D7"/>
    <w:rsid w:val="FFFD7B6C"/>
    <w:rsid w:val="FFFDEC37"/>
    <w:rsid w:val="FFFF097E"/>
    <w:rsid w:val="FFFF39F0"/>
    <w:rsid w:val="FFFFC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5"/>
    <w:next w:val="1"/>
    <w:qFormat/>
    <w:uiPriority w:val="9"/>
    <w:pPr>
      <w:spacing w:after="156" w:afterLines="50" w:line="640" w:lineRule="exact"/>
      <w:outlineLvl w:val="0"/>
    </w:pPr>
    <w:rPr>
      <w:rFonts w:ascii="方正小标宋简体" w:eastAsia="方正小标宋简体"/>
      <w:sz w:val="44"/>
      <w:szCs w:val="36"/>
    </w:rPr>
  </w:style>
  <w:style w:type="paragraph" w:styleId="7">
    <w:name w:val="heading 3"/>
    <w:basedOn w:val="1"/>
    <w:next w:val="1"/>
    <w:unhideWhenUsed/>
    <w:qFormat/>
    <w:uiPriority w:val="0"/>
    <w:pPr>
      <w:keepNext/>
      <w:keepLines/>
      <w:spacing w:before="260" w:after="260" w:line="413" w:lineRule="auto"/>
      <w:outlineLvl w:val="2"/>
    </w:pPr>
    <w:rPr>
      <w:b/>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afterLines="0" w:afterAutospacing="0"/>
    </w:pPr>
  </w:style>
  <w:style w:type="paragraph" w:styleId="3">
    <w:name w:val="Body Text First Indent"/>
    <w:basedOn w:val="2"/>
    <w:next w:val="2"/>
    <w:qFormat/>
    <w:uiPriority w:val="0"/>
    <w:pPr>
      <w:ind w:firstLine="720"/>
    </w:pPr>
  </w:style>
  <w:style w:type="paragraph" w:customStyle="1" w:styleId="5">
    <w:name w:val="名称2"/>
    <w:basedOn w:val="6"/>
    <w:qFormat/>
    <w:uiPriority w:val="0"/>
    <w:pPr>
      <w:spacing w:after="312" w:afterLines="100"/>
    </w:pPr>
    <w:rPr>
      <w:b w:val="0"/>
      <w:sz w:val="20"/>
    </w:rPr>
  </w:style>
  <w:style w:type="paragraph" w:customStyle="1" w:styleId="6">
    <w:name w:val="名称"/>
    <w:basedOn w:val="1"/>
    <w:qFormat/>
    <w:uiPriority w:val="0"/>
    <w:pPr>
      <w:spacing w:line="240" w:lineRule="auto"/>
      <w:jc w:val="center"/>
    </w:pPr>
    <w:rPr>
      <w:b/>
      <w:kern w:val="0"/>
      <w:sz w:val="44"/>
      <w:szCs w:val="20"/>
    </w:rPr>
  </w:style>
  <w:style w:type="paragraph" w:styleId="8">
    <w:name w:val="Document Map"/>
    <w:basedOn w:val="1"/>
    <w:link w:val="18"/>
    <w:semiHidden/>
    <w:unhideWhenUsed/>
    <w:qFormat/>
    <w:uiPriority w:val="99"/>
    <w:rPr>
      <w:rFonts w:ascii="宋体" w:eastAsia="宋体"/>
      <w:sz w:val="18"/>
      <w:szCs w:val="18"/>
    </w:rPr>
  </w:style>
  <w:style w:type="paragraph" w:styleId="9">
    <w:name w:val="Plain Text"/>
    <w:basedOn w:val="1"/>
    <w:unhideWhenUsed/>
    <w:qFormat/>
    <w:uiPriority w:val="0"/>
    <w:rPr>
      <w:rFonts w:ascii="宋体" w:hAnsi="Courier New"/>
      <w:szCs w:val="20"/>
    </w:rPr>
  </w:style>
  <w:style w:type="paragraph" w:styleId="10">
    <w:name w:val="Date"/>
    <w:basedOn w:val="1"/>
    <w:next w:val="1"/>
    <w:link w:val="19"/>
    <w:semiHidden/>
    <w:unhideWhenUsed/>
    <w:qFormat/>
    <w:uiPriority w:val="99"/>
    <w:pPr>
      <w:ind w:left="100" w:leftChars="2500"/>
    </w:pPr>
  </w:style>
  <w:style w:type="paragraph" w:styleId="11">
    <w:name w:val="footer"/>
    <w:basedOn w:val="1"/>
    <w:link w:val="16"/>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6">
    <w:name w:val="页脚 Char"/>
    <w:basedOn w:val="15"/>
    <w:link w:val="11"/>
    <w:qFormat/>
    <w:uiPriority w:val="99"/>
    <w:rPr>
      <w:sz w:val="18"/>
      <w:szCs w:val="18"/>
    </w:rPr>
  </w:style>
  <w:style w:type="character" w:customStyle="1" w:styleId="17">
    <w:name w:val="页眉 Char"/>
    <w:basedOn w:val="15"/>
    <w:link w:val="12"/>
    <w:semiHidden/>
    <w:qFormat/>
    <w:uiPriority w:val="99"/>
    <w:rPr>
      <w:sz w:val="18"/>
      <w:szCs w:val="18"/>
    </w:rPr>
  </w:style>
  <w:style w:type="character" w:customStyle="1" w:styleId="18">
    <w:name w:val="文档结构图 Char"/>
    <w:basedOn w:val="15"/>
    <w:link w:val="8"/>
    <w:semiHidden/>
    <w:qFormat/>
    <w:uiPriority w:val="99"/>
    <w:rPr>
      <w:rFonts w:ascii="宋体" w:eastAsia="宋体"/>
      <w:sz w:val="18"/>
      <w:szCs w:val="18"/>
    </w:rPr>
  </w:style>
  <w:style w:type="character" w:customStyle="1" w:styleId="19">
    <w:name w:val="日期 Char"/>
    <w:basedOn w:val="15"/>
    <w:link w:val="10"/>
    <w:semiHidden/>
    <w:qFormat/>
    <w:uiPriority w:val="99"/>
  </w:style>
  <w:style w:type="paragraph" w:styleId="20">
    <w:name w:val="List Paragraph"/>
    <w:basedOn w:val="1"/>
    <w:qFormat/>
    <w:uiPriority w:val="34"/>
    <w:pPr>
      <w:ind w:firstLine="420" w:firstLineChars="200"/>
    </w:pPr>
  </w:style>
  <w:style w:type="paragraph" w:customStyle="1" w:styleId="21">
    <w:name w:val="Default"/>
    <w:qFormat/>
    <w:uiPriority w:val="0"/>
    <w:pPr>
      <w:widowControl w:val="0"/>
      <w:autoSpaceDE w:val="0"/>
      <w:autoSpaceDN w:val="0"/>
      <w:adjustRightInd w:val="0"/>
    </w:pPr>
    <w:rPr>
      <w:rFonts w:ascii="Calibri" w:hAnsi="Calibri" w:eastAsia="宋体" w:cs="Calibri"/>
      <w:color w:val="000000"/>
      <w:kern w:val="0"/>
      <w:sz w:val="24"/>
      <w:szCs w:val="24"/>
      <w:lang w:val="en-US" w:eastAsia="zh-CN" w:bidi="ar-SA"/>
    </w:rPr>
  </w:style>
  <w:style w:type="paragraph" w:customStyle="1" w:styleId="22">
    <w:name w:val="内容"/>
    <w:basedOn w:val="1"/>
    <w:qFormat/>
    <w:uiPriority w:val="0"/>
    <w:pPr>
      <w:suppressAutoHyphens/>
      <w:overflowPunct w:val="0"/>
      <w:autoSpaceDE w:val="0"/>
      <w:autoSpaceDN w:val="0"/>
      <w:adjustRightInd w:val="0"/>
      <w:spacing w:line="360" w:lineRule="auto"/>
      <w:ind w:firstLine="200" w:firstLineChars="200"/>
    </w:pPr>
    <w:rPr>
      <w:rFonts w:ascii="仿宋_GB2312" w:hAnsi="仿宋_GB2312" w:eastAsia="仿宋_GB2312"/>
      <w:sz w:val="32"/>
      <w:szCs w:val="32"/>
    </w:rPr>
  </w:style>
  <w:style w:type="paragraph" w:customStyle="1" w:styleId="23">
    <w:name w:val="样式1"/>
    <w:basedOn w:val="1"/>
    <w:qFormat/>
    <w:uiPriority w:val="0"/>
    <w:pPr>
      <w:ind w:firstLine="602" w:firstLineChars="200"/>
    </w:pPr>
    <w:rPr>
      <w:rFonts w:ascii="仿宋" w:hAnsi="仿宋" w:eastAsia="仿宋"/>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1990</Words>
  <Characters>2100</Characters>
  <Lines>13</Lines>
  <Paragraphs>3</Paragraphs>
  <TotalTime>25</TotalTime>
  <ScaleCrop>false</ScaleCrop>
  <LinksUpToDate>false</LinksUpToDate>
  <CharactersWithSpaces>2180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2019-10-15T19:41:00Z</dcterms:created>
  <dc:creator>王丽媛</dc:creator>
  <cp:lastModifiedBy>greatwall</cp:lastModifiedBy>
  <cp:lastPrinted>2022-06-26T08:07:00Z</cp:lastPrinted>
  <dcterms:modified xsi:type="dcterms:W3CDTF">2022-06-27T08:48:11Z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1460F1D2F1CF4E58B2E45FF353B13B0D</vt:lpwstr>
  </property>
</Properties>
</file>