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B6BF" w14:textId="77777777" w:rsidR="00EB5C4C" w:rsidRDefault="00EB5C4C" w:rsidP="00EB5C4C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EB5C4C" w14:paraId="081F9C8F" w14:textId="77777777" w:rsidTr="00E174C5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67199D4B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5CB43344" w14:textId="77777777" w:rsidR="00EB5C4C" w:rsidRDefault="00EB5C4C" w:rsidP="00E174C5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715D68">
              <w:rPr>
                <w:rFonts w:ascii="宋体" w:hAnsi="宋体" w:cs="宋体" w:hint="eastAsia"/>
                <w:bCs/>
                <w:color w:val="000000"/>
                <w:lang w:val="en-US"/>
              </w:rPr>
              <w:t>沙特公共投资基金</w:t>
            </w: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与</w:t>
            </w:r>
            <w:r w:rsidRPr="00606161">
              <w:t>Mohammed Abdulaziz Al Rajhi &amp; Sons Investment Company</w:t>
            </w:r>
            <w:r w:rsidRPr="00715D68">
              <w:rPr>
                <w:rFonts w:ascii="宋体" w:hAnsi="宋体" w:cs="宋体" w:hint="eastAsia"/>
                <w:bCs/>
                <w:color w:val="000000"/>
                <w:lang w:val="en-US"/>
              </w:rPr>
              <w:t>收购沙特钢铁公司股权案</w:t>
            </w:r>
          </w:p>
        </w:tc>
      </w:tr>
      <w:tr w:rsidR="00EB5C4C" w14:paraId="42E4B96C" w14:textId="77777777" w:rsidTr="00E174C5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3FC5E028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5353FF1" w14:textId="77777777" w:rsidR="00EB5C4C" w:rsidRDefault="00EB5C4C" w:rsidP="00E174C5">
            <w:pPr>
              <w:widowControl w:val="0"/>
              <w:adjustRightInd w:val="0"/>
              <w:snapToGrid w:val="0"/>
              <w:spacing w:after="0"/>
            </w:pPr>
            <w:r w:rsidRPr="00606161">
              <w:rPr>
                <w:lang w:val="en-US"/>
              </w:rPr>
              <w:t>沙特公共投资基金（</w:t>
            </w:r>
            <w:r w:rsidRPr="00606161">
              <w:rPr>
                <w:lang w:val="en-US"/>
              </w:rPr>
              <w:t>“PIF”</w:t>
            </w:r>
            <w:r w:rsidRPr="00606161">
              <w:rPr>
                <w:lang w:val="en-US"/>
              </w:rPr>
              <w:t>）</w:t>
            </w:r>
            <w:r>
              <w:rPr>
                <w:rFonts w:hint="eastAsia"/>
                <w:lang w:val="en-US"/>
              </w:rPr>
              <w:t>、</w:t>
            </w:r>
            <w:r w:rsidRPr="00606161">
              <w:t>Mohammed Abdulaziz Al Rajhi &amp; Sons Investment Company</w:t>
            </w:r>
            <w:r>
              <w:rPr>
                <w:rFonts w:hint="eastAsia"/>
              </w:rPr>
              <w:t>（</w:t>
            </w:r>
            <w:r w:rsidRPr="00606161">
              <w:t>“Al Rajhi Invest”</w:t>
            </w:r>
            <w:r>
              <w:rPr>
                <w:rFonts w:hint="eastAsia"/>
              </w:rPr>
              <w:t>）和</w:t>
            </w:r>
            <w:r w:rsidRPr="00606161">
              <w:rPr>
                <w:lang w:val="en-US"/>
              </w:rPr>
              <w:t>沙特钢铁公司（</w:t>
            </w:r>
            <w:r w:rsidRPr="00606161">
              <w:rPr>
                <w:lang w:val="en-US"/>
              </w:rPr>
              <w:t>“</w:t>
            </w:r>
            <w:proofErr w:type="spellStart"/>
            <w:r w:rsidRPr="00606161">
              <w:rPr>
                <w:lang w:val="en-US"/>
              </w:rPr>
              <w:t>Hadeed</w:t>
            </w:r>
            <w:proofErr w:type="spellEnd"/>
            <w:r w:rsidRPr="00606161">
              <w:rPr>
                <w:lang w:val="en-US"/>
              </w:rPr>
              <w:t>”</w:t>
            </w:r>
            <w:r w:rsidRPr="00606161">
              <w:rPr>
                <w:lang w:val="en-US"/>
              </w:rPr>
              <w:t>）</w:t>
            </w:r>
            <w:r>
              <w:rPr>
                <w:rFonts w:hint="eastAsia"/>
                <w:lang w:val="en-US"/>
              </w:rPr>
              <w:t>等签署交易协议，</w:t>
            </w:r>
            <w:r>
              <w:rPr>
                <w:rFonts w:hint="eastAsia"/>
              </w:rPr>
              <w:t>P</w:t>
            </w:r>
            <w:r>
              <w:t>IF</w:t>
            </w:r>
            <w:r>
              <w:rPr>
                <w:rFonts w:hint="eastAsia"/>
              </w:rPr>
              <w:t>将通过现金收购</w:t>
            </w:r>
            <w:proofErr w:type="spellStart"/>
            <w:r>
              <w:rPr>
                <w:rFonts w:hint="eastAsia"/>
              </w:rPr>
              <w:t>Hadeed</w:t>
            </w:r>
            <w:proofErr w:type="spellEnd"/>
            <w:r>
              <w:t xml:space="preserve"> 100%</w:t>
            </w:r>
            <w:r>
              <w:rPr>
                <w:rFonts w:hint="eastAsia"/>
              </w:rPr>
              <w:t>的股份，随后</w:t>
            </w:r>
            <w:r w:rsidRPr="00606161">
              <w:t>Al Rajhi Invest</w:t>
            </w:r>
            <w:r>
              <w:rPr>
                <w:rFonts w:hint="eastAsia"/>
              </w:rPr>
              <w:t>将以其持有的</w:t>
            </w:r>
            <w:r w:rsidRPr="000D2D50">
              <w:t>Rajhi Steel Industries Company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t>00%</w:t>
            </w:r>
            <w:r>
              <w:rPr>
                <w:rFonts w:hint="eastAsia"/>
              </w:rPr>
              <w:t>的股份为对价认购</w:t>
            </w:r>
            <w:proofErr w:type="spellStart"/>
            <w:r>
              <w:rPr>
                <w:rFonts w:hint="eastAsia"/>
              </w:rPr>
              <w:t>Hadeed</w:t>
            </w:r>
            <w:proofErr w:type="spellEnd"/>
            <w:r>
              <w:rPr>
                <w:rFonts w:hint="eastAsia"/>
              </w:rPr>
              <w:t>新发行的股份，并将通过现金从</w:t>
            </w:r>
            <w:r>
              <w:rPr>
                <w:rFonts w:hint="eastAsia"/>
              </w:rPr>
              <w:t>P</w:t>
            </w:r>
            <w:r>
              <w:t>IF</w:t>
            </w:r>
            <w:r>
              <w:rPr>
                <w:rFonts w:hint="eastAsia"/>
              </w:rPr>
              <w:t>处收购</w:t>
            </w:r>
            <w:proofErr w:type="spellStart"/>
            <w:r>
              <w:rPr>
                <w:rFonts w:hint="eastAsia"/>
              </w:rPr>
              <w:t>Hadeed</w:t>
            </w:r>
            <w:proofErr w:type="spellEnd"/>
            <w:r>
              <w:rPr>
                <w:rFonts w:hint="eastAsia"/>
              </w:rPr>
              <w:t>的部分股份，使</w:t>
            </w:r>
            <w:r w:rsidRPr="00606161">
              <w:t>Al Rajhi Invest</w:t>
            </w:r>
            <w:r>
              <w:rPr>
                <w:rFonts w:hint="eastAsia"/>
              </w:rPr>
              <w:t>持有的股份达到</w:t>
            </w:r>
            <w:r>
              <w:rPr>
                <w:rFonts w:hint="eastAsia"/>
              </w:rPr>
              <w:t>4</w:t>
            </w:r>
            <w:r>
              <w:t>4.5%</w:t>
            </w:r>
            <w:r>
              <w:rPr>
                <w:rFonts w:hint="eastAsia"/>
              </w:rPr>
              <w:t>。</w:t>
            </w:r>
            <w:proofErr w:type="spellStart"/>
            <w:r w:rsidRPr="00606161">
              <w:t>Hadeed</w:t>
            </w:r>
            <w:proofErr w:type="spellEnd"/>
            <w:r w:rsidRPr="00606161">
              <w:t>从事钢铁产品的生产和销售业务。</w:t>
            </w:r>
          </w:p>
          <w:p w14:paraId="06E2B920" w14:textId="77777777" w:rsidR="00EB5C4C" w:rsidRDefault="00EB5C4C" w:rsidP="00E174C5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 w:rsidRPr="00606161">
              <w:rPr>
                <w:bCs/>
                <w:color w:val="000000"/>
              </w:rPr>
              <w:t>交易前，</w:t>
            </w:r>
            <w:r>
              <w:rPr>
                <w:rFonts w:hint="eastAsia"/>
                <w:bCs/>
                <w:color w:val="000000"/>
              </w:rPr>
              <w:t>沙特基础工业公司全资持有并</w:t>
            </w:r>
            <w:r w:rsidRPr="00606161">
              <w:rPr>
                <w:bCs/>
                <w:color w:val="000000"/>
              </w:rPr>
              <w:t>单独控制</w:t>
            </w:r>
            <w:proofErr w:type="spellStart"/>
            <w:r w:rsidRPr="00606161">
              <w:rPr>
                <w:bCs/>
                <w:color w:val="000000"/>
              </w:rPr>
              <w:t>Hadeed</w:t>
            </w:r>
            <w:proofErr w:type="spellEnd"/>
            <w:r w:rsidRPr="00606161">
              <w:t>。交易完成后，</w:t>
            </w:r>
            <w:r w:rsidRPr="00606161">
              <w:t>PIF</w:t>
            </w:r>
            <w:r w:rsidRPr="00606161">
              <w:t>和</w:t>
            </w:r>
            <w:r w:rsidRPr="00606161">
              <w:t>Al Rajhi Invest</w:t>
            </w:r>
            <w:r w:rsidRPr="00606161">
              <w:t>将分别</w:t>
            </w:r>
            <w:r>
              <w:rPr>
                <w:rFonts w:hint="eastAsia"/>
              </w:rPr>
              <w:t>持有</w:t>
            </w:r>
            <w:proofErr w:type="spellStart"/>
            <w:r w:rsidRPr="00606161">
              <w:t>Hadeed</w:t>
            </w:r>
            <w:proofErr w:type="spellEnd"/>
            <w:r>
              <w:t xml:space="preserve"> </w:t>
            </w:r>
            <w:r w:rsidRPr="00606161">
              <w:t>55.5%</w:t>
            </w:r>
            <w:r w:rsidRPr="00606161">
              <w:t>和</w:t>
            </w:r>
            <w:r w:rsidRPr="00606161">
              <w:t>44.5%</w:t>
            </w:r>
            <w:r w:rsidRPr="00606161">
              <w:t>的股份</w:t>
            </w:r>
            <w:r>
              <w:rPr>
                <w:rFonts w:hint="eastAsia"/>
              </w:rPr>
              <w:t>，共同控制</w:t>
            </w:r>
            <w:proofErr w:type="spellStart"/>
            <w:r>
              <w:rPr>
                <w:rFonts w:hint="eastAsia"/>
              </w:rPr>
              <w:t>Hadeed</w:t>
            </w:r>
            <w:proofErr w:type="spellEnd"/>
            <w:r>
              <w:rPr>
                <w:rFonts w:hint="eastAsia"/>
              </w:rPr>
              <w:t>。</w:t>
            </w:r>
          </w:p>
        </w:tc>
      </w:tr>
      <w:tr w:rsidR="00EB5C4C" w14:paraId="5762576E" w14:textId="77777777" w:rsidTr="00E174C5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BAA31EF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B4A8587" w14:textId="77777777" w:rsidR="00EB5C4C" w:rsidRPr="00606161" w:rsidRDefault="00EB5C4C" w:rsidP="00EB5C4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606161">
              <w:rPr>
                <w:rFonts w:cs="Times New Roman"/>
                <w:bCs/>
                <w:color w:val="000000"/>
                <w:lang w:eastAsia="zh-CN"/>
              </w:rPr>
              <w:t>PIF</w:t>
            </w:r>
          </w:p>
        </w:tc>
        <w:tc>
          <w:tcPr>
            <w:tcW w:w="6093" w:type="dxa"/>
            <w:vAlign w:val="center"/>
          </w:tcPr>
          <w:p w14:paraId="64F14E81" w14:textId="0E90EB96" w:rsidR="00EB5C4C" w:rsidRPr="00BA5355" w:rsidRDefault="00EB5C4C" w:rsidP="00E174C5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BA5355">
              <w:rPr>
                <w:bCs/>
                <w:color w:val="000000"/>
                <w:lang w:val="en-US"/>
              </w:rPr>
              <w:t>PIF</w:t>
            </w:r>
            <w:r w:rsidRPr="00BA5355">
              <w:rPr>
                <w:bCs/>
                <w:color w:val="000000"/>
                <w:lang w:val="en-US"/>
              </w:rPr>
              <w:t>于</w:t>
            </w:r>
            <w:r w:rsidRPr="00BA5355">
              <w:rPr>
                <w:bCs/>
                <w:color w:val="000000"/>
                <w:lang w:val="en-US"/>
              </w:rPr>
              <w:t>1971</w:t>
            </w:r>
            <w:r w:rsidRPr="00BA5355">
              <w:rPr>
                <w:bCs/>
                <w:color w:val="000000"/>
                <w:lang w:val="en-US"/>
              </w:rPr>
              <w:t>年在沙特</w:t>
            </w:r>
            <w:r>
              <w:rPr>
                <w:rFonts w:hint="eastAsia"/>
                <w:bCs/>
                <w:color w:val="000000"/>
                <w:lang w:val="en-US"/>
              </w:rPr>
              <w:t>阿拉伯</w:t>
            </w:r>
            <w:r w:rsidR="00EF74B6">
              <w:rPr>
                <w:rFonts w:hint="eastAsia"/>
                <w:bCs/>
                <w:color w:val="000000"/>
                <w:lang w:val="en-US"/>
              </w:rPr>
              <w:t>设立</w:t>
            </w:r>
            <w:r w:rsidRPr="00BA5355">
              <w:rPr>
                <w:bCs/>
                <w:color w:val="000000"/>
                <w:lang w:val="en-US"/>
              </w:rPr>
              <w:t>。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PIF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是沙特主权财富基金，</w:t>
            </w:r>
            <w:r>
              <w:rPr>
                <w:rFonts w:hint="eastAsia"/>
                <w:bCs/>
                <w:color w:val="000000"/>
                <w:lang w:val="en-US"/>
              </w:rPr>
              <w:t>主要在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食品和农业、能源、金融</w:t>
            </w:r>
            <w:r>
              <w:rPr>
                <w:rFonts w:hint="eastAsia"/>
                <w:bCs/>
                <w:color w:val="000000"/>
                <w:lang w:val="en-US"/>
              </w:rPr>
              <w:t>服务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、制造业、房地产、物流和数字行业</w:t>
            </w:r>
            <w:r>
              <w:rPr>
                <w:rFonts w:hint="eastAsia"/>
                <w:bCs/>
                <w:color w:val="000000"/>
                <w:lang w:val="en-US"/>
              </w:rPr>
              <w:t>等领域从事投资业务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。</w:t>
            </w:r>
          </w:p>
          <w:p w14:paraId="185D8920" w14:textId="77777777" w:rsidR="00EB5C4C" w:rsidRPr="00BA5355" w:rsidRDefault="00EB5C4C" w:rsidP="00E174C5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BA5355">
              <w:rPr>
                <w:rFonts w:hint="eastAsia"/>
                <w:bCs/>
                <w:color w:val="000000"/>
                <w:lang w:val="en-US"/>
              </w:rPr>
              <w:t>PIF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是沙特阿拉伯王国的下属机构，在开展投资管理和业务活动方面拥有财务自主权和独立性。鉴于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P</w:t>
            </w:r>
            <w:r w:rsidRPr="00BA5355">
              <w:rPr>
                <w:bCs/>
                <w:color w:val="000000"/>
                <w:lang w:val="en-US"/>
              </w:rPr>
              <w:t>IF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是基于皇家法令设立的主权财富基金，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PIF</w:t>
            </w:r>
            <w:r w:rsidRPr="00BA5355">
              <w:rPr>
                <w:rFonts w:hint="eastAsia"/>
                <w:bCs/>
                <w:color w:val="000000"/>
                <w:lang w:val="en-US"/>
              </w:rPr>
              <w:t>没有任何股东。</w:t>
            </w:r>
          </w:p>
        </w:tc>
      </w:tr>
      <w:tr w:rsidR="00EB5C4C" w14:paraId="365CD0C6" w14:textId="77777777" w:rsidTr="00E174C5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72C109C0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29FEF14" w14:textId="77777777" w:rsidR="00EB5C4C" w:rsidRPr="00606161" w:rsidRDefault="00EB5C4C" w:rsidP="00EB5C4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606161">
              <w:rPr>
                <w:rFonts w:cs="Times New Roman"/>
              </w:rPr>
              <w:t>Al Rajhi Invest</w:t>
            </w:r>
          </w:p>
        </w:tc>
        <w:tc>
          <w:tcPr>
            <w:tcW w:w="6093" w:type="dxa"/>
            <w:vAlign w:val="center"/>
          </w:tcPr>
          <w:p w14:paraId="7CA3B47E" w14:textId="4ADCB09B" w:rsidR="00EB5C4C" w:rsidRPr="00606161" w:rsidRDefault="00EB5C4C" w:rsidP="00E174C5">
            <w:pPr>
              <w:adjustRightInd w:val="0"/>
              <w:snapToGrid w:val="0"/>
              <w:spacing w:after="0"/>
            </w:pPr>
            <w:r w:rsidRPr="00606161">
              <w:t>Al Rajhi Invest</w:t>
            </w:r>
            <w:r w:rsidRPr="00606161">
              <w:t>于</w:t>
            </w:r>
            <w:r w:rsidRPr="00606161">
              <w:t>2008</w:t>
            </w:r>
            <w:r w:rsidRPr="00606161">
              <w:t>年</w:t>
            </w:r>
            <w:r w:rsidRPr="00606161">
              <w:t>5</w:t>
            </w:r>
            <w:r w:rsidRPr="00606161">
              <w:t>月</w:t>
            </w:r>
            <w:r w:rsidRPr="00606161">
              <w:t>14</w:t>
            </w:r>
            <w:r w:rsidRPr="00606161">
              <w:t>日在沙特</w:t>
            </w:r>
            <w:r>
              <w:rPr>
                <w:rFonts w:hint="eastAsia"/>
              </w:rPr>
              <w:t>阿拉伯</w:t>
            </w:r>
            <w:r w:rsidR="00EF74B6">
              <w:rPr>
                <w:rFonts w:hint="eastAsia"/>
              </w:rPr>
              <w:t>设立</w:t>
            </w:r>
            <w:r w:rsidRPr="00606161">
              <w:t>。</w:t>
            </w:r>
            <w:r w:rsidRPr="00606161">
              <w:t>Al Rajhi Invest</w:t>
            </w:r>
            <w:r>
              <w:rPr>
                <w:rFonts w:hint="eastAsia"/>
              </w:rPr>
              <w:t>主要在</w:t>
            </w:r>
            <w:r w:rsidRPr="00606161">
              <w:t>金融投资、钢铁生产、瓶装水、石膏、塑料制品、白色家电、酒店、房地产、教育、食品和饮料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bCs/>
                <w:color w:val="000000"/>
                <w:lang w:val="en-US"/>
              </w:rPr>
              <w:t>领域从事投资业务</w:t>
            </w:r>
            <w:r w:rsidRPr="00606161">
              <w:t>。</w:t>
            </w:r>
          </w:p>
          <w:p w14:paraId="2F504B12" w14:textId="77777777" w:rsidR="00EB5C4C" w:rsidRPr="00606161" w:rsidRDefault="00EB5C4C" w:rsidP="00E174C5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606161">
              <w:t>Al Rajhi Invest</w:t>
            </w:r>
            <w:r>
              <w:rPr>
                <w:rFonts w:hint="eastAsia"/>
              </w:rPr>
              <w:t>无</w:t>
            </w:r>
            <w:r w:rsidRPr="00606161">
              <w:t>最终控制人。</w:t>
            </w:r>
          </w:p>
        </w:tc>
      </w:tr>
      <w:tr w:rsidR="00EB5C4C" w:rsidRPr="005D5A34" w14:paraId="10504B26" w14:textId="77777777" w:rsidTr="00E174C5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C2109A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D03A12A" w14:textId="77777777" w:rsidR="00EB5C4C" w:rsidRPr="00606161" w:rsidRDefault="00EB5C4C" w:rsidP="00EB5C4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proofErr w:type="spellStart"/>
            <w:r w:rsidRPr="00606161">
              <w:rPr>
                <w:rFonts w:cs="Times New Roman"/>
                <w:bCs/>
                <w:color w:val="000000"/>
                <w:lang w:val="en-US" w:eastAsia="zh-CN"/>
              </w:rPr>
              <w:t>Hadeed</w:t>
            </w:r>
            <w:proofErr w:type="spellEnd"/>
          </w:p>
        </w:tc>
        <w:tc>
          <w:tcPr>
            <w:tcW w:w="6093" w:type="dxa"/>
            <w:vAlign w:val="center"/>
          </w:tcPr>
          <w:p w14:paraId="7F4A8B17" w14:textId="3970A28D" w:rsidR="00EB5C4C" w:rsidRPr="00606161" w:rsidRDefault="00EB5C4C" w:rsidP="00E174C5">
            <w:pPr>
              <w:adjustRightInd w:val="0"/>
              <w:snapToGrid w:val="0"/>
              <w:spacing w:after="0"/>
            </w:pPr>
            <w:proofErr w:type="spellStart"/>
            <w:r w:rsidRPr="00606161">
              <w:rPr>
                <w:bCs/>
                <w:color w:val="000000"/>
                <w:lang w:val="en-US"/>
              </w:rPr>
              <w:t>Hadeed</w:t>
            </w:r>
            <w:proofErr w:type="spellEnd"/>
            <w:r w:rsidRPr="00606161">
              <w:rPr>
                <w:bCs/>
                <w:color w:val="000000"/>
                <w:lang w:val="en-US"/>
              </w:rPr>
              <w:t>于</w:t>
            </w:r>
            <w:r w:rsidRPr="00606161">
              <w:rPr>
                <w:bCs/>
                <w:color w:val="000000"/>
                <w:lang w:val="en-US"/>
              </w:rPr>
              <w:t>1979</w:t>
            </w:r>
            <w:r w:rsidRPr="00606161">
              <w:rPr>
                <w:bCs/>
                <w:color w:val="000000"/>
                <w:lang w:val="en-US"/>
              </w:rPr>
              <w:t>年</w:t>
            </w:r>
            <w:r w:rsidRPr="00606161">
              <w:rPr>
                <w:bCs/>
                <w:color w:val="000000"/>
                <w:lang w:val="en-US"/>
              </w:rPr>
              <w:t>3</w:t>
            </w:r>
            <w:r w:rsidRPr="00606161">
              <w:rPr>
                <w:bCs/>
                <w:color w:val="000000"/>
                <w:lang w:val="en-US"/>
              </w:rPr>
              <w:t>月</w:t>
            </w:r>
            <w:r w:rsidRPr="00606161">
              <w:rPr>
                <w:bCs/>
                <w:color w:val="000000"/>
                <w:lang w:val="en-US"/>
              </w:rPr>
              <w:t>20</w:t>
            </w:r>
            <w:r w:rsidRPr="00606161">
              <w:rPr>
                <w:bCs/>
                <w:color w:val="000000"/>
                <w:lang w:val="en-US"/>
              </w:rPr>
              <w:t>日在沙特</w:t>
            </w:r>
            <w:r>
              <w:rPr>
                <w:rFonts w:hint="eastAsia"/>
                <w:bCs/>
                <w:color w:val="000000"/>
                <w:lang w:val="en-US"/>
              </w:rPr>
              <w:t>阿拉伯</w:t>
            </w:r>
            <w:r w:rsidR="00EF74B6">
              <w:rPr>
                <w:rFonts w:hint="eastAsia"/>
                <w:bCs/>
                <w:color w:val="000000"/>
                <w:lang w:val="en-US"/>
              </w:rPr>
              <w:t>设立</w:t>
            </w:r>
            <w:r w:rsidRPr="00606161">
              <w:rPr>
                <w:bCs/>
                <w:color w:val="000000"/>
                <w:lang w:val="en-US"/>
              </w:rPr>
              <w:t>。</w:t>
            </w:r>
            <w:proofErr w:type="spellStart"/>
            <w:r w:rsidRPr="00606161">
              <w:rPr>
                <w:bCs/>
                <w:color w:val="000000"/>
                <w:lang w:val="en-US"/>
              </w:rPr>
              <w:t>Hadeed</w:t>
            </w:r>
            <w:proofErr w:type="spellEnd"/>
            <w:r w:rsidRPr="00606161">
              <w:rPr>
                <w:bCs/>
                <w:color w:val="000000"/>
                <w:lang w:val="en-US"/>
              </w:rPr>
              <w:t>是一家在中东和非洲地区</w:t>
            </w:r>
            <w:r>
              <w:rPr>
                <w:rFonts w:hint="eastAsia"/>
                <w:bCs/>
                <w:color w:val="000000"/>
                <w:lang w:val="en-US"/>
              </w:rPr>
              <w:t>从事业务的</w:t>
            </w:r>
            <w:r w:rsidRPr="00606161">
              <w:t>钢铁生产商</w:t>
            </w:r>
            <w:r>
              <w:rPr>
                <w:rFonts w:hint="eastAsia"/>
                <w:bCs/>
                <w:color w:val="000000"/>
                <w:lang w:val="en-US"/>
              </w:rPr>
              <w:t>，</w:t>
            </w:r>
            <w:r w:rsidRPr="00606161">
              <w:rPr>
                <w:bCs/>
                <w:color w:val="000000"/>
                <w:lang w:val="en-US"/>
              </w:rPr>
              <w:t>主要业务为长材和</w:t>
            </w:r>
            <w:r>
              <w:rPr>
                <w:rFonts w:hint="eastAsia"/>
                <w:bCs/>
                <w:color w:val="000000"/>
                <w:lang w:val="en-US"/>
              </w:rPr>
              <w:t>板材</w:t>
            </w:r>
            <w:r w:rsidRPr="00606161">
              <w:rPr>
                <w:bCs/>
                <w:color w:val="000000"/>
                <w:lang w:val="en-US"/>
              </w:rPr>
              <w:t>钢铁产品的生产</w:t>
            </w:r>
            <w:r w:rsidRPr="00606161">
              <w:t>。</w:t>
            </w:r>
          </w:p>
          <w:p w14:paraId="69C6F274" w14:textId="77777777" w:rsidR="00EB5C4C" w:rsidRPr="00606161" w:rsidRDefault="00EB5C4C" w:rsidP="00E174C5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proofErr w:type="spellStart"/>
            <w:r w:rsidRPr="00606161">
              <w:t>Hadeed</w:t>
            </w:r>
            <w:proofErr w:type="spellEnd"/>
            <w:r w:rsidRPr="00606161">
              <w:t>的最终控制人是</w:t>
            </w:r>
            <w:r w:rsidRPr="008C7A94">
              <w:t>沙特</w:t>
            </w:r>
            <w:r>
              <w:rPr>
                <w:rFonts w:hint="eastAsia"/>
              </w:rPr>
              <w:t>阿拉伯国家石油公司（“</w:t>
            </w:r>
            <w:r w:rsidRPr="00606161">
              <w:t>沙特阿美</w:t>
            </w:r>
            <w:r>
              <w:rPr>
                <w:rFonts w:hint="eastAsia"/>
              </w:rPr>
              <w:t>”）</w:t>
            </w:r>
            <w:r w:rsidRPr="00606161">
              <w:t>，沙特阿美的主要业务包括勘探、开发和生产原油、凝析油、天然气和液化天然气、炼油和石化、基础油和润滑油、零售、分销、供应和贸易以及发电。</w:t>
            </w:r>
          </w:p>
        </w:tc>
      </w:tr>
      <w:tr w:rsidR="00EB5C4C" w14:paraId="3B267626" w14:textId="77777777" w:rsidTr="00E174C5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35F9FB5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67ED7B8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EB5C4C" w14:paraId="1D6A4A93" w14:textId="77777777" w:rsidTr="00E174C5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4D8F7482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3757DDD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EB5C4C" w14:paraId="31C7D432" w14:textId="77777777" w:rsidTr="00E174C5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11BBA13A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624EDE8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EB5C4C" w14:paraId="385A95E1" w14:textId="77777777" w:rsidTr="00E174C5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243FC1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BAEB4CB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EB5C4C" w14:paraId="2FAB5634" w14:textId="77777777" w:rsidTr="00E174C5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0634B32E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ECAA867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EB5C4C" w14:paraId="07140F47" w14:textId="77777777" w:rsidTr="00E174C5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B16DA1D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6BA607B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EB5C4C" w14:paraId="7B40AD75" w14:textId="77777777" w:rsidTr="00E174C5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279AB9F0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75DBE6EE" w14:textId="77777777" w:rsidR="00EB5C4C" w:rsidRPr="007633E0" w:rsidRDefault="00EB5C4C" w:rsidP="00E174C5">
            <w:pPr>
              <w:pStyle w:val="a7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 w:rsidRPr="007633E0">
              <w:rPr>
                <w:rFonts w:cs="Times New Roman"/>
                <w:b/>
                <w:color w:val="000000"/>
                <w:lang w:eastAsia="zh-CN"/>
              </w:rPr>
              <w:t>混合集中：</w:t>
            </w:r>
          </w:p>
          <w:p w14:paraId="103721E3" w14:textId="77777777" w:rsidR="00EB5C4C" w:rsidRPr="007633E0" w:rsidRDefault="00EB5C4C" w:rsidP="00E174C5">
            <w:pPr>
              <w:pStyle w:val="a7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7633E0">
              <w:rPr>
                <w:rFonts w:cs="Times New Roman"/>
                <w:bCs/>
                <w:color w:val="000000"/>
                <w:lang w:eastAsia="zh-CN"/>
              </w:rPr>
              <w:t>2022</w:t>
            </w:r>
            <w:r w:rsidRPr="007633E0">
              <w:rPr>
                <w:rFonts w:cs="Times New Roman"/>
                <w:bCs/>
                <w:color w:val="000000"/>
                <w:lang w:eastAsia="zh-CN"/>
              </w:rPr>
              <w:t>年中国境内板坯供应市场：</w:t>
            </w:r>
          </w:p>
          <w:p w14:paraId="2E1BCAD2" w14:textId="77777777" w:rsidR="00EB5C4C" w:rsidRDefault="00EB5C4C" w:rsidP="00E174C5">
            <w:pPr>
              <w:pStyle w:val="a7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proofErr w:type="spellStart"/>
            <w:r w:rsidRPr="007633E0">
              <w:rPr>
                <w:rFonts w:cs="Times New Roman"/>
                <w:bCs/>
                <w:color w:val="000000"/>
                <w:lang w:eastAsia="zh-CN"/>
              </w:rPr>
              <w:t>Hadeed</w:t>
            </w:r>
            <w:proofErr w:type="spellEnd"/>
            <w:r w:rsidRPr="007633E0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7633E0">
              <w:rPr>
                <w:rFonts w:cs="Times New Roman"/>
                <w:bCs/>
                <w:color w:val="000000"/>
                <w:lang w:eastAsia="zh-CN"/>
              </w:rPr>
              <w:t>0-5%</w:t>
            </w:r>
          </w:p>
        </w:tc>
      </w:tr>
    </w:tbl>
    <w:p w14:paraId="7B4B532B" w14:textId="77777777" w:rsidR="00EB5C4C" w:rsidRDefault="00EB5C4C" w:rsidP="00EB5C4C">
      <w:pPr>
        <w:pStyle w:val="a7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p w14:paraId="2F4F7198" w14:textId="77777777" w:rsidR="00575446" w:rsidRDefault="00575446"/>
    <w:sectPr w:rsidR="00575446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BBFE" w14:textId="77777777" w:rsidR="00686159" w:rsidRDefault="00686159" w:rsidP="00EB5C4C">
      <w:pPr>
        <w:spacing w:after="0"/>
      </w:pPr>
      <w:r>
        <w:separator/>
      </w:r>
    </w:p>
  </w:endnote>
  <w:endnote w:type="continuationSeparator" w:id="0">
    <w:p w14:paraId="573A532E" w14:textId="77777777" w:rsidR="00686159" w:rsidRDefault="00686159" w:rsidP="00EB5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36064A" w14:paraId="11FE6AFB" w14:textId="77777777">
      <w:tc>
        <w:tcPr>
          <w:tcW w:w="3080" w:type="dxa"/>
        </w:tcPr>
        <w:p w14:paraId="13C28798" w14:textId="77777777" w:rsidR="0036064A" w:rsidRDefault="0036064A">
          <w:pPr>
            <w:pStyle w:val="a5"/>
          </w:pPr>
        </w:p>
      </w:tc>
      <w:tc>
        <w:tcPr>
          <w:tcW w:w="3081" w:type="dxa"/>
        </w:tcPr>
        <w:p w14:paraId="28D88625" w14:textId="77777777" w:rsidR="0036064A" w:rsidRDefault="00000000">
          <w:pPr>
            <w:pStyle w:val="a5"/>
            <w:jc w:val="center"/>
            <w:rPr>
              <w:rStyle w:val="a9"/>
            </w:rPr>
          </w:pPr>
          <w:r>
            <w:rPr>
              <w:rStyle w:val="a9"/>
            </w:rPr>
            <w:t xml:space="preserve">- </w:t>
          </w:r>
          <w:r>
            <w:rPr>
              <w:rStyle w:val="a9"/>
            </w:rPr>
            <w:fldChar w:fldCharType="begin"/>
          </w:r>
          <w:r>
            <w:rPr>
              <w:rStyle w:val="a9"/>
            </w:rPr>
            <w:instrText xml:space="preserve"> PAGE   \* MERGEFORMAT </w:instrText>
          </w:r>
          <w:r>
            <w:rPr>
              <w:rStyle w:val="a9"/>
            </w:rPr>
            <w:fldChar w:fldCharType="separate"/>
          </w:r>
          <w:r>
            <w:rPr>
              <w:rStyle w:val="a9"/>
              <w:lang w:val="en-US"/>
            </w:rPr>
            <w:t>2</w:t>
          </w:r>
          <w:r>
            <w:rPr>
              <w:rStyle w:val="a9"/>
            </w:rPr>
            <w:fldChar w:fldCharType="end"/>
          </w:r>
          <w:r>
            <w:rPr>
              <w:rStyle w:val="a9"/>
            </w:rPr>
            <w:t xml:space="preserve"> -</w:t>
          </w:r>
        </w:p>
      </w:tc>
      <w:tc>
        <w:tcPr>
          <w:tcW w:w="3081" w:type="dxa"/>
        </w:tcPr>
        <w:p w14:paraId="159F0E90" w14:textId="77777777" w:rsidR="0036064A" w:rsidRDefault="0036064A">
          <w:pPr>
            <w:pStyle w:val="FooterRight"/>
          </w:pPr>
        </w:p>
      </w:tc>
    </w:tr>
  </w:tbl>
  <w:p w14:paraId="685AC94B" w14:textId="77777777" w:rsidR="0036064A" w:rsidRDefault="003606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7370" w14:textId="77777777" w:rsidR="00686159" w:rsidRDefault="00686159" w:rsidP="00EB5C4C">
      <w:pPr>
        <w:spacing w:after="0"/>
      </w:pPr>
      <w:r>
        <w:separator/>
      </w:r>
    </w:p>
  </w:footnote>
  <w:footnote w:type="continuationSeparator" w:id="0">
    <w:p w14:paraId="4E3FF7B8" w14:textId="77777777" w:rsidR="00686159" w:rsidRDefault="00686159" w:rsidP="00EB5C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5D9"/>
    <w:multiLevelType w:val="hybridMultilevel"/>
    <w:tmpl w:val="C3DC6A5E"/>
    <w:lvl w:ilvl="0" w:tplc="0E80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56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4"/>
    <w:rsid w:val="0036064A"/>
    <w:rsid w:val="00575446"/>
    <w:rsid w:val="00686159"/>
    <w:rsid w:val="006D3888"/>
    <w:rsid w:val="007E782D"/>
    <w:rsid w:val="00C23ADF"/>
    <w:rsid w:val="00C558A4"/>
    <w:rsid w:val="00EB5C4C"/>
    <w:rsid w:val="00EE4DCF"/>
    <w:rsid w:val="00E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426D9"/>
  <w15:chartTrackingRefBased/>
  <w15:docId w15:val="{11E4B70C-69E6-4349-8432-9F597FBA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4C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C4C"/>
    <w:rPr>
      <w:sz w:val="18"/>
      <w:szCs w:val="18"/>
    </w:rPr>
  </w:style>
  <w:style w:type="paragraph" w:styleId="a5">
    <w:name w:val="footer"/>
    <w:basedOn w:val="a"/>
    <w:link w:val="a6"/>
    <w:unhideWhenUsed/>
    <w:rsid w:val="00EB5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5C4C"/>
    <w:rPr>
      <w:sz w:val="18"/>
      <w:szCs w:val="18"/>
    </w:rPr>
  </w:style>
  <w:style w:type="paragraph" w:styleId="a7">
    <w:name w:val="Body Text"/>
    <w:basedOn w:val="a"/>
    <w:link w:val="a8"/>
    <w:rsid w:val="00EB5C4C"/>
    <w:rPr>
      <w:rFonts w:cs="Simplified Arabic"/>
      <w:lang w:eastAsia="en-GB"/>
    </w:rPr>
  </w:style>
  <w:style w:type="character" w:customStyle="1" w:styleId="a8">
    <w:name w:val="正文文本 字符"/>
    <w:basedOn w:val="a0"/>
    <w:link w:val="a7"/>
    <w:rsid w:val="00EB5C4C"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character" w:styleId="a9">
    <w:name w:val="page number"/>
    <w:rsid w:val="00EB5C4C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a5"/>
    <w:rsid w:val="00EB5C4C"/>
    <w:pPr>
      <w:tabs>
        <w:tab w:val="clear" w:pos="4153"/>
        <w:tab w:val="clear" w:pos="8306"/>
      </w:tabs>
      <w:snapToGrid/>
      <w:jc w:val="right"/>
    </w:pPr>
    <w:rPr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JunHe</dc:creator>
  <cp:keywords/>
  <dc:description/>
  <cp:lastModifiedBy>JunHe</cp:lastModifiedBy>
  <cp:revision>3</cp:revision>
  <dcterms:created xsi:type="dcterms:W3CDTF">2023-12-11T14:30:00Z</dcterms:created>
  <dcterms:modified xsi:type="dcterms:W3CDTF">2023-12-13T02:46:00Z</dcterms:modified>
</cp:coreProperties>
</file>