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ascii="Times New Roman" w:hAnsi="Times New Roman" w:eastAsia="方正小标宋简体" w:cs="方正小标宋简体"/>
          <w:vanish w:val="0"/>
          <w:w w:val="100"/>
          <w:sz w:val="44"/>
          <w:szCs w:val="44"/>
          <w:u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leftChars="0" w:right="0" w:firstLine="0" w:firstLineChars="0"/>
        <w:jc w:val="center"/>
        <w:textAlignment w:val="auto"/>
        <w:rPr>
          <w:rFonts w:ascii="Times New Roman" w:hAnsi="Times New Roman" w:eastAsia="仿宋_GB2312"/>
          <w:vanish w:val="0"/>
          <w:w w:val="100"/>
          <w:sz w:val="32"/>
          <w:szCs w:val="32"/>
          <w:u w:val="none"/>
        </w:rPr>
      </w:pPr>
      <w:r>
        <w:rPr>
          <w:rFonts w:hint="eastAsia" w:ascii="Times New Roman" w:hAnsi="Times New Roman" w:cs="Times New Roman"/>
          <w:vanish w:val="0"/>
          <w:w w:val="100"/>
          <w:sz w:val="32"/>
          <w:szCs w:val="32"/>
          <w:u w:val="none"/>
          <w:lang w:val="en-US" w:eastAsia="zh-CN"/>
        </w:rPr>
        <w:t>国</w:t>
      </w:r>
      <w:r>
        <w:rPr>
          <w:rFonts w:hint="eastAsia" w:ascii="Times New Roman" w:hAnsi="Times New Roman" w:eastAsia="仿宋_GB2312" w:cs="Times New Roman"/>
          <w:vanish w:val="0"/>
          <w:w w:val="100"/>
          <w:sz w:val="32"/>
          <w:szCs w:val="32"/>
          <w:u w:val="none"/>
          <w:lang w:val="en-US" w:eastAsia="zh-CN"/>
        </w:rPr>
        <w:t>市监</w:t>
      </w:r>
      <w:r>
        <w:rPr>
          <w:rFonts w:ascii="Times New Roman" w:hAnsi="Times New Roman" w:eastAsia="仿宋_GB2312"/>
          <w:vanish w:val="0"/>
          <w:w w:val="100"/>
          <w:sz w:val="32"/>
          <w:szCs w:val="32"/>
          <w:u w:val="none"/>
        </w:rPr>
        <w:t>食</w:t>
      </w:r>
      <w:r>
        <w:rPr>
          <w:rFonts w:hint="eastAsia" w:ascii="Times New Roman" w:hAnsi="Times New Roman" w:eastAsia="仿宋_GB2312"/>
          <w:vanish w:val="0"/>
          <w:w w:val="100"/>
          <w:sz w:val="32"/>
          <w:szCs w:val="32"/>
          <w:u w:val="none"/>
        </w:rPr>
        <w:t>经</w:t>
      </w:r>
      <w:r>
        <w:rPr>
          <w:rFonts w:hint="eastAsia" w:ascii="Times New Roman" w:hAnsi="Times New Roman" w:eastAsia="仿宋_GB2312"/>
          <w:vanish w:val="0"/>
          <w:w w:val="100"/>
          <w:sz w:val="32"/>
          <w:szCs w:val="32"/>
          <w:u w:val="none"/>
          <w:lang w:eastAsia="zh-CN"/>
        </w:rPr>
        <w:t>发</w:t>
      </w:r>
      <w:r>
        <w:rPr>
          <w:rFonts w:ascii="Times New Roman" w:hAnsi="Times New Roman" w:eastAsia="仿宋_GB2312"/>
          <w:vanish w:val="0"/>
          <w:w w:val="100"/>
          <w:sz w:val="32"/>
          <w:szCs w:val="32"/>
          <w:u w:val="none"/>
        </w:rPr>
        <w:t>〔</w:t>
      </w:r>
      <w:r>
        <w:rPr>
          <w:rFonts w:hint="eastAsia" w:ascii="Times New Roman" w:hAnsi="Times New Roman" w:eastAsia="仿宋_GB2312"/>
          <w:vanish w:val="0"/>
          <w:w w:val="100"/>
          <w:sz w:val="32"/>
          <w:szCs w:val="32"/>
          <w:u w:val="none"/>
          <w:lang w:val="en-US" w:eastAsia="zh-CN"/>
        </w:rPr>
        <w:t>202</w:t>
      </w:r>
      <w:r>
        <w:rPr>
          <w:rFonts w:hint="eastAsia" w:ascii="Times New Roman" w:hAnsi="Times New Roman"/>
          <w:vanish w:val="0"/>
          <w:w w:val="100"/>
          <w:sz w:val="32"/>
          <w:szCs w:val="32"/>
          <w:u w:val="none"/>
          <w:lang w:val="en-US" w:eastAsia="zh-CN"/>
        </w:rPr>
        <w:t>4</w:t>
      </w:r>
      <w:r>
        <w:rPr>
          <w:rFonts w:ascii="Times New Roman" w:hAnsi="Times New Roman" w:eastAsia="仿宋_GB2312"/>
          <w:vanish w:val="0"/>
          <w:w w:val="100"/>
          <w:sz w:val="32"/>
          <w:szCs w:val="32"/>
          <w:u w:val="none"/>
        </w:rPr>
        <w:t>〕</w:t>
      </w:r>
      <w:r>
        <w:rPr>
          <w:rFonts w:hint="eastAsia" w:ascii="Times New Roman" w:hAnsi="Times New Roman"/>
          <w:vanish w:val="0"/>
          <w:w w:val="100"/>
          <w:sz w:val="32"/>
          <w:szCs w:val="32"/>
          <w:u w:val="none"/>
          <w:lang w:val="en-US" w:eastAsia="zh-CN"/>
        </w:rPr>
        <w:t xml:space="preserve"> </w:t>
      </w:r>
      <w:r>
        <w:rPr>
          <w:rFonts w:ascii="Times New Roman" w:hAnsi="Times New Roman" w:eastAsia="仿宋_GB2312"/>
          <w:vanish w:val="0"/>
          <w:w w:val="100"/>
          <w:sz w:val="32"/>
          <w:szCs w:val="32"/>
          <w:u w:val="none"/>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eastAsia" w:ascii="Times New Roman" w:hAnsi="Times New Roman" w:eastAsia="方正小标宋简体" w:cs="方正小标宋简体"/>
          <w:vanish w:val="0"/>
          <w:w w:val="100"/>
          <w:sz w:val="44"/>
          <w:szCs w:val="44"/>
          <w:u w:val="none"/>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ascii="Times New Roman" w:hAnsi="Times New Roman" w:eastAsia="方正小标宋简体" w:cs="方正小标宋简体"/>
          <w:vanish w:val="0"/>
          <w:w w:val="100"/>
          <w:sz w:val="44"/>
          <w:szCs w:val="44"/>
          <w:u w:val="none"/>
          <w:lang w:val="en-US" w:eastAsia="zh-CN"/>
        </w:rPr>
      </w:pPr>
      <w:r>
        <w:rPr>
          <w:rFonts w:hint="eastAsia" w:ascii="Times New Roman" w:hAnsi="Times New Roman" w:eastAsia="方正小标宋简体" w:cs="方正小标宋简体"/>
          <w:vanish w:val="0"/>
          <w:w w:val="100"/>
          <w:sz w:val="44"/>
          <w:szCs w:val="44"/>
          <w:u w:val="none"/>
        </w:rPr>
        <w:t>市场监管总局 教育部 民政部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ascii="Times New Roman" w:hAnsi="Times New Roman" w:eastAsia="方正小标宋简体" w:cs="方正小标宋简体"/>
          <w:vanish w:val="0"/>
          <w:w w:val="100"/>
          <w:sz w:val="44"/>
          <w:szCs w:val="44"/>
          <w:u w:val="none"/>
        </w:rPr>
      </w:pPr>
      <w:r>
        <w:rPr>
          <w:rFonts w:hint="eastAsia" w:ascii="Times New Roman" w:hAnsi="Times New Roman" w:eastAsia="方正小标宋简体" w:cs="方正小标宋简体"/>
          <w:vanish w:val="0"/>
          <w:w w:val="100"/>
          <w:sz w:val="44"/>
          <w:szCs w:val="44"/>
          <w:u w:val="none"/>
        </w:rPr>
        <w:t>国家卫生健康委 国管局</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ascii="Times New Roman" w:hAnsi="Times New Roman" w:eastAsia="方正小标宋简体" w:cs="方正小标宋简体"/>
          <w:vanish w:val="0"/>
          <w:w w:val="100"/>
          <w:sz w:val="44"/>
          <w:szCs w:val="44"/>
          <w:u w:val="none"/>
        </w:rPr>
      </w:pPr>
      <w:r>
        <w:rPr>
          <w:rFonts w:hint="eastAsia" w:ascii="Times New Roman" w:hAnsi="Times New Roman" w:eastAsia="方正小标宋简体" w:cs="方正小标宋简体"/>
          <w:vanish w:val="0"/>
          <w:w w:val="100"/>
          <w:sz w:val="44"/>
          <w:szCs w:val="44"/>
          <w:u w:val="none"/>
        </w:rPr>
        <w:t>关于</w:t>
      </w:r>
      <w:r>
        <w:rPr>
          <w:rFonts w:hint="eastAsia" w:ascii="Times New Roman" w:hAnsi="Times New Roman" w:eastAsia="方正小标宋简体" w:cs="方正小标宋简体"/>
          <w:vanish w:val="0"/>
          <w:w w:val="100"/>
          <w:sz w:val="44"/>
          <w:szCs w:val="44"/>
          <w:u w:val="none"/>
          <w:lang w:eastAsia="zh-CN"/>
        </w:rPr>
        <w:t>强化</w:t>
      </w:r>
      <w:r>
        <w:rPr>
          <w:rFonts w:hint="eastAsia" w:ascii="Times New Roman" w:hAnsi="Times New Roman" w:eastAsia="方正小标宋简体" w:cs="方正小标宋简体"/>
          <w:vanish w:val="0"/>
          <w:w w:val="100"/>
          <w:sz w:val="44"/>
          <w:szCs w:val="44"/>
          <w:u w:val="none"/>
        </w:rPr>
        <w:t>集中用餐单位食堂</w:t>
      </w:r>
      <w:r>
        <w:rPr>
          <w:rFonts w:hint="eastAsia" w:ascii="Times New Roman" w:hAnsi="Times New Roman" w:eastAsia="方正小标宋简体" w:cs="方正小标宋简体"/>
          <w:vanish w:val="0"/>
          <w:w w:val="100"/>
          <w:sz w:val="44"/>
          <w:szCs w:val="44"/>
          <w:u w:val="none"/>
          <w:lang w:eastAsia="zh-CN"/>
        </w:rPr>
        <w:t>承包</w:t>
      </w:r>
      <w:r>
        <w:rPr>
          <w:rFonts w:hint="eastAsia" w:ascii="Times New Roman" w:hAnsi="Times New Roman" w:eastAsia="方正小标宋简体" w:cs="方正小标宋简体"/>
          <w:vanish w:val="0"/>
          <w:w w:val="100"/>
          <w:sz w:val="44"/>
          <w:szCs w:val="44"/>
          <w:u w:val="none"/>
        </w:rPr>
        <w:t>经营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ascii="Times New Roman" w:hAnsi="Times New Roman" w:eastAsia="方正小标宋简体" w:cs="方正小标宋简体"/>
          <w:vanish w:val="0"/>
          <w:w w:val="100"/>
          <w:sz w:val="44"/>
          <w:szCs w:val="44"/>
          <w:u w:val="none"/>
          <w:lang w:eastAsia="zh-CN"/>
        </w:rPr>
      </w:pPr>
      <w:r>
        <w:rPr>
          <w:rFonts w:hint="eastAsia" w:ascii="Times New Roman" w:hAnsi="Times New Roman" w:eastAsia="方正小标宋简体" w:cs="方正小标宋简体"/>
          <w:vanish w:val="0"/>
          <w:w w:val="100"/>
          <w:sz w:val="44"/>
          <w:szCs w:val="44"/>
          <w:u w:val="none"/>
          <w:lang w:eastAsia="zh-CN"/>
        </w:rPr>
        <w:t>食品安全</w:t>
      </w:r>
      <w:r>
        <w:rPr>
          <w:rFonts w:hint="eastAsia" w:ascii="Times New Roman" w:hAnsi="Times New Roman" w:eastAsia="方正小标宋简体" w:cs="方正小标宋简体"/>
          <w:vanish w:val="0"/>
          <w:w w:val="100"/>
          <w:sz w:val="44"/>
          <w:szCs w:val="44"/>
          <w:u w:val="none"/>
        </w:rPr>
        <w:t>管理</w:t>
      </w:r>
      <w:r>
        <w:rPr>
          <w:rFonts w:hint="eastAsia" w:ascii="Times New Roman" w:hAnsi="Times New Roman" w:eastAsia="方正小标宋简体" w:cs="方正小标宋简体"/>
          <w:vanish w:val="0"/>
          <w:w w:val="100"/>
          <w:sz w:val="44"/>
          <w:szCs w:val="44"/>
          <w:u w:val="none"/>
          <w:lang w:eastAsia="zh-CN"/>
        </w:rPr>
        <w:t>工作</w:t>
      </w:r>
      <w:r>
        <w:rPr>
          <w:rFonts w:hint="eastAsia" w:ascii="Times New Roman" w:hAnsi="Times New Roman" w:eastAsia="方正小标宋简体" w:cs="方正小标宋简体"/>
          <w:vanish w:val="0"/>
          <w:w w:val="100"/>
          <w:sz w:val="44"/>
          <w:szCs w:val="44"/>
          <w:u w:val="none"/>
        </w:rPr>
        <w:t>的</w:t>
      </w:r>
      <w:r>
        <w:rPr>
          <w:rFonts w:hint="eastAsia" w:ascii="Times New Roman" w:hAnsi="Times New Roman" w:eastAsia="方正小标宋简体" w:cs="方正小标宋简体"/>
          <w:vanish w:val="0"/>
          <w:w w:val="100"/>
          <w:sz w:val="44"/>
          <w:szCs w:val="44"/>
          <w:u w:val="none"/>
          <w:lang w:eastAsia="zh-CN"/>
        </w:rPr>
        <w:t>通知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仿宋_GB2312" w:cs="仿宋_GB2312"/>
          <w:vanish w:val="0"/>
          <w:w w:val="100"/>
          <w:sz w:val="32"/>
          <w:u w:val="none"/>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仿宋_GB2312" w:cs="仿宋_GB2312"/>
          <w:vanish w:val="0"/>
          <w:w w:val="100"/>
          <w:sz w:val="32"/>
          <w:u w:val="none"/>
        </w:rPr>
      </w:pPr>
      <w:r>
        <w:rPr>
          <w:rFonts w:hint="eastAsia" w:ascii="Times New Roman" w:hAnsi="Times New Roman" w:eastAsia="仿宋_GB2312" w:cs="仿宋_GB2312"/>
          <w:vanish w:val="0"/>
          <w:w w:val="100"/>
          <w:sz w:val="32"/>
          <w:u w:val="none"/>
        </w:rPr>
        <w:t>各省、自治区、直辖市和新疆生产建设兵团市场监管局（厅、委）、教育厅（</w:t>
      </w:r>
      <w:r>
        <w:rPr>
          <w:rFonts w:hint="eastAsia" w:ascii="Times New Roman" w:hAnsi="Times New Roman" w:cs="仿宋_GB2312"/>
          <w:vanish w:val="0"/>
          <w:w w:val="100"/>
          <w:sz w:val="32"/>
          <w:u w:val="none"/>
          <w:lang w:eastAsia="zh-CN"/>
        </w:rPr>
        <w:t>教</w:t>
      </w:r>
      <w:r>
        <w:rPr>
          <w:rFonts w:hint="eastAsia" w:ascii="Times New Roman" w:hAnsi="Times New Roman" w:eastAsia="仿宋_GB2312" w:cs="仿宋_GB2312"/>
          <w:vanish w:val="0"/>
          <w:w w:val="100"/>
          <w:sz w:val="32"/>
          <w:u w:val="none"/>
        </w:rPr>
        <w:t>委、</w:t>
      </w:r>
      <w:r>
        <w:rPr>
          <w:rFonts w:hint="eastAsia" w:ascii="Times New Roman" w:hAnsi="Times New Roman" w:cs="仿宋_GB2312"/>
          <w:vanish w:val="0"/>
          <w:w w:val="100"/>
          <w:sz w:val="32"/>
          <w:u w:val="none"/>
          <w:lang w:eastAsia="zh-CN"/>
        </w:rPr>
        <w:t>教育</w:t>
      </w:r>
      <w:r>
        <w:rPr>
          <w:rFonts w:hint="eastAsia" w:ascii="Times New Roman" w:hAnsi="Times New Roman" w:eastAsia="仿宋_GB2312" w:cs="仿宋_GB2312"/>
          <w:vanish w:val="0"/>
          <w:w w:val="100"/>
          <w:sz w:val="32"/>
          <w:u w:val="none"/>
        </w:rPr>
        <w:t>局）、</w:t>
      </w:r>
      <w:r>
        <w:rPr>
          <w:rFonts w:hint="eastAsia" w:ascii="Times New Roman" w:hAnsi="Times New Roman" w:eastAsia="仿宋_GB2312" w:cs="仿宋_GB2312"/>
          <w:vanish w:val="0"/>
          <w:w w:val="100"/>
          <w:sz w:val="32"/>
          <w:u w:val="none"/>
          <w:lang w:eastAsia="zh-CN"/>
        </w:rPr>
        <w:t>民政厅</w:t>
      </w:r>
      <w:r>
        <w:rPr>
          <w:rFonts w:hint="eastAsia" w:ascii="Times New Roman" w:hAnsi="Times New Roman" w:cs="仿宋_GB2312"/>
          <w:vanish w:val="0"/>
          <w:w w:val="100"/>
          <w:sz w:val="32"/>
          <w:u w:val="none"/>
          <w:lang w:eastAsia="zh-CN"/>
        </w:rPr>
        <w:t>（局）</w:t>
      </w:r>
      <w:r>
        <w:rPr>
          <w:rFonts w:hint="eastAsia" w:ascii="Times New Roman" w:hAnsi="Times New Roman" w:eastAsia="仿宋_GB2312" w:cs="仿宋_GB2312"/>
          <w:vanish w:val="0"/>
          <w:w w:val="100"/>
          <w:sz w:val="32"/>
          <w:u w:val="none"/>
          <w:lang w:eastAsia="zh-CN"/>
        </w:rPr>
        <w:t>、</w:t>
      </w:r>
      <w:r>
        <w:rPr>
          <w:rFonts w:hint="eastAsia" w:ascii="Times New Roman" w:hAnsi="Times New Roman" w:eastAsia="仿宋_GB2312" w:cs="仿宋_GB2312"/>
          <w:vanish w:val="0"/>
          <w:w w:val="100"/>
          <w:sz w:val="32"/>
          <w:u w:val="none"/>
        </w:rPr>
        <w:t>卫生健康委、</w:t>
      </w:r>
      <w:r>
        <w:rPr>
          <w:rFonts w:hint="eastAsia" w:ascii="Times New Roman" w:hAnsi="Times New Roman" w:eastAsia="仿宋_GB2312" w:cs="仿宋_GB2312"/>
          <w:vanish w:val="0"/>
          <w:w w:val="100"/>
          <w:sz w:val="32"/>
          <w:u w:val="none"/>
          <w:lang w:eastAsia="zh-CN"/>
        </w:rPr>
        <w:t>机关事务管理部门：</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仿宋_GB2312"/>
          <w:vanish w:val="0"/>
          <w:w w:val="100"/>
          <w:sz w:val="32"/>
          <w:u w:val="none"/>
          <w:lang w:val="en-US" w:eastAsia="zh-CN"/>
        </w:rPr>
      </w:pPr>
      <w:r>
        <w:rPr>
          <w:rFonts w:hint="eastAsia" w:ascii="Times New Roman" w:hAnsi="Times New Roman" w:eastAsia="仿宋_GB2312" w:cs="仿宋_GB2312"/>
          <w:vanish w:val="0"/>
          <w:w w:val="100"/>
          <w:sz w:val="32"/>
          <w:u w:val="none"/>
        </w:rPr>
        <w:t>学校</w:t>
      </w:r>
      <w:r>
        <w:rPr>
          <w:rFonts w:hint="eastAsia" w:ascii="Times New Roman" w:hAnsi="Times New Roman" w:eastAsia="仿宋_GB2312" w:cs="仿宋_GB2312"/>
          <w:vanish w:val="0"/>
          <w:w w:val="100"/>
          <w:sz w:val="32"/>
          <w:u w:val="none"/>
          <w:lang w:eastAsia="zh-CN"/>
        </w:rPr>
        <w:t>（含</w:t>
      </w:r>
      <w:r>
        <w:rPr>
          <w:rFonts w:hint="eastAsia" w:ascii="Times New Roman" w:hAnsi="Times New Roman" w:cs="仿宋_GB2312"/>
          <w:vanish w:val="0"/>
          <w:w w:val="100"/>
          <w:sz w:val="32"/>
          <w:u w:val="none"/>
          <w:lang w:val="en-US" w:eastAsia="zh-CN"/>
        </w:rPr>
        <w:t>幼儿园</w:t>
      </w:r>
      <w:r>
        <w:rPr>
          <w:rFonts w:hint="eastAsia" w:ascii="Times New Roman" w:hAnsi="Times New Roman" w:eastAsia="仿宋_GB2312" w:cs="仿宋_GB2312"/>
          <w:vanish w:val="0"/>
          <w:w w:val="100"/>
          <w:sz w:val="32"/>
          <w:u w:val="none"/>
          <w:lang w:eastAsia="zh-CN"/>
        </w:rPr>
        <w:t>、中小学校、高等院校、</w:t>
      </w:r>
      <w:r>
        <w:rPr>
          <w:rFonts w:hint="eastAsia" w:ascii="Times New Roman" w:hAnsi="Times New Roman" w:eastAsia="仿宋_GB2312" w:cs="仿宋_GB2312"/>
          <w:vanish w:val="0"/>
          <w:w w:val="100"/>
          <w:sz w:val="32"/>
          <w:u w:val="none"/>
          <w:lang w:val="en-US" w:eastAsia="zh-CN"/>
        </w:rPr>
        <w:t>中等职业学校、特殊教育学校等各级各类学校</w:t>
      </w:r>
      <w:r>
        <w:rPr>
          <w:rFonts w:hint="eastAsia" w:ascii="Times New Roman" w:hAnsi="Times New Roman" w:eastAsia="仿宋_GB2312" w:cs="仿宋_GB2312"/>
          <w:vanish w:val="0"/>
          <w:w w:val="100"/>
          <w:sz w:val="32"/>
          <w:u w:val="none"/>
          <w:lang w:eastAsia="zh-CN"/>
        </w:rPr>
        <w:t>）</w:t>
      </w:r>
      <w:r>
        <w:rPr>
          <w:rFonts w:hint="eastAsia" w:ascii="Times New Roman" w:hAnsi="Times New Roman" w:eastAsia="仿宋_GB2312" w:cs="仿宋_GB2312"/>
          <w:vanish w:val="0"/>
          <w:w w:val="100"/>
          <w:sz w:val="32"/>
          <w:u w:val="none"/>
        </w:rPr>
        <w:t>、养老机构、</w:t>
      </w:r>
      <w:r>
        <w:rPr>
          <w:rFonts w:hint="eastAsia" w:ascii="Times New Roman" w:hAnsi="Times New Roman" w:eastAsia="仿宋_GB2312" w:cs="仿宋_GB2312"/>
          <w:vanish w:val="0"/>
          <w:w w:val="100"/>
          <w:sz w:val="32"/>
          <w:u w:val="none"/>
          <w:lang w:eastAsia="zh-CN"/>
        </w:rPr>
        <w:t>医疗机构、机关（企）事业单位、社会团体</w:t>
      </w:r>
      <w:r>
        <w:rPr>
          <w:rFonts w:hint="eastAsia" w:ascii="Times New Roman" w:hAnsi="Times New Roman" w:eastAsia="仿宋_GB2312" w:cs="仿宋_GB2312"/>
          <w:vanish w:val="0"/>
          <w:w w:val="100"/>
          <w:sz w:val="32"/>
          <w:u w:val="none"/>
        </w:rPr>
        <w:t>等</w:t>
      </w:r>
      <w:r>
        <w:rPr>
          <w:rFonts w:hint="eastAsia" w:ascii="Times New Roman" w:hAnsi="Times New Roman" w:eastAsia="仿宋_GB2312" w:cs="仿宋_GB2312"/>
          <w:vanish w:val="0"/>
          <w:w w:val="100"/>
          <w:sz w:val="32"/>
          <w:u w:val="none"/>
          <w:lang w:eastAsia="zh-CN"/>
        </w:rPr>
        <w:t>集中用餐单位</w:t>
      </w:r>
      <w:r>
        <w:rPr>
          <w:rFonts w:hint="eastAsia" w:ascii="Times New Roman" w:hAnsi="Times New Roman" w:cs="仿宋_GB2312"/>
          <w:vanish w:val="0"/>
          <w:w w:val="100"/>
          <w:sz w:val="32"/>
          <w:u w:val="none"/>
          <w:lang w:eastAsia="zh-CN"/>
        </w:rPr>
        <w:t>，人员集中、用餐量大，食品安全问题社会关注度高。为提高集中用餐单位食品安全水平，加强对食堂承包经营行为的管理，降低风险隐患，现将有关工作通知如下。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cs="仿宋_GB2312"/>
          <w:vanish w:val="0"/>
          <w:w w:val="100"/>
          <w:sz w:val="32"/>
          <w:u w:val="none"/>
          <w:lang w:eastAsia="zh-CN"/>
        </w:rPr>
      </w:pPr>
      <w:r>
        <w:rPr>
          <w:rFonts w:hint="eastAsia" w:ascii="Times New Roman" w:hAnsi="Times New Roman" w:eastAsia="黑体" w:cs="黑体"/>
          <w:vanish w:val="0"/>
          <w:w w:val="100"/>
          <w:sz w:val="32"/>
          <w:u w:val="none"/>
          <w:lang w:eastAsia="zh-CN"/>
        </w:rPr>
        <w:t>一、推动集中用餐单位落实食品安全责任。</w:t>
      </w:r>
      <w:r>
        <w:rPr>
          <w:rFonts w:hint="eastAsia" w:ascii="Times New Roman" w:hAnsi="Times New Roman" w:eastAsia="仿宋_GB2312" w:cs="仿宋_GB2312"/>
          <w:vanish w:val="0"/>
          <w:w w:val="100"/>
          <w:sz w:val="32"/>
          <w:u w:val="none"/>
          <w:lang w:eastAsia="zh-CN"/>
        </w:rPr>
        <w:t>集中用餐单位</w:t>
      </w:r>
      <w:r>
        <w:rPr>
          <w:rFonts w:hint="eastAsia" w:ascii="Times New Roman" w:hAnsi="Times New Roman" w:cs="仿宋_GB2312"/>
          <w:vanish w:val="0"/>
          <w:w w:val="100"/>
          <w:sz w:val="32"/>
          <w:u w:val="none"/>
          <w:lang w:eastAsia="zh-CN"/>
        </w:rPr>
        <w:t>对本单位食品安全负总责，主要负责人是第一责任人。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cs="仿宋_GB2312"/>
          <w:vanish w:val="0"/>
          <w:w w:val="100"/>
          <w:kern w:val="2"/>
          <w:sz w:val="32"/>
          <w:szCs w:val="24"/>
          <w:u w:val="none"/>
          <w:lang w:val="en-US" w:eastAsia="zh-CN" w:bidi="ar-SA"/>
        </w:rPr>
      </w:pPr>
      <w:r>
        <w:rPr>
          <w:rFonts w:hint="eastAsia" w:ascii="Times New Roman" w:hAnsi="Times New Roman" w:cs="仿宋_GB2312"/>
          <w:vanish w:val="0"/>
          <w:w w:val="100"/>
          <w:sz w:val="32"/>
          <w:u w:val="none"/>
          <w:lang w:eastAsia="zh-CN"/>
        </w:rPr>
        <w:t>（一）</w:t>
      </w:r>
      <w:r>
        <w:rPr>
          <w:rFonts w:hint="eastAsia" w:ascii="Times New Roman" w:hAnsi="Times New Roman" w:cs="仿宋_GB2312"/>
          <w:vanish w:val="0"/>
          <w:w w:val="100"/>
          <w:kern w:val="2"/>
          <w:sz w:val="32"/>
          <w:szCs w:val="24"/>
          <w:u w:val="none"/>
          <w:lang w:val="zh-CN" w:eastAsia="zh-CN" w:bidi="ar-SA"/>
        </w:rPr>
        <w:t>要</w:t>
      </w:r>
      <w:r>
        <w:rPr>
          <w:rFonts w:hint="eastAsia" w:ascii="Times New Roman" w:hAnsi="Times New Roman" w:eastAsia="仿宋_GB2312" w:cs="仿宋_GB2312"/>
          <w:vanish w:val="0"/>
          <w:w w:val="100"/>
          <w:kern w:val="2"/>
          <w:sz w:val="32"/>
          <w:szCs w:val="24"/>
          <w:u w:val="none"/>
          <w:lang w:val="en-US" w:eastAsia="zh-CN" w:bidi="ar-SA"/>
        </w:rPr>
        <w:t>以机关或者事业单位法人登记证、社会团体登记证或者营业执照等载明的主体作为申请人</w:t>
      </w:r>
      <w:r>
        <w:rPr>
          <w:rFonts w:hint="eastAsia" w:ascii="Times New Roman" w:hAnsi="Times New Roman" w:cs="仿宋_GB2312"/>
          <w:vanish w:val="0"/>
          <w:w w:val="100"/>
          <w:kern w:val="2"/>
          <w:sz w:val="32"/>
          <w:szCs w:val="24"/>
          <w:u w:val="none"/>
          <w:lang w:val="en-US" w:eastAsia="zh-CN" w:bidi="ar-SA"/>
        </w:rPr>
        <w:t>，依法取得食品经营许可证，并按照规定配备食品安全管理人员。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cs="仿宋_GB2312"/>
          <w:vanish w:val="0"/>
          <w:w w:val="100"/>
          <w:sz w:val="32"/>
          <w:szCs w:val="32"/>
          <w:u w:val="none"/>
          <w:lang w:val="en-US" w:eastAsia="zh-CN"/>
        </w:rPr>
      </w:pPr>
      <w:r>
        <w:rPr>
          <w:rFonts w:hint="eastAsia" w:ascii="Times New Roman" w:hAnsi="Times New Roman" w:cs="仿宋_GB2312"/>
          <w:vanish w:val="0"/>
          <w:w w:val="100"/>
          <w:sz w:val="32"/>
          <w:u w:val="none"/>
          <w:lang w:eastAsia="zh-CN"/>
        </w:rPr>
        <w:t>（二）要建立完善食堂承包经营准入、考核评价和退出机制。严格按照招投标程序统一组织招标，与承包经营企业签订合同（协议），</w:t>
      </w:r>
      <w:r>
        <w:rPr>
          <w:rFonts w:hint="eastAsia" w:ascii="Times New Roman" w:hAnsi="Times New Roman" w:eastAsia="仿宋_GB2312" w:cs="仿宋_GB2312"/>
          <w:vanish w:val="0"/>
          <w:w w:val="100"/>
          <w:sz w:val="32"/>
          <w:szCs w:val="32"/>
          <w:u w:val="none"/>
          <w:lang w:val="en-US" w:eastAsia="zh-CN"/>
        </w:rPr>
        <w:t>明确双方的权利和义务，合理确定合同（协议）期限</w:t>
      </w:r>
      <w:r>
        <w:rPr>
          <w:rFonts w:hint="eastAsia" w:ascii="Times New Roman" w:hAnsi="Times New Roman" w:cs="仿宋_GB2312"/>
          <w:vanish w:val="0"/>
          <w:w w:val="100"/>
          <w:sz w:val="32"/>
          <w:szCs w:val="32"/>
          <w:u w:val="none"/>
          <w:lang w:val="en-US" w:eastAsia="zh-CN"/>
        </w:rPr>
        <w:t>。</w:t>
      </w:r>
      <w:r>
        <w:rPr>
          <w:rFonts w:hint="eastAsia" w:ascii="Times New Roman" w:hAnsi="Times New Roman" w:cs="仿宋_GB2312"/>
          <w:color w:val="auto"/>
          <w:kern w:val="2"/>
          <w:szCs w:val="32"/>
          <w:u w:val="none"/>
        </w:rPr>
        <w:t>督促</w:t>
      </w:r>
      <w:r>
        <w:rPr>
          <w:rFonts w:hint="eastAsia" w:ascii="Times New Roman" w:hAnsi="Times New Roman" w:cs="仿宋_GB2312"/>
          <w:color w:val="auto"/>
          <w:kern w:val="2"/>
          <w:szCs w:val="32"/>
          <w:u w:val="none"/>
          <w:lang w:eastAsia="zh-CN"/>
        </w:rPr>
        <w:t>承包经营企业</w:t>
      </w:r>
      <w:r>
        <w:rPr>
          <w:rFonts w:hint="eastAsia" w:ascii="Times New Roman" w:hAnsi="Times New Roman" w:cs="仿宋_GB2312"/>
          <w:color w:val="auto"/>
          <w:kern w:val="2"/>
          <w:szCs w:val="32"/>
          <w:u w:val="none"/>
        </w:rPr>
        <w:t>落实食品安全管理制度、履行食品安全责任</w:t>
      </w:r>
      <w:r>
        <w:rPr>
          <w:rFonts w:hint="eastAsia" w:ascii="Times New Roman" w:hAnsi="Times New Roman" w:cs="仿宋_GB2312"/>
          <w:color w:val="auto"/>
          <w:kern w:val="2"/>
          <w:szCs w:val="32"/>
          <w:u w:val="none"/>
          <w:lang w:eastAsia="zh-CN"/>
        </w:rPr>
        <w:t>，</w:t>
      </w:r>
      <w:r>
        <w:rPr>
          <w:rFonts w:hint="eastAsia" w:ascii="Times New Roman" w:hAnsi="Times New Roman" w:eastAsia="仿宋_GB2312" w:cs="仿宋_GB2312"/>
          <w:vanish w:val="0"/>
          <w:w w:val="100"/>
          <w:sz w:val="32"/>
          <w:szCs w:val="32"/>
          <w:u w:val="none"/>
          <w:lang w:val="en-US" w:eastAsia="zh-CN"/>
        </w:rPr>
        <w:t>定期对食堂承包经营企业进行检查、评估和考核，发现问题及时督促整改</w:t>
      </w:r>
      <w:r>
        <w:rPr>
          <w:rFonts w:hint="eastAsia" w:ascii="Times New Roman" w:hAnsi="Times New Roman" w:cs="仿宋_GB2312"/>
          <w:vanish w:val="0"/>
          <w:w w:val="10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vanish w:val="0"/>
          <w:color w:val="000000"/>
          <w:w w:val="100"/>
          <w:sz w:val="32"/>
          <w:szCs w:val="32"/>
          <w:u w:val="none"/>
          <w:lang w:eastAsia="zh-CN"/>
        </w:rPr>
      </w:pPr>
      <w:r>
        <w:rPr>
          <w:rFonts w:hint="eastAsia" w:ascii="Times New Roman" w:hAnsi="Times New Roman" w:cs="仿宋_GB2312"/>
          <w:vanish w:val="0"/>
          <w:w w:val="100"/>
          <w:sz w:val="32"/>
          <w:szCs w:val="32"/>
          <w:u w:val="none"/>
          <w:lang w:val="en-US" w:eastAsia="zh-CN"/>
        </w:rPr>
        <w:t>（三）要加强食堂食品安全管理，</w:t>
      </w:r>
      <w:r>
        <w:rPr>
          <w:rFonts w:hint="eastAsia" w:ascii="Times New Roman" w:hAnsi="Times New Roman" w:eastAsia="仿宋_GB2312" w:cs="仿宋_GB2312"/>
          <w:vanish w:val="0"/>
          <w:w w:val="100"/>
          <w:sz w:val="32"/>
          <w:szCs w:val="32"/>
          <w:u w:val="none"/>
          <w:lang w:val="en-US" w:eastAsia="zh-CN"/>
        </w:rPr>
        <w:t>对落实食品安全主体责任不到位并多次发生食品安全事故</w:t>
      </w:r>
      <w:r>
        <w:rPr>
          <w:rFonts w:hint="eastAsia" w:ascii="Times New Roman" w:hAnsi="Times New Roman" w:cs="仿宋_GB2312"/>
          <w:vanish w:val="0"/>
          <w:w w:val="100"/>
          <w:sz w:val="32"/>
          <w:szCs w:val="32"/>
          <w:u w:val="none"/>
          <w:lang w:val="en-US" w:eastAsia="zh-CN"/>
        </w:rPr>
        <w:t>（件）</w:t>
      </w:r>
      <w:r>
        <w:rPr>
          <w:rFonts w:hint="eastAsia" w:ascii="Times New Roman" w:hAnsi="Times New Roman" w:eastAsia="仿宋_GB2312" w:cs="仿宋_GB2312"/>
          <w:vanish w:val="0"/>
          <w:w w:val="100"/>
          <w:sz w:val="32"/>
          <w:szCs w:val="32"/>
          <w:u w:val="none"/>
          <w:lang w:val="en-US" w:eastAsia="zh-CN"/>
        </w:rPr>
        <w:t>或发生重大食品安全事故的承包经营企业，</w:t>
      </w:r>
      <w:r>
        <w:rPr>
          <w:rFonts w:hint="eastAsia" w:ascii="Times New Roman" w:hAnsi="Times New Roman" w:cs="仿宋_GB2312"/>
          <w:vanish w:val="0"/>
          <w:w w:val="100"/>
          <w:sz w:val="32"/>
          <w:szCs w:val="32"/>
          <w:u w:val="none"/>
          <w:lang w:val="en-US" w:eastAsia="zh-CN"/>
        </w:rPr>
        <w:t>要</w:t>
      </w:r>
      <w:r>
        <w:rPr>
          <w:rFonts w:hint="eastAsia" w:ascii="Times New Roman" w:hAnsi="Times New Roman" w:eastAsia="仿宋_GB2312" w:cs="仿宋_GB2312"/>
          <w:vanish w:val="0"/>
          <w:w w:val="100"/>
          <w:sz w:val="32"/>
          <w:szCs w:val="32"/>
          <w:u w:val="none"/>
          <w:lang w:val="en-US" w:eastAsia="zh-CN"/>
        </w:rPr>
        <w:t>及时终止合同（协议）</w:t>
      </w:r>
      <w:r>
        <w:rPr>
          <w:rFonts w:hint="eastAsia" w:ascii="Times New Roman" w:hAnsi="Times New Roman" w:cs="仿宋_GB2312"/>
          <w:vanish w:val="0"/>
          <w:w w:val="100"/>
          <w:sz w:val="32"/>
          <w:szCs w:val="32"/>
          <w:u w:val="none"/>
          <w:lang w:val="en-US" w:eastAsia="zh-CN"/>
        </w:rPr>
        <w:t>。</w:t>
      </w:r>
      <w:r>
        <w:rPr>
          <w:rFonts w:hint="eastAsia" w:ascii="Times New Roman" w:hAnsi="Times New Roman" w:eastAsia="仿宋_GB2312"/>
          <w:vanish w:val="0"/>
          <w:color w:val="000000"/>
          <w:w w:val="100"/>
          <w:sz w:val="32"/>
          <w:szCs w:val="32"/>
          <w:u w:val="none"/>
        </w:rPr>
        <w:t>对发生食品安全事故</w:t>
      </w:r>
      <w:r>
        <w:rPr>
          <w:rFonts w:hint="eastAsia" w:ascii="Times New Roman" w:hAnsi="Times New Roman"/>
          <w:vanish w:val="0"/>
          <w:color w:val="000000"/>
          <w:w w:val="100"/>
          <w:sz w:val="32"/>
          <w:szCs w:val="32"/>
          <w:u w:val="none"/>
          <w:lang w:eastAsia="zh-CN"/>
        </w:rPr>
        <w:t>（件）</w:t>
      </w:r>
      <w:r>
        <w:rPr>
          <w:rFonts w:hint="eastAsia" w:ascii="Times New Roman" w:hAnsi="Times New Roman" w:eastAsia="仿宋_GB2312"/>
          <w:vanish w:val="0"/>
          <w:color w:val="000000"/>
          <w:w w:val="100"/>
          <w:sz w:val="32"/>
          <w:szCs w:val="32"/>
          <w:u w:val="none"/>
        </w:rPr>
        <w:t>、存在食品安全</w:t>
      </w:r>
      <w:r>
        <w:rPr>
          <w:rFonts w:hint="eastAsia" w:ascii="Times New Roman" w:hAnsi="Times New Roman" w:eastAsia="仿宋_GB2312"/>
          <w:vanish w:val="0"/>
          <w:color w:val="000000"/>
          <w:w w:val="100"/>
          <w:sz w:val="32"/>
          <w:szCs w:val="32"/>
          <w:u w:val="none"/>
          <w:lang w:eastAsia="zh-CN"/>
        </w:rPr>
        <w:t>隐患</w:t>
      </w:r>
      <w:r>
        <w:rPr>
          <w:rFonts w:hint="eastAsia" w:ascii="Times New Roman" w:hAnsi="Times New Roman" w:eastAsia="仿宋_GB2312"/>
          <w:vanish w:val="0"/>
          <w:color w:val="000000"/>
          <w:w w:val="100"/>
          <w:sz w:val="32"/>
          <w:szCs w:val="32"/>
          <w:u w:val="none"/>
        </w:rPr>
        <w:t>且拒不整改或连续整改不到位的</w:t>
      </w:r>
      <w:r>
        <w:rPr>
          <w:rFonts w:hint="eastAsia" w:ascii="Times New Roman" w:hAnsi="Times New Roman" w:eastAsia="仿宋_GB2312"/>
          <w:vanish w:val="0"/>
          <w:color w:val="000000"/>
          <w:w w:val="100"/>
          <w:sz w:val="32"/>
          <w:szCs w:val="32"/>
          <w:u w:val="none"/>
          <w:lang w:eastAsia="zh-CN"/>
        </w:rPr>
        <w:t>、违反</w:t>
      </w:r>
      <w:r>
        <w:rPr>
          <w:rFonts w:hint="eastAsia" w:ascii="Times New Roman" w:hAnsi="Times New Roman"/>
          <w:vanish w:val="0"/>
          <w:color w:val="000000"/>
          <w:w w:val="100"/>
          <w:sz w:val="32"/>
          <w:szCs w:val="32"/>
          <w:u w:val="none"/>
          <w:lang w:eastAsia="zh-CN"/>
        </w:rPr>
        <w:t>食品安全</w:t>
      </w:r>
      <w:r>
        <w:rPr>
          <w:rFonts w:hint="eastAsia" w:ascii="Times New Roman" w:hAnsi="Times New Roman" w:eastAsia="仿宋_GB2312"/>
          <w:vanish w:val="0"/>
          <w:color w:val="000000"/>
          <w:w w:val="100"/>
          <w:sz w:val="32"/>
          <w:szCs w:val="32"/>
          <w:u w:val="none"/>
          <w:lang w:eastAsia="zh-CN"/>
        </w:rPr>
        <w:t>法律法规的，应及时报告属地市场监管</w:t>
      </w:r>
      <w:r>
        <w:rPr>
          <w:rFonts w:hint="eastAsia" w:ascii="Times New Roman" w:hAnsi="Times New Roman"/>
          <w:vanish w:val="0"/>
          <w:color w:val="000000"/>
          <w:w w:val="100"/>
          <w:sz w:val="32"/>
          <w:szCs w:val="32"/>
          <w:u w:val="none"/>
          <w:lang w:eastAsia="zh-CN"/>
        </w:rPr>
        <w:t>和</w:t>
      </w:r>
      <w:r>
        <w:rPr>
          <w:rFonts w:hint="eastAsia" w:ascii="Times New Roman" w:hAnsi="Times New Roman" w:eastAsia="仿宋_GB2312"/>
          <w:vanish w:val="0"/>
          <w:color w:val="000000"/>
          <w:w w:val="100"/>
          <w:sz w:val="32"/>
          <w:szCs w:val="32"/>
          <w:u w:val="none"/>
          <w:lang w:eastAsia="zh-CN"/>
        </w:rPr>
        <w:t>行业</w:t>
      </w:r>
      <w:r>
        <w:rPr>
          <w:rFonts w:hint="eastAsia" w:ascii="Times New Roman" w:hAnsi="Times New Roman"/>
          <w:vanish w:val="0"/>
          <w:color w:val="000000"/>
          <w:w w:val="100"/>
          <w:sz w:val="32"/>
          <w:szCs w:val="32"/>
          <w:u w:val="none"/>
          <w:lang w:eastAsia="zh-CN"/>
        </w:rPr>
        <w:t>管理</w:t>
      </w:r>
      <w:r>
        <w:rPr>
          <w:rFonts w:hint="eastAsia" w:ascii="Times New Roman" w:hAnsi="Times New Roman" w:eastAsia="仿宋_GB2312"/>
          <w:vanish w:val="0"/>
          <w:color w:val="000000"/>
          <w:w w:val="100"/>
          <w:sz w:val="32"/>
          <w:szCs w:val="32"/>
          <w:u w:val="none"/>
          <w:lang w:eastAsia="zh-CN"/>
        </w:rPr>
        <w:t>等部门。</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vanish w:val="0"/>
          <w:w w:val="100"/>
          <w:sz w:val="32"/>
          <w:u w:val="none"/>
          <w:lang w:val="en-US" w:eastAsia="zh-CN"/>
        </w:rPr>
      </w:pPr>
      <w:r>
        <w:rPr>
          <w:rFonts w:hint="eastAsia" w:ascii="Times New Roman" w:hAnsi="Times New Roman" w:eastAsia="黑体" w:cs="黑体"/>
          <w:vanish w:val="0"/>
          <w:w w:val="100"/>
          <w:sz w:val="32"/>
          <w:u w:val="none"/>
          <w:lang w:eastAsia="zh-CN"/>
        </w:rPr>
        <w:t>二、督促承包</w:t>
      </w:r>
      <w:r>
        <w:rPr>
          <w:rFonts w:hint="eastAsia" w:ascii="Times New Roman" w:hAnsi="Times New Roman" w:eastAsia="黑体" w:cs="黑体"/>
          <w:vanish w:val="0"/>
          <w:w w:val="100"/>
          <w:sz w:val="32"/>
          <w:u w:val="none"/>
          <w:lang w:val="en-US" w:eastAsia="zh-CN"/>
        </w:rPr>
        <w:t>经营企业落实</w:t>
      </w:r>
      <w:r>
        <w:rPr>
          <w:rFonts w:hint="eastAsia" w:ascii="Times New Roman" w:hAnsi="Times New Roman" w:eastAsia="黑体" w:cs="黑体"/>
          <w:vanish w:val="0"/>
          <w:w w:val="100"/>
          <w:sz w:val="32"/>
          <w:u w:val="none"/>
          <w:lang w:eastAsia="zh-CN"/>
        </w:rPr>
        <w:t>落细主体责任。</w:t>
      </w:r>
      <w:r>
        <w:rPr>
          <w:rFonts w:hint="eastAsia" w:ascii="Times New Roman" w:hAnsi="Times New Roman" w:eastAsia="仿宋_GB2312" w:cs="仿宋_GB2312"/>
          <w:vanish w:val="0"/>
          <w:w w:val="100"/>
          <w:sz w:val="32"/>
          <w:u w:val="none"/>
          <w:lang w:eastAsia="zh-CN"/>
        </w:rPr>
        <w:t>承包经营企业对其承包经营食堂的食品安全工作全面负责，</w:t>
      </w:r>
      <w:r>
        <w:rPr>
          <w:rFonts w:hint="eastAsia" w:ascii="Times New Roman" w:hAnsi="Times New Roman" w:eastAsia="仿宋_GB2312" w:cs="仿宋_GB2312"/>
          <w:vanish w:val="0"/>
          <w:w w:val="100"/>
          <w:sz w:val="32"/>
          <w:u w:val="none"/>
          <w:lang w:val="en-US" w:eastAsia="zh-CN"/>
        </w:rPr>
        <w:t>主动接受集中用餐单位的管理。</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vanish w:val="0"/>
          <w:w w:val="100"/>
          <w:sz w:val="32"/>
          <w:u w:val="none"/>
          <w:lang w:eastAsia="zh-CN"/>
        </w:rPr>
      </w:pPr>
      <w:r>
        <w:rPr>
          <w:rFonts w:hint="eastAsia" w:ascii="Times New Roman" w:hAnsi="Times New Roman" w:eastAsia="仿宋_GB2312" w:cs="仿宋_GB2312"/>
          <w:vanish w:val="0"/>
          <w:w w:val="100"/>
          <w:sz w:val="32"/>
          <w:u w:val="none"/>
          <w:lang w:eastAsia="zh-CN"/>
        </w:rPr>
        <w:t>（一）要建立</w:t>
      </w:r>
      <w:r>
        <w:rPr>
          <w:rFonts w:hint="eastAsia" w:ascii="Times New Roman" w:hAnsi="Times New Roman" w:eastAsia="仿宋_GB2312" w:cs="仿宋_GB2312"/>
          <w:vanish w:val="0"/>
          <w:w w:val="100"/>
          <w:sz w:val="32"/>
          <w:u w:val="none"/>
          <w:lang w:val="en-US" w:eastAsia="zh-CN"/>
        </w:rPr>
        <w:t>健全食品安全管理制度和食品安全管理机构，</w:t>
      </w:r>
      <w:r>
        <w:rPr>
          <w:rFonts w:hint="eastAsia" w:ascii="Times New Roman" w:hAnsi="Times New Roman" w:eastAsia="仿宋_GB2312" w:cs="仿宋_GB2312"/>
          <w:vanish w:val="0"/>
          <w:w w:val="100"/>
          <w:sz w:val="32"/>
          <w:u w:val="none"/>
          <w:lang w:eastAsia="zh-CN"/>
        </w:rPr>
        <w:t>严格按照许可项目，依照法律法规、食品安全标准和</w:t>
      </w:r>
      <w:r>
        <w:rPr>
          <w:rFonts w:hint="eastAsia" w:ascii="Times New Roman" w:hAnsi="Times New Roman" w:eastAsia="仿宋_GB2312" w:cs="仿宋_GB2312"/>
          <w:vanish w:val="0"/>
          <w:w w:val="100"/>
          <w:sz w:val="32"/>
          <w:u w:val="none"/>
          <w:lang w:val="en-US" w:eastAsia="zh-CN"/>
        </w:rPr>
        <w:t>合同（协议）约定</w:t>
      </w:r>
      <w:r>
        <w:rPr>
          <w:rFonts w:hint="eastAsia" w:ascii="Times New Roman" w:hAnsi="Times New Roman" w:eastAsia="仿宋_GB2312" w:cs="仿宋_GB2312"/>
          <w:vanish w:val="0"/>
          <w:w w:val="100"/>
          <w:sz w:val="32"/>
          <w:u w:val="none"/>
          <w:lang w:eastAsia="zh-CN"/>
        </w:rPr>
        <w:t>进行经营，确保食堂食品安全。</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vanish w:val="0"/>
          <w:w w:val="100"/>
          <w:sz w:val="32"/>
          <w:u w:val="none"/>
          <w:lang w:val="en-US" w:eastAsia="zh-CN"/>
        </w:rPr>
      </w:pPr>
      <w:r>
        <w:rPr>
          <w:rFonts w:hint="eastAsia" w:ascii="Times New Roman" w:hAnsi="Times New Roman" w:eastAsia="仿宋_GB2312" w:cs="仿宋_GB2312"/>
          <w:vanish w:val="0"/>
          <w:w w:val="100"/>
          <w:sz w:val="32"/>
          <w:u w:val="none"/>
          <w:lang w:eastAsia="zh-CN"/>
        </w:rPr>
        <w:t>（二）</w:t>
      </w:r>
      <w:r>
        <w:rPr>
          <w:rFonts w:hint="eastAsia" w:ascii="Times New Roman" w:hAnsi="Times New Roman" w:eastAsia="仿宋_GB2312" w:cs="仿宋_GB2312"/>
          <w:vanish w:val="0"/>
          <w:w w:val="100"/>
          <w:sz w:val="32"/>
          <w:u w:val="none"/>
          <w:lang w:val="en-US" w:eastAsia="zh-CN"/>
        </w:rPr>
        <w:t>承包经营的每个食堂均要单独设立食品安全员，结合实际明确岗位职责，落实“日管控、周排查、月调度”制度要求，同集中用餐单位食品安全管理人员共同开展食堂食品安全日常管理。</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vanish w:val="0"/>
          <w:w w:val="100"/>
          <w:sz w:val="32"/>
          <w:u w:val="none"/>
          <w:lang w:val="en-US" w:eastAsia="zh-CN"/>
        </w:rPr>
      </w:pPr>
      <w:r>
        <w:rPr>
          <w:rFonts w:hint="eastAsia" w:ascii="Times New Roman" w:hAnsi="Times New Roman" w:eastAsia="仿宋_GB2312" w:cs="仿宋_GB2312"/>
          <w:vanish w:val="0"/>
          <w:w w:val="100"/>
          <w:sz w:val="32"/>
          <w:u w:val="none"/>
          <w:lang w:val="en-US" w:eastAsia="zh-CN"/>
        </w:rPr>
        <w:t>（三）</w:t>
      </w:r>
      <w:r>
        <w:rPr>
          <w:rFonts w:hint="eastAsia" w:ascii="Times New Roman" w:hAnsi="Times New Roman" w:eastAsia="仿宋_GB2312" w:cs="仿宋_GB2312"/>
          <w:sz w:val="32"/>
          <w:lang w:val="en-US" w:eastAsia="zh-CN"/>
        </w:rPr>
        <w:t>承包经营企业</w:t>
      </w:r>
      <w:r>
        <w:rPr>
          <w:rFonts w:hint="eastAsia" w:ascii="Times New Roman" w:hAnsi="Times New Roman" w:eastAsia="仿宋_GB2312" w:cs="仿宋_GB2312"/>
          <w:sz w:val="32"/>
          <w:lang w:eastAsia="zh-CN"/>
        </w:rPr>
        <w:t>经营条件发生变化，不再符合食品安全要求的，应当立即整改；有发生食品安全事故潜在风险的，应当立即停止食品经营活动，并及时向所在地集中用餐单位和市场监管部门报告。</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vanish w:val="0"/>
          <w:w w:val="100"/>
          <w:sz w:val="32"/>
          <w:u w:val="none"/>
          <w:lang w:val="en-US" w:eastAsia="zh-CN"/>
        </w:rPr>
      </w:pPr>
      <w:r>
        <w:rPr>
          <w:rFonts w:hint="eastAsia" w:ascii="Times New Roman" w:hAnsi="Times New Roman" w:eastAsia="黑体" w:cs="黑体"/>
          <w:vanish w:val="0"/>
          <w:w w:val="100"/>
          <w:sz w:val="32"/>
          <w:u w:val="none"/>
          <w:lang w:val="en-US" w:eastAsia="zh-CN"/>
        </w:rPr>
        <w:t>三、强化行业管理责任。</w:t>
      </w:r>
      <w:r>
        <w:rPr>
          <w:rFonts w:hint="eastAsia" w:ascii="Times New Roman" w:hAnsi="Times New Roman" w:eastAsia="仿宋_GB2312" w:cs="仿宋_GB2312"/>
          <w:vanish w:val="0"/>
          <w:w w:val="100"/>
          <w:sz w:val="32"/>
          <w:u w:val="none"/>
          <w:lang w:val="en-US" w:eastAsia="zh-CN"/>
        </w:rPr>
        <w:t>各有关行业管理部门要按照管行业必须管安全的要求，对主管领域的食品安全工作承担管理责任。</w:t>
      </w:r>
    </w:p>
    <w:p>
      <w:pPr>
        <w:pStyle w:val="11"/>
        <w:keepNext w:val="0"/>
        <w:keepLines w:val="0"/>
        <w:pageBreakBefore w:val="0"/>
        <w:widowControl w:val="0"/>
        <w:kinsoku/>
        <w:wordWrap/>
        <w:overflowPunct/>
        <w:topLinePunct w:val="0"/>
        <w:autoSpaceDE/>
        <w:autoSpaceDN/>
        <w:bidi w:val="0"/>
        <w:adjustRightInd/>
        <w:snapToGrid/>
        <w:spacing w:line="594" w:lineRule="exact"/>
        <w:ind w:left="0" w:leftChars="0" w:firstLine="632" w:firstLineChars="200"/>
        <w:textAlignment w:val="auto"/>
        <w:rPr>
          <w:rFonts w:hint="eastAsia" w:ascii="Times New Roman" w:hAnsi="Times New Roman" w:eastAsia="仿宋_GB2312" w:cs="Times New Roman"/>
          <w:vanish w:val="0"/>
          <w:color w:val="000000"/>
          <w:w w:val="100"/>
          <w:kern w:val="0"/>
          <w:sz w:val="32"/>
          <w:szCs w:val="32"/>
          <w:u w:val="none"/>
          <w:lang w:val="en-US" w:eastAsia="zh-CN" w:bidi="ar-SA"/>
        </w:rPr>
      </w:pPr>
      <w:r>
        <w:rPr>
          <w:rFonts w:hint="eastAsia" w:ascii="Times New Roman" w:hAnsi="Times New Roman" w:eastAsia="仿宋_GB2312" w:cs="仿宋_GB2312"/>
          <w:vanish w:val="0"/>
          <w:w w:val="100"/>
          <w:sz w:val="32"/>
          <w:u w:val="none"/>
          <w:lang w:val="en-US" w:eastAsia="zh-CN"/>
        </w:rPr>
        <w:t>（一）</w:t>
      </w:r>
      <w:r>
        <w:rPr>
          <w:rFonts w:hint="eastAsia" w:ascii="Times New Roman" w:hAnsi="Times New Roman" w:eastAsia="仿宋_GB2312" w:cs="Times New Roman"/>
          <w:vanish w:val="0"/>
          <w:color w:val="000000"/>
          <w:w w:val="100"/>
          <w:kern w:val="0"/>
          <w:sz w:val="32"/>
          <w:szCs w:val="32"/>
          <w:u w:val="none"/>
          <w:lang w:val="en-US" w:eastAsia="zh-CN" w:bidi="ar-SA"/>
        </w:rPr>
        <w:t>要加强对本行业集中用餐单位食品安全教育和日常管理，将集中用餐单位食堂食品安全作为落实行业安全风险防控职责的重要内容，督促主要负责人对本单位食品安全负总责。</w:t>
      </w:r>
    </w:p>
    <w:p>
      <w:pPr>
        <w:pStyle w:val="11"/>
        <w:keepNext w:val="0"/>
        <w:keepLines w:val="0"/>
        <w:pageBreakBefore w:val="0"/>
        <w:widowControl w:val="0"/>
        <w:kinsoku/>
        <w:wordWrap/>
        <w:overflowPunct/>
        <w:topLinePunct w:val="0"/>
        <w:autoSpaceDE/>
        <w:autoSpaceDN/>
        <w:bidi w:val="0"/>
        <w:adjustRightInd/>
        <w:snapToGrid/>
        <w:spacing w:line="594" w:lineRule="exact"/>
        <w:ind w:left="0" w:leftChars="0" w:firstLine="632" w:firstLineChars="200"/>
        <w:textAlignment w:val="auto"/>
        <w:rPr>
          <w:rFonts w:hint="eastAsia" w:ascii="Times New Roman" w:hAnsi="Times New Roman" w:eastAsia="仿宋_GB2312" w:cs="Times New Roman"/>
          <w:vanish w:val="0"/>
          <w:color w:val="000000"/>
          <w:w w:val="100"/>
          <w:kern w:val="0"/>
          <w:sz w:val="32"/>
          <w:szCs w:val="32"/>
          <w:u w:val="none"/>
          <w:lang w:val="en-US" w:eastAsia="zh-CN" w:bidi="ar-SA"/>
        </w:rPr>
      </w:pPr>
      <w:r>
        <w:rPr>
          <w:rFonts w:hint="eastAsia" w:ascii="Times New Roman" w:hAnsi="Times New Roman" w:eastAsia="仿宋_GB2312" w:cs="Times New Roman"/>
          <w:vanish w:val="0"/>
          <w:color w:val="000000"/>
          <w:w w:val="100"/>
          <w:kern w:val="0"/>
          <w:sz w:val="32"/>
          <w:szCs w:val="32"/>
          <w:u w:val="none"/>
          <w:lang w:val="en-US" w:eastAsia="zh-CN" w:bidi="ar-SA"/>
        </w:rPr>
        <w:t>（二）督促集中用餐单位健全并认真落实食品安全管理制度，监督集中用餐单位依法合规组织开展食堂承包经营招投标、对承包经营企业实施考核评价。</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仿宋_GB2312"/>
          <w:vanish w:val="0"/>
          <w:w w:val="100"/>
          <w:sz w:val="32"/>
          <w:u w:val="none"/>
          <w:lang w:eastAsia="zh-CN"/>
        </w:rPr>
      </w:pPr>
      <w:r>
        <w:rPr>
          <w:rFonts w:hint="eastAsia" w:ascii="Times New Roman" w:hAnsi="Times New Roman" w:eastAsia="仿宋_GB2312" w:cs="Times New Roman"/>
          <w:vanish w:val="0"/>
          <w:color w:val="000000"/>
          <w:w w:val="100"/>
          <w:kern w:val="0"/>
          <w:sz w:val="32"/>
          <w:szCs w:val="32"/>
          <w:u w:val="none"/>
          <w:lang w:val="en-US" w:eastAsia="zh-CN" w:bidi="ar-SA"/>
        </w:rPr>
        <w:t>（三）</w:t>
      </w:r>
      <w:r>
        <w:rPr>
          <w:rFonts w:hint="eastAsia" w:ascii="Times New Roman" w:hAnsi="Times New Roman" w:eastAsia="仿宋_GB2312" w:cs="仿宋_GB2312"/>
          <w:vanish w:val="0"/>
          <w:w w:val="100"/>
          <w:sz w:val="32"/>
          <w:u w:val="none"/>
          <w:lang w:eastAsia="zh-CN"/>
        </w:rPr>
        <w:t>督促集中用餐单位加强对承包经营企业的管理，要求其主要负责人认真履行食品安全主体责任。</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Times New Roman"/>
          <w:vanish w:val="0"/>
          <w:color w:val="000000"/>
          <w:w w:val="100"/>
          <w:kern w:val="0"/>
          <w:sz w:val="32"/>
          <w:szCs w:val="32"/>
          <w:u w:val="none"/>
          <w:lang w:val="en-US" w:eastAsia="zh-CN" w:bidi="ar-SA"/>
        </w:rPr>
      </w:pPr>
      <w:r>
        <w:rPr>
          <w:rFonts w:hint="eastAsia" w:ascii="Times New Roman" w:hAnsi="Times New Roman" w:eastAsia="仿宋_GB2312" w:cs="Times New Roman"/>
          <w:vanish w:val="0"/>
          <w:color w:val="000000"/>
          <w:w w:val="100"/>
          <w:kern w:val="0"/>
          <w:sz w:val="32"/>
          <w:szCs w:val="32"/>
          <w:u w:val="none"/>
          <w:lang w:val="en-US" w:eastAsia="zh-CN" w:bidi="ar-SA"/>
        </w:rPr>
        <w:t>（四）督促集中用餐单位建立餐饮服务质量评议意见受理和反馈机制，及时、妥善处理用餐人员的投诉和建议，积极协助市场监管部门开展日常监管工作。</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Times New Roman"/>
          <w:vanish w:val="0"/>
          <w:color w:val="000000"/>
          <w:w w:val="100"/>
          <w:kern w:val="0"/>
          <w:sz w:val="32"/>
          <w:szCs w:val="32"/>
          <w:u w:val="none"/>
          <w:lang w:val="en-US" w:eastAsia="zh-CN" w:bidi="ar-SA"/>
        </w:rPr>
      </w:pPr>
      <w:r>
        <w:rPr>
          <w:rFonts w:hint="eastAsia" w:ascii="Times New Roman" w:hAnsi="Times New Roman" w:eastAsia="黑体" w:cs="黑体"/>
          <w:vanish w:val="0"/>
          <w:w w:val="100"/>
          <w:kern w:val="2"/>
          <w:sz w:val="32"/>
          <w:szCs w:val="30"/>
          <w:u w:val="none"/>
          <w:lang w:val="en-US" w:eastAsia="zh-CN" w:bidi="ar-SA"/>
        </w:rPr>
        <w:t>四、强化部门监管责任。</w:t>
      </w:r>
      <w:r>
        <w:rPr>
          <w:rFonts w:hint="eastAsia" w:ascii="Times New Roman" w:hAnsi="Times New Roman" w:eastAsia="仿宋_GB2312" w:cs="Times New Roman"/>
          <w:vanish w:val="0"/>
          <w:color w:val="000000"/>
          <w:w w:val="100"/>
          <w:kern w:val="0"/>
          <w:sz w:val="32"/>
          <w:szCs w:val="32"/>
          <w:u w:val="none"/>
          <w:lang w:val="en-US" w:eastAsia="zh-CN" w:bidi="ar-SA"/>
        </w:rPr>
        <w:t>地方各级市场监管部门要加强对集中用餐单位及其食堂承包经营企业的监督管理，及时消除风险隐患。</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vanish w:val="0"/>
          <w:w w:val="100"/>
          <w:kern w:val="2"/>
          <w:sz w:val="32"/>
          <w:szCs w:val="24"/>
          <w:u w:val="none"/>
          <w:lang w:val="en-US" w:eastAsia="zh-CN" w:bidi="ar-SA"/>
        </w:rPr>
      </w:pPr>
      <w:r>
        <w:rPr>
          <w:rFonts w:hint="eastAsia" w:ascii="Times New Roman" w:hAnsi="Times New Roman" w:eastAsia="仿宋_GB2312" w:cs="仿宋_GB2312"/>
          <w:vanish w:val="0"/>
          <w:w w:val="100"/>
          <w:kern w:val="2"/>
          <w:sz w:val="32"/>
          <w:szCs w:val="24"/>
          <w:u w:val="none"/>
          <w:lang w:val="en-US" w:eastAsia="zh-CN" w:bidi="ar-SA"/>
        </w:rPr>
        <w:t>（一）严格许可管理。承包经营企业应在集中用餐单位食堂所在地取得食品经营许可。高校申请集中用餐单位食堂许可的，由省级市场监督管理部门根据教育管理层级对应关系和食品经营主体业态、经营项目、食品安全风险状况等，结合食品安全风险管理实际，确定本行政区域内中央部属高校、省属高校和其他高校的食品经营许可和审查权限。</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vanish w:val="0"/>
          <w:w w:val="100"/>
          <w:kern w:val="2"/>
          <w:sz w:val="32"/>
          <w:szCs w:val="24"/>
          <w:u w:val="none"/>
          <w:lang w:val="en-US" w:eastAsia="zh-CN" w:bidi="ar-SA"/>
        </w:rPr>
      </w:pPr>
      <w:r>
        <w:rPr>
          <w:rFonts w:hint="eastAsia" w:ascii="Times New Roman" w:hAnsi="Times New Roman" w:eastAsia="仿宋_GB2312" w:cs="仿宋_GB2312"/>
          <w:vanish w:val="0"/>
          <w:w w:val="100"/>
          <w:kern w:val="2"/>
          <w:sz w:val="32"/>
          <w:szCs w:val="24"/>
          <w:u w:val="none"/>
          <w:lang w:val="en-US" w:eastAsia="zh-CN" w:bidi="ar-SA"/>
        </w:rPr>
        <w:t>（二）强化日常监管。对采取承包经营的集中用餐单位食堂要依法评定风险等级，按规定频次和检查要点严格开展日常检查，对风险高、有不良记录、发生过食品安全事故（件）的集中用餐单位食堂及其承包经营企业，要加大监督检查频次。</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vanish w:val="0"/>
          <w:w w:val="100"/>
          <w:kern w:val="2"/>
          <w:sz w:val="32"/>
          <w:szCs w:val="24"/>
          <w:u w:val="none"/>
          <w:lang w:val="en-US" w:eastAsia="zh-CN" w:bidi="ar-SA"/>
        </w:rPr>
      </w:pPr>
      <w:r>
        <w:rPr>
          <w:rFonts w:hint="eastAsia" w:ascii="Times New Roman" w:hAnsi="Times New Roman" w:eastAsia="仿宋_GB2312" w:cs="仿宋_GB2312"/>
          <w:vanish w:val="0"/>
          <w:w w:val="100"/>
          <w:kern w:val="2"/>
          <w:sz w:val="32"/>
          <w:szCs w:val="24"/>
          <w:u w:val="none"/>
          <w:lang w:val="en-US" w:eastAsia="zh-CN" w:bidi="ar-SA"/>
        </w:rPr>
        <w:t>（三）加大抽检力度。要加强对“一老一小”重点人群集中用餐单位，以及投诉举报的重点问题的抽检，分类实施重点抽检、跟踪抽检，发现问题要及时开展核查处置，依法公开相关信息，并纳入企业信用档案。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黑体" w:cs="黑体"/>
          <w:vanish w:val="0"/>
          <w:w w:val="100"/>
          <w:sz w:val="32"/>
          <w:u w:val="none"/>
          <w:lang w:eastAsia="zh-CN"/>
        </w:rPr>
      </w:pPr>
      <w:r>
        <w:rPr>
          <w:rFonts w:hint="eastAsia" w:ascii="Times New Roman" w:hAnsi="Times New Roman" w:eastAsia="黑体" w:cs="黑体"/>
          <w:vanish w:val="0"/>
          <w:w w:val="100"/>
          <w:sz w:val="32"/>
          <w:u w:val="none"/>
          <w:lang w:eastAsia="zh-CN"/>
        </w:rPr>
        <w:t>五、强化应急处置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仿宋_GB2312"/>
          <w:vanish w:val="0"/>
          <w:w w:val="100"/>
          <w:sz w:val="32"/>
          <w:u w:val="none"/>
          <w:lang w:eastAsia="zh-CN"/>
        </w:rPr>
      </w:pPr>
      <w:r>
        <w:rPr>
          <w:rFonts w:hint="eastAsia" w:ascii="Times New Roman" w:hAnsi="Times New Roman" w:cs="仿宋_GB2312"/>
          <w:vanish w:val="0"/>
          <w:w w:val="100"/>
          <w:sz w:val="32"/>
          <w:u w:val="none"/>
          <w:lang w:eastAsia="zh-CN"/>
        </w:rPr>
        <w:t>（一）集中</w:t>
      </w:r>
      <w:r>
        <w:rPr>
          <w:rFonts w:hint="eastAsia" w:ascii="Times New Roman" w:hAnsi="Times New Roman" w:eastAsia="仿宋_GB2312" w:cs="仿宋_GB2312"/>
          <w:vanish w:val="0"/>
          <w:w w:val="100"/>
          <w:sz w:val="32"/>
          <w:u w:val="none"/>
          <w:lang w:eastAsia="zh-CN"/>
        </w:rPr>
        <w:t>用餐单位、食堂承包经营企业</w:t>
      </w:r>
      <w:r>
        <w:rPr>
          <w:rFonts w:hint="eastAsia" w:ascii="Times New Roman" w:hAnsi="Times New Roman" w:cs="仿宋_GB2312"/>
          <w:vanish w:val="0"/>
          <w:w w:val="100"/>
          <w:sz w:val="32"/>
          <w:u w:val="none"/>
          <w:lang w:eastAsia="zh-CN"/>
        </w:rPr>
        <w:t>要</w:t>
      </w:r>
      <w:r>
        <w:rPr>
          <w:rFonts w:hint="eastAsia" w:ascii="Times New Roman" w:hAnsi="Times New Roman" w:eastAsia="仿宋_GB2312" w:cs="仿宋_GB2312"/>
          <w:vanish w:val="0"/>
          <w:w w:val="100"/>
          <w:sz w:val="32"/>
          <w:u w:val="none"/>
          <w:lang w:eastAsia="zh-CN"/>
        </w:rPr>
        <w:t>建立食品安全应急管理和突发事故</w:t>
      </w:r>
      <w:r>
        <w:rPr>
          <w:rFonts w:hint="eastAsia" w:ascii="Times New Roman" w:hAnsi="Times New Roman" w:cs="仿宋_GB2312"/>
          <w:vanish w:val="0"/>
          <w:w w:val="100"/>
          <w:sz w:val="32"/>
          <w:u w:val="none"/>
          <w:lang w:eastAsia="zh-CN"/>
        </w:rPr>
        <w:t>（件）</w:t>
      </w:r>
      <w:r>
        <w:rPr>
          <w:rFonts w:hint="eastAsia" w:ascii="Times New Roman" w:hAnsi="Times New Roman" w:eastAsia="仿宋_GB2312" w:cs="仿宋_GB2312"/>
          <w:vanish w:val="0"/>
          <w:w w:val="100"/>
          <w:sz w:val="32"/>
          <w:u w:val="none"/>
          <w:lang w:eastAsia="zh-CN"/>
        </w:rPr>
        <w:t>报告制度，制定食品安全事故处置</w:t>
      </w:r>
      <w:r>
        <w:rPr>
          <w:rFonts w:hint="eastAsia" w:ascii="Times New Roman" w:hAnsi="Times New Roman" w:cs="仿宋_GB2312"/>
          <w:vanish w:val="0"/>
          <w:w w:val="100"/>
          <w:sz w:val="32"/>
          <w:u w:val="none"/>
          <w:lang w:eastAsia="zh-CN"/>
        </w:rPr>
        <w:t>预</w:t>
      </w:r>
      <w:r>
        <w:rPr>
          <w:rFonts w:hint="eastAsia" w:ascii="Times New Roman" w:hAnsi="Times New Roman" w:eastAsia="仿宋_GB2312" w:cs="仿宋_GB2312"/>
          <w:vanish w:val="0"/>
          <w:w w:val="100"/>
          <w:sz w:val="32"/>
          <w:u w:val="none"/>
          <w:lang w:eastAsia="zh-CN"/>
        </w:rPr>
        <w:t>案</w:t>
      </w:r>
      <w:r>
        <w:rPr>
          <w:rFonts w:hint="eastAsia" w:ascii="Times New Roman" w:hAnsi="Times New Roman" w:cs="仿宋_GB2312"/>
          <w:vanish w:val="0"/>
          <w:w w:val="100"/>
          <w:sz w:val="32"/>
          <w:u w:val="none"/>
          <w:lang w:eastAsia="zh-CN"/>
        </w:rPr>
        <w:t>，定期开展食品安全管理人员和从业人员培训。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cs="仿宋_GB2312"/>
          <w:vanish w:val="0"/>
          <w:w w:val="100"/>
          <w:sz w:val="32"/>
          <w:u w:val="none"/>
          <w:lang w:eastAsia="zh-CN"/>
        </w:rPr>
      </w:pPr>
      <w:r>
        <w:rPr>
          <w:rFonts w:hint="eastAsia" w:ascii="Times New Roman" w:hAnsi="Times New Roman" w:cs="仿宋_GB2312"/>
          <w:vanish w:val="0"/>
          <w:w w:val="100"/>
          <w:sz w:val="32"/>
          <w:u w:val="none"/>
          <w:lang w:eastAsia="zh-CN"/>
        </w:rPr>
        <w:t>（二）行业管理部门要督促</w:t>
      </w:r>
      <w:r>
        <w:rPr>
          <w:rFonts w:hint="eastAsia" w:ascii="Times New Roman" w:hAnsi="Times New Roman" w:eastAsia="仿宋_GB2312" w:cs="仿宋_GB2312"/>
          <w:vanish w:val="0"/>
          <w:w w:val="100"/>
          <w:sz w:val="32"/>
          <w:u w:val="none"/>
          <w:lang w:eastAsia="zh-CN"/>
        </w:rPr>
        <w:t>集中用餐单位</w:t>
      </w:r>
      <w:r>
        <w:rPr>
          <w:rFonts w:hint="eastAsia" w:ascii="Times New Roman" w:hAnsi="Times New Roman" w:cs="仿宋_GB2312"/>
          <w:vanish w:val="0"/>
          <w:w w:val="100"/>
          <w:sz w:val="32"/>
          <w:u w:val="none"/>
          <w:lang w:eastAsia="zh-CN"/>
        </w:rPr>
        <w:t>加强应急处置能力建设，</w:t>
      </w:r>
      <w:r>
        <w:rPr>
          <w:rFonts w:hint="eastAsia" w:ascii="Times New Roman" w:hAnsi="Times New Roman" w:cs="仿宋_GB2312"/>
          <w:vanish w:val="0"/>
          <w:w w:val="100"/>
          <w:sz w:val="32"/>
          <w:u w:val="none"/>
          <w:lang w:val="en-US" w:eastAsia="zh-CN"/>
        </w:rPr>
        <w:t>市场监管部门要指导</w:t>
      </w:r>
      <w:r>
        <w:rPr>
          <w:rFonts w:hint="eastAsia" w:ascii="Times New Roman" w:hAnsi="Times New Roman" w:eastAsia="仿宋_GB2312" w:cs="仿宋_GB2312"/>
          <w:vanish w:val="0"/>
          <w:w w:val="100"/>
          <w:sz w:val="32"/>
          <w:u w:val="none"/>
          <w:lang w:eastAsia="zh-CN"/>
        </w:rPr>
        <w:t>集中用餐单位</w:t>
      </w:r>
      <w:r>
        <w:rPr>
          <w:rFonts w:hint="eastAsia" w:ascii="Times New Roman" w:hAnsi="Times New Roman" w:cs="仿宋_GB2312"/>
          <w:vanish w:val="0"/>
          <w:w w:val="100"/>
          <w:sz w:val="32"/>
          <w:u w:val="none"/>
          <w:lang w:eastAsia="zh-CN"/>
        </w:rPr>
        <w:t>和</w:t>
      </w:r>
      <w:r>
        <w:rPr>
          <w:rFonts w:hint="eastAsia" w:ascii="Times New Roman" w:hAnsi="Times New Roman" w:eastAsia="仿宋_GB2312" w:cs="仿宋_GB2312"/>
          <w:vanish w:val="0"/>
          <w:w w:val="100"/>
          <w:sz w:val="32"/>
          <w:u w:val="none"/>
          <w:lang w:eastAsia="zh-CN"/>
        </w:rPr>
        <w:t>承包经营企业</w:t>
      </w:r>
      <w:r>
        <w:rPr>
          <w:rFonts w:hint="eastAsia" w:ascii="Times New Roman" w:hAnsi="Times New Roman" w:cs="仿宋_GB2312"/>
          <w:vanish w:val="0"/>
          <w:w w:val="100"/>
          <w:sz w:val="32"/>
          <w:u w:val="none"/>
          <w:lang w:eastAsia="zh-CN"/>
        </w:rPr>
        <w:t>开展应急演练，提升应急处突水平。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仿宋_GB2312"/>
          <w:vanish w:val="0"/>
          <w:w w:val="100"/>
          <w:sz w:val="32"/>
          <w:highlight w:val="none"/>
          <w:u w:val="none"/>
          <w:lang w:val="en-US" w:eastAsia="zh-CN"/>
        </w:rPr>
      </w:pPr>
      <w:r>
        <w:rPr>
          <w:rFonts w:hint="eastAsia" w:ascii="Times New Roman" w:hAnsi="Times New Roman" w:cs="仿宋_GB2312"/>
          <w:vanish w:val="0"/>
          <w:w w:val="100"/>
          <w:sz w:val="32"/>
          <w:u w:val="none"/>
          <w:lang w:eastAsia="zh-CN"/>
        </w:rPr>
        <w:t>（三）在突发事件处置中，</w:t>
      </w:r>
      <w:r>
        <w:rPr>
          <w:rFonts w:hint="eastAsia" w:ascii="Times New Roman" w:hAnsi="Times New Roman" w:cs="仿宋_GB2312"/>
          <w:vanish w:val="0"/>
          <w:w w:val="100"/>
          <w:sz w:val="32"/>
          <w:u w:val="none"/>
          <w:lang w:val="en-US" w:eastAsia="zh-CN"/>
        </w:rPr>
        <w:t>相关</w:t>
      </w:r>
      <w:r>
        <w:rPr>
          <w:rFonts w:hint="eastAsia" w:ascii="Times New Roman" w:hAnsi="Times New Roman" w:eastAsia="仿宋_GB2312" w:cs="仿宋_GB2312"/>
          <w:vanish w:val="0"/>
          <w:w w:val="100"/>
          <w:sz w:val="32"/>
          <w:u w:val="none"/>
          <w:lang w:val="en-US" w:eastAsia="zh-CN"/>
        </w:rPr>
        <w:t>部门</w:t>
      </w:r>
      <w:r>
        <w:rPr>
          <w:rFonts w:hint="eastAsia" w:ascii="Times New Roman" w:hAnsi="Times New Roman" w:cs="仿宋_GB2312"/>
          <w:vanish w:val="0"/>
          <w:w w:val="100"/>
          <w:sz w:val="32"/>
          <w:u w:val="none"/>
          <w:lang w:val="en-US" w:eastAsia="zh-CN"/>
        </w:rPr>
        <w:t>要指导、</w:t>
      </w:r>
      <w:r>
        <w:rPr>
          <w:rFonts w:hint="eastAsia" w:ascii="Times New Roman" w:hAnsi="Times New Roman" w:eastAsia="仿宋_GB2312" w:cs="仿宋_GB2312"/>
          <w:vanish w:val="0"/>
          <w:w w:val="100"/>
          <w:sz w:val="32"/>
          <w:u w:val="none"/>
          <w:lang w:eastAsia="zh-CN"/>
        </w:rPr>
        <w:t>督促集中用餐单位和承包经营企业采取有效措施，防止事故扩大，</w:t>
      </w:r>
      <w:r>
        <w:rPr>
          <w:rFonts w:hint="eastAsia" w:ascii="Times New Roman" w:hAnsi="Times New Roman" w:eastAsia="仿宋_GB2312" w:cs="仿宋_GB2312"/>
          <w:vanish w:val="0"/>
          <w:w w:val="100"/>
          <w:sz w:val="32"/>
          <w:highlight w:val="none"/>
          <w:u w:val="none"/>
          <w:lang w:eastAsia="zh-CN"/>
        </w:rPr>
        <w:t>及时、客观、准确地发布相关信息，回应社会关切。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黑体" w:cs="黑体"/>
          <w:vanish w:val="0"/>
          <w:w w:val="100"/>
          <w:sz w:val="32"/>
          <w:u w:val="none"/>
          <w:lang w:eastAsia="zh-CN"/>
        </w:rPr>
      </w:pPr>
      <w:r>
        <w:rPr>
          <w:rFonts w:hint="eastAsia" w:ascii="Times New Roman" w:hAnsi="Times New Roman" w:eastAsia="黑体" w:cs="黑体"/>
          <w:vanish w:val="0"/>
          <w:w w:val="100"/>
          <w:sz w:val="32"/>
          <w:u w:val="none"/>
          <w:lang w:eastAsia="zh-CN"/>
        </w:rPr>
        <w:t>六、严格责任追究</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仿宋_GB2312"/>
          <w:vanish w:val="0"/>
          <w:w w:val="100"/>
          <w:sz w:val="32"/>
          <w:u w:val="none"/>
          <w:lang w:eastAsia="zh-CN"/>
        </w:rPr>
      </w:pPr>
      <w:r>
        <w:rPr>
          <w:rFonts w:hint="eastAsia" w:ascii="Times New Roman" w:hAnsi="Times New Roman" w:eastAsia="仿宋_GB2312" w:cs="仿宋_GB2312"/>
          <w:vanish w:val="0"/>
          <w:w w:val="100"/>
          <w:sz w:val="32"/>
          <w:u w:val="none"/>
          <w:lang w:eastAsia="zh-CN"/>
        </w:rPr>
        <w:t>（一）对发生食品安全事故（件）、造成严重不良社会影响的，由市场监管部门会同行业管理部门对集中用餐单位主要负责人进行约谈，督促限时整改，并依法依规对相关责任人严肃问责。</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仿宋_GB2312"/>
          <w:vanish w:val="0"/>
          <w:w w:val="100"/>
          <w:sz w:val="32"/>
          <w:u w:val="none"/>
          <w:lang w:eastAsia="zh-CN"/>
        </w:rPr>
      </w:pPr>
      <w:r>
        <w:rPr>
          <w:rFonts w:hint="eastAsia" w:ascii="Times New Roman" w:hAnsi="Times New Roman" w:eastAsia="仿宋_GB2312" w:cs="仿宋_GB2312"/>
          <w:vanish w:val="0"/>
          <w:w w:val="100"/>
          <w:sz w:val="32"/>
          <w:u w:val="none"/>
          <w:lang w:eastAsia="zh-CN"/>
        </w:rPr>
        <w:t>（二）对检查发现承包经营企业存在违法违规行为的，市场监管部门要从严从重查处，并处罚到人。受到较重行政处罚的，依法列入严重违法失信名单，实施相应管理措施。</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仿宋_GB2312"/>
          <w:vanish w:val="0"/>
          <w:w w:val="100"/>
          <w:sz w:val="32"/>
          <w:u w:val="none"/>
          <w:lang w:eastAsia="zh-CN"/>
        </w:rPr>
      </w:pPr>
      <w:r>
        <w:rPr>
          <w:rFonts w:hint="eastAsia" w:ascii="Times New Roman" w:hAnsi="Times New Roman" w:eastAsia="仿宋_GB2312" w:cs="仿宋_GB2312"/>
          <w:vanish w:val="0"/>
          <w:w w:val="100"/>
          <w:sz w:val="32"/>
          <w:u w:val="none"/>
          <w:lang w:eastAsia="zh-CN"/>
        </w:rPr>
        <w:t>（三）</w:t>
      </w:r>
      <w:r>
        <w:rPr>
          <w:rFonts w:hint="eastAsia" w:ascii="Times New Roman" w:hAnsi="Times New Roman" w:eastAsia="仿宋_GB2312" w:cs="仿宋_GB2312"/>
          <w:vanish w:val="0"/>
          <w:w w:val="100"/>
          <w:sz w:val="32"/>
          <w:u w:val="none"/>
          <w:lang w:val="en-US" w:eastAsia="zh-CN"/>
        </w:rPr>
        <w:t>被列入严重违法失信名单的企业，不得承包集中用餐单位</w:t>
      </w:r>
      <w:bookmarkStart w:id="1" w:name="_GoBack"/>
      <w:bookmarkEnd w:id="1"/>
      <w:r>
        <w:rPr>
          <w:rFonts w:hint="eastAsia" w:ascii="Times New Roman" w:hAnsi="Times New Roman" w:eastAsia="仿宋_GB2312" w:cs="仿宋_GB2312"/>
          <w:vanish w:val="0"/>
          <w:w w:val="100"/>
          <w:sz w:val="32"/>
          <w:u w:val="none"/>
          <w:lang w:val="en-US" w:eastAsia="zh-CN"/>
        </w:rPr>
        <w:t>食堂。</w:t>
      </w:r>
      <w:r>
        <w:rPr>
          <w:rFonts w:hint="eastAsia" w:ascii="Times New Roman" w:hAnsi="Times New Roman" w:eastAsia="仿宋_GB2312" w:cs="仿宋_GB2312"/>
          <w:vanish w:val="0"/>
          <w:w w:val="100"/>
          <w:sz w:val="32"/>
          <w:u w:val="none"/>
          <w:lang w:eastAsia="zh-CN"/>
        </w:rPr>
        <w:t>构成犯罪的，移送司法机关严肃处理。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楷体_GB2312" w:cs="楷体_GB2312"/>
          <w:vanish w:val="0"/>
          <w:w w:val="100"/>
          <w:u w:val="none"/>
          <w:lang w:val="en-US" w:eastAsia="zh-CN"/>
        </w:rPr>
      </w:pPr>
      <w:r>
        <w:rPr>
          <w:rFonts w:hint="eastAsia" w:ascii="Times New Roman" w:hAnsi="Times New Roman" w:eastAsia="仿宋_GB2312" w:cs="仿宋_GB2312"/>
          <w:vanish w:val="0"/>
          <w:color w:val="000000"/>
          <w:w w:val="100"/>
          <w:sz w:val="32"/>
          <w:szCs w:val="30"/>
          <w:u w:val="none"/>
          <w:lang w:val="en-US" w:eastAsia="zh-CN" w:bidi="ar-SA"/>
        </w:rPr>
        <w:t>各有关部门</w:t>
      </w:r>
      <w:r>
        <w:rPr>
          <w:rFonts w:hint="eastAsia" w:ascii="Times New Roman" w:hAnsi="Times New Roman" w:cs="仿宋_GB2312"/>
          <w:vanish w:val="0"/>
          <w:color w:val="000000"/>
          <w:w w:val="100"/>
          <w:sz w:val="32"/>
          <w:szCs w:val="30"/>
          <w:u w:val="none"/>
          <w:lang w:val="en-US" w:eastAsia="zh-CN" w:bidi="ar-SA"/>
        </w:rPr>
        <w:t>要加强协作配合，及时互通信息，形成齐抓共管合力，共同维护集中用餐单位食品安全，切实保证人民群众身体健康。</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jc w:val="left"/>
        <w:textAlignment w:val="auto"/>
        <w:rPr>
          <w:rFonts w:hint="eastAsia" w:ascii="Times New Roman" w:hAnsi="Times New Roman" w:eastAsia="仿宋_GB2312" w:cs="仿宋_GB2312"/>
          <w:vanish w:val="0"/>
          <w:w w:val="100"/>
          <w:sz w:val="32"/>
          <w:u w:val="none"/>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仿宋_GB2312" w:cs="仿宋_GB2312"/>
          <w:vanish w:val="0"/>
          <w:w w:val="100"/>
          <w:sz w:val="32"/>
          <w:u w:val="none"/>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仿宋_GB2312" w:cs="仿宋_GB2312"/>
          <w:vanish w:val="0"/>
          <w:w w:val="100"/>
          <w:sz w:val="32"/>
          <w:u w:val="none"/>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仿宋_GB2312" w:cs="仿宋_GB2312"/>
          <w:vanish w:val="0"/>
          <w:w w:val="100"/>
          <w:sz w:val="32"/>
          <w:u w:val="none"/>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仿宋_GB2312" w:cs="仿宋_GB2312"/>
          <w:vanish w:val="0"/>
          <w:w w:val="100"/>
          <w:sz w:val="32"/>
          <w:u w:val="none"/>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仿宋_GB2312" w:cs="仿宋_GB2312"/>
          <w:vanish w:val="0"/>
          <w:w w:val="100"/>
          <w:sz w:val="32"/>
          <w:u w:val="none"/>
          <w:lang w:val="en-US" w:eastAsia="zh-CN"/>
        </w:rPr>
      </w:pPr>
      <w:r>
        <w:rPr>
          <w:rFonts w:hint="eastAsia" w:ascii="Times New Roman" w:hAnsi="Times New Roman" w:eastAsia="仿宋_GB2312" w:cs="仿宋_GB2312"/>
          <w:vanish w:val="0"/>
          <w:w w:val="100"/>
          <w:sz w:val="32"/>
          <w:u w:val="none"/>
          <w:lang w:val="en-US" w:eastAsia="zh-CN"/>
        </w:rPr>
        <w:t xml:space="preserve"> </w:t>
      </w:r>
      <w:r>
        <w:rPr>
          <w:rFonts w:hint="eastAsia" w:ascii="Times New Roman" w:hAnsi="Times New Roman" w:eastAsia="仿宋_GB2312" w:cs="仿宋_GB2312"/>
          <w:vanish w:val="0"/>
          <w:w w:val="100"/>
          <w:sz w:val="32"/>
          <w:u w:val="none"/>
          <w:lang w:eastAsia="zh-CN"/>
        </w:rPr>
        <w:t>市场监管总局</w:t>
      </w:r>
      <w:r>
        <w:rPr>
          <w:rFonts w:hint="eastAsia" w:ascii="Times New Roman" w:hAnsi="Times New Roman" w:eastAsia="仿宋_GB2312" w:cs="仿宋_GB2312"/>
          <w:vanish w:val="0"/>
          <w:w w:val="100"/>
          <w:sz w:val="32"/>
          <w:u w:val="none"/>
          <w:lang w:val="en-US" w:eastAsia="zh-CN"/>
        </w:rPr>
        <w:t xml:space="preserve">         教育部            民政部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jc w:val="left"/>
        <w:textAlignment w:val="auto"/>
        <w:rPr>
          <w:rFonts w:hint="eastAsia" w:ascii="Times New Roman" w:hAnsi="Times New Roman" w:eastAsia="仿宋_GB2312" w:cs="仿宋_GB2312"/>
          <w:vanish w:val="0"/>
          <w:w w:val="100"/>
          <w:sz w:val="32"/>
          <w:u w:val="none"/>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jc w:val="left"/>
        <w:textAlignment w:val="auto"/>
        <w:rPr>
          <w:rFonts w:hint="eastAsia" w:ascii="Times New Roman" w:hAnsi="Times New Roman" w:eastAsia="仿宋_GB2312" w:cs="仿宋_GB2312"/>
          <w:vanish w:val="0"/>
          <w:w w:val="100"/>
          <w:sz w:val="32"/>
          <w:u w:val="none"/>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948" w:firstLineChars="300"/>
        <w:jc w:val="left"/>
        <w:textAlignment w:val="auto"/>
        <w:rPr>
          <w:rFonts w:hint="default" w:ascii="Times New Roman" w:hAnsi="Times New Roman" w:eastAsia="仿宋_GB2312" w:cs="仿宋_GB2312"/>
          <w:vanish w:val="0"/>
          <w:w w:val="100"/>
          <w:sz w:val="32"/>
          <w:u w:val="none"/>
          <w:lang w:val="en-US" w:eastAsia="zh-CN"/>
        </w:rPr>
      </w:pPr>
      <w:r>
        <w:rPr>
          <w:rFonts w:hint="eastAsia" w:ascii="Times New Roman" w:hAnsi="Times New Roman" w:eastAsia="仿宋_GB2312" w:cs="仿宋_GB2312"/>
          <w:vanish w:val="0"/>
          <w:w w:val="100"/>
          <w:sz w:val="32"/>
          <w:u w:val="none"/>
          <w:lang w:val="en-US" w:eastAsia="zh-CN"/>
        </w:rPr>
        <w:t xml:space="preserve">国家卫生健康委                  国管局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仿宋_GB2312"/>
          <w:vanish w:val="0"/>
          <w:w w:val="100"/>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688" w:firstLineChars="1800"/>
        <w:textAlignment w:val="auto"/>
        <w:rPr>
          <w:rFonts w:hint="eastAsia" w:ascii="Times New Roman" w:hAnsi="Times New Roman"/>
          <w:vanish w:val="0"/>
          <w:w w:val="100"/>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688" w:firstLineChars="1800"/>
        <w:textAlignment w:val="auto"/>
        <w:rPr>
          <w:rFonts w:hint="eastAsia" w:ascii="Times New Roman" w:hAnsi="Times New Roman"/>
          <w:vanish w:val="0"/>
          <w:w w:val="100"/>
          <w:u w:val="none"/>
          <w:lang w:val="en-US" w:eastAsia="zh-CN"/>
        </w:rPr>
      </w:pPr>
      <w:r>
        <w:rPr>
          <w:rFonts w:hint="eastAsia" w:ascii="Times New Roman" w:hAnsi="Times New Roman"/>
          <w:vanish w:val="0"/>
          <w:w w:val="100"/>
          <w:u w:val="none"/>
          <w:lang w:val="en-US" w:eastAsia="zh-CN"/>
        </w:rPr>
        <w:t>2024年1月 日</w:t>
      </w:r>
    </w:p>
    <w:p>
      <w:pPr>
        <w:pStyle w:val="2"/>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vanish w:val="0"/>
          <w:w w:val="100"/>
          <w:u w:val="none"/>
          <w:lang w:val="en-US" w:eastAsia="zh-CN"/>
        </w:rPr>
      </w:pPr>
    </w:p>
    <w:p>
      <w:pPr>
        <w:keepNext w:val="0"/>
        <w:keepLines w:val="0"/>
        <w:pageBreakBefore w:val="0"/>
        <w:widowControl w:val="0"/>
        <w:kinsoku/>
        <w:wordWrap/>
        <w:overflowPunct/>
        <w:topLinePunct w:val="0"/>
        <w:autoSpaceDE/>
        <w:autoSpaceDN/>
        <w:bidi w:val="0"/>
        <w:adjustRightInd/>
        <w:spacing w:line="594" w:lineRule="exact"/>
        <w:ind w:firstLine="0" w:firstLineChars="0"/>
        <w:textAlignment w:val="auto"/>
        <w:rPr>
          <w:rFonts w:ascii="Times New Roman" w:hAnsi="Times New Roman"/>
        </w:rPr>
      </w:pPr>
      <w:r>
        <w:rPr>
          <w:rFonts w:hint="default" w:ascii="Times New Roman" w:hAnsi="Times New Roman"/>
          <w:vanish w:val="0"/>
          <w:w w:val="100"/>
          <w:u w:val="none"/>
          <w:lang w:val="en-US" w:eastAsia="zh-CN"/>
        </w:rPr>
        <w:t xml:space="preserve">    </w:t>
      </w:r>
      <w:r>
        <w:rPr>
          <w:rFonts w:hint="eastAsia" w:ascii="Times New Roman" w:hAnsi="Times New Roman"/>
          <w:vanish w:val="0"/>
          <w:w w:val="100"/>
          <w:u w:val="none"/>
          <w:lang w:val="en-US" w:eastAsia="zh-CN"/>
        </w:rPr>
        <w:t>（此件公开发布）</w:t>
      </w:r>
    </w:p>
    <w:p>
      <w:pPr>
        <w:keepNext w:val="0"/>
        <w:keepLines w:val="0"/>
        <w:pageBreakBefore w:val="0"/>
        <w:widowControl w:val="0"/>
        <w:kinsoku/>
        <w:wordWrap/>
        <w:overflowPunct w:val="0"/>
        <w:topLinePunct/>
        <w:autoSpaceDE/>
        <w:autoSpaceDN/>
        <w:bidi w:val="0"/>
        <w:adjustRightInd/>
        <w:snapToGrid/>
        <w:spacing w:line="594" w:lineRule="exact"/>
        <w:jc w:val="left"/>
        <w:textAlignment w:val="auto"/>
        <w:outlineLvl w:val="9"/>
        <w:rPr>
          <w:rFonts w:hint="eastAsia" w:ascii="Times New Roman" w:hAnsi="Times New Roman" w:eastAsia="仿宋_GB2312" w:cs="Times New Roman"/>
          <w:kern w:val="2"/>
          <w:sz w:val="32"/>
          <w:lang w:val="en-US" w:eastAsia="zh-CN"/>
        </w:rPr>
      </w:pPr>
    </w:p>
    <w:sectPr>
      <w:footerReference r:id="rId5" w:type="default"/>
      <w:footerReference r:id="rId6" w:type="even"/>
      <w:pgSz w:w="11906" w:h="16838"/>
      <w:pgMar w:top="2098" w:right="1531" w:bottom="2041" w:left="1531" w:header="851" w:footer="1191" w:gutter="0"/>
      <w:pgBorders>
        <w:top w:val="none" w:sz="0" w:space="0"/>
        <w:left w:val="none" w:sz="0" w:space="0"/>
        <w:bottom w:val="none" w:sz="0" w:space="0"/>
        <w:right w:val="none" w:sz="0" w:space="0"/>
      </w:pgBorders>
      <w:pgNumType w:fmt="decimal"/>
      <w:cols w:space="720" w:num="1"/>
      <w:rtlGutter w:val="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hint="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bottomMargin">
                <wp:posOffset>136525</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rPr>
                              <w:rFonts w:ascii="宋体" w:hAnsi="宋体" w:eastAsia="宋体"/>
                              <w:sz w:val="28"/>
                            </w:rPr>
                          </w:pPr>
                          <w:bookmarkStart w:id="0" w:name="_RB5RMXPBX0X43_PageNum"/>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bookmarkEnd w:id="0"/>
                        </w:p>
                      </w:txbxContent>
                    </wps:txbx>
                    <wps:bodyPr vert="horz" wrap="none" lIns="203200" tIns="0" rIns="203200" bIns="0" anchor="t" anchorCtr="0" upright="0">
                      <a:spAutoFit/>
                    </wps:bodyPr>
                  </wps:wsp>
                </a:graphicData>
              </a:graphic>
            </wp:anchor>
          </w:drawing>
        </mc:Choice>
        <mc:Fallback>
          <w:pict>
            <v:shape id="文本框 5" o:spid="_x0000_s1026" o:spt="202" type="#_x0000_t202" style="position:absolute;left:0pt;margin-left:426.5pt;margin-top:750.6pt;height:144pt;width:144pt;mso-position-horizontal-relative:page;mso-position-vertical-relative:page;mso-wrap-style:none;z-index:251660288;mso-width-relative:page;mso-height-relative:page;" filled="f" stroked="f" coordsize="21600,21600" o:gfxdata="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UxR&#10;1QAAAAcBAAAPAAAAAAAAAAEAIAAAACIAAABkcnMvZG93bnJldi54bWxQSwECFAAUAAAACACHTuJA&#10;KqoWMesBAADSAwAADgAAAAAAAAABACAAAAAkAQAAZHJzL2Uyb0RvYy54bWxQSwUGAAAAAAYABgBZ&#10;AQAAgQUAAAAA&#10;">
              <v:fill on="f" focussize="0,0"/>
              <v:stroke on="f" weight="1.25pt"/>
              <v:imagedata o:title=""/>
              <o:lock v:ext="edit" aspectratio="f"/>
              <v:textbox inset="16pt,0mm,16pt,0mm" style="mso-fit-shape-to-text:t;">
                <w:txbxContent>
                  <w:p>
                    <w:pPr>
                      <w:tabs>
                        <w:tab w:val="center" w:pos="4153"/>
                        <w:tab w:val="right" w:pos="8306"/>
                      </w:tabs>
                      <w:rPr>
                        <w:rFonts w:ascii="宋体" w:hAnsi="宋体" w:eastAsia="宋体"/>
                        <w:sz w:val="28"/>
                      </w:rPr>
                    </w:pPr>
                    <w:bookmarkStart w:id="0" w:name="_RB5RMXPBX0X43_PageNum"/>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bookmarkEnd w:id="0"/>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center" w:pos="4153"/>
        <w:tab w:val="right" w:pos="8306"/>
      </w:tabs>
      <w:kinsoku/>
      <w:wordWrap/>
      <w:overflowPunct w:val="0"/>
      <w:topLinePunct w:val="0"/>
      <w:autoSpaceDE w:val="0"/>
      <w:autoSpaceDN w:val="0"/>
      <w:bidi w:val="0"/>
      <w:adjustRightInd w:val="0"/>
      <w:snapToGrid/>
      <w:spacing w:line="471" w:lineRule="auto"/>
      <w:ind w:left="320" w:leftChars="100" w:right="0" w:rightChars="0" w:firstLine="0" w:firstLineChars="0"/>
      <w:jc w:val="left"/>
      <w:textAlignment w:val="baseline"/>
      <w:outlineLvl w:val="9"/>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15240</wp:posOffset>
              </wp:positionV>
              <wp:extent cx="1742440" cy="342900"/>
              <wp:effectExtent l="0" t="0" r="10160" b="0"/>
              <wp:wrapNone/>
              <wp:docPr id="2" name="文本框 2"/>
              <wp:cNvGraphicFramePr/>
              <a:graphic xmlns:a="http://schemas.openxmlformats.org/drawingml/2006/main">
                <a:graphicData uri="http://schemas.microsoft.com/office/word/2010/wordprocessingShape">
                  <wps:wsp>
                    <wps:cNvSpPr txBox="1"/>
                    <wps:spPr>
                      <a:xfrm>
                        <a:off x="0" y="0"/>
                        <a:ext cx="1742440" cy="342900"/>
                      </a:xfrm>
                      <a:prstGeom prst="rect">
                        <a:avLst/>
                      </a:prstGeom>
                      <a:gradFill rotWithShape="0">
                        <a:gsLst>
                          <a:gs pos="0">
                            <a:srgbClr val="FFFFFF"/>
                          </a:gs>
                          <a:gs pos="100000">
                            <a:srgbClr val="FFFFFF"/>
                          </a:gs>
                        </a:gsLst>
                        <a:lin ang="0"/>
                        <a:tileRect/>
                      </a:gradFill>
                      <a:ln w="15875">
                        <a:noFill/>
                      </a:ln>
                    </wps:spPr>
                    <wps:txbx>
                      <w:txbxContent>
                        <w:p>
                          <w:pPr>
                            <w:jc w:val="left"/>
                            <w:rPr>
                              <w:rFonts w:hint="eastAsia" w:ascii="宋体" w:hAnsi="宋体" w:eastAsia="宋体" w:cs="宋体"/>
                            </w:rPr>
                          </w:pPr>
                          <w:r>
                            <w:rPr>
                              <w:rFonts w:hint="eastAsia" w:ascii="宋体" w:hAnsi="宋体" w:eastAsia="宋体" w:cs="宋体"/>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rPr>
                            <w:t>3</w:t>
                          </w:r>
                          <w:r>
                            <w:rPr>
                              <w:rFonts w:hint="eastAsia" w:ascii="宋体" w:hAnsi="宋体" w:eastAsia="宋体" w:cs="宋体"/>
                              <w:sz w:val="28"/>
                              <w:szCs w:val="28"/>
                            </w:rPr>
                            <w:fldChar w:fldCharType="end"/>
                          </w:r>
                          <w:r>
                            <w:rPr>
                              <w:rFonts w:hint="eastAsia" w:ascii="宋体" w:hAnsi="宋体" w:eastAsia="宋体" w:cs="宋体"/>
                              <w:sz w:val="28"/>
                            </w:rPr>
                            <w:t xml:space="preserve"> —</w:t>
                          </w:r>
                        </w:p>
                      </w:txbxContent>
                    </wps:txbx>
                    <wps:bodyPr vert="horz" wrap="square" anchor="t" anchorCtr="0" upright="1"/>
                  </wps:wsp>
                </a:graphicData>
              </a:graphic>
            </wp:anchor>
          </w:drawing>
        </mc:Choice>
        <mc:Fallback>
          <w:pict>
            <v:shape id="_x0000_s1026" o:spid="_x0000_s1026" o:spt="202" type="#_x0000_t202" style="position:absolute;left:0pt;margin-left:7.25pt;margin-top:1.2pt;height:27pt;width:137.2pt;z-index:251659264;mso-width-relative:page;mso-height-relative:page;" fillcolor="#FFFFFF" filled="t" stroked="f" coordsize="21600,21600" o:gfxdata="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Auy2NcAAAAHAQAA&#10;DwAAAAAAAAABACAAAAAiAAAAZHJzL2Rvd25yZXYueG1sUEsBAhQAFAAAAAgAh07iQG6cWAIaAgAA&#10;OwQAAA4AAAAAAAAAAQAgAAAAJgEAAGRycy9lMm9Eb2MueG1sUEsFBgAAAAAGAAYAWQEAALIFAAAA&#10;AA==&#10;">
              <v:fill type="gradient" on="t" color2="#FFFFFF" angle="90" focus="100%" focussize="0,0">
                <o:fill type="gradientUnscaled" v:ext="backwardCompatible"/>
              </v:fill>
              <v:stroke on="f" weight="1.25pt"/>
              <v:imagedata o:title=""/>
              <o:lock v:ext="edit" aspectratio="f"/>
              <v:textbox>
                <w:txbxContent>
                  <w:p>
                    <w:pPr>
                      <w:jc w:val="left"/>
                      <w:rPr>
                        <w:rFonts w:hint="eastAsia" w:ascii="宋体" w:hAnsi="宋体" w:eastAsia="宋体" w:cs="宋体"/>
                      </w:rPr>
                    </w:pPr>
                    <w:r>
                      <w:rPr>
                        <w:rFonts w:hint="eastAsia" w:ascii="宋体" w:hAnsi="宋体" w:eastAsia="宋体" w:cs="宋体"/>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rPr>
                      <w:t>3</w:t>
                    </w:r>
                    <w:r>
                      <w:rPr>
                        <w:rFonts w:hint="eastAsia" w:ascii="宋体" w:hAnsi="宋体" w:eastAsia="宋体" w:cs="宋体"/>
                        <w:sz w:val="28"/>
                        <w:szCs w:val="28"/>
                      </w:rPr>
                      <w:fldChar w:fldCharType="end"/>
                    </w:r>
                    <w:r>
                      <w:rPr>
                        <w:rFonts w:hint="eastAsia" w:ascii="宋体" w:hAnsi="宋体" w:eastAsia="宋体" w:cs="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7DE0D"/>
    <w:multiLevelType w:val="multilevel"/>
    <w:tmpl w:val="DFC7DE0D"/>
    <w:lvl w:ilvl="0" w:tentative="0">
      <w:start w:val="1"/>
      <w:numFmt w:val="chineseCounting"/>
      <w:pStyle w:val="9"/>
      <w:suff w:val="nothing"/>
      <w:lvlText w:val="%1、"/>
      <w:lvlJc w:val="left"/>
      <w:pPr>
        <w:ind w:left="0" w:firstLine="0"/>
      </w:pPr>
      <w:rPr>
        <w:rFonts w:hint="eastAsia"/>
      </w:rPr>
    </w:lvl>
    <w:lvl w:ilvl="1" w:tentative="0">
      <w:start w:val="1"/>
      <w:numFmt w:val="chineseCounting"/>
      <w:pStyle w:val="7"/>
      <w:suff w:val="nothing"/>
      <w:lvlText w:val="（%2）"/>
      <w:lvlJc w:val="left"/>
      <w:pPr>
        <w:ind w:left="0" w:firstLine="0"/>
      </w:pPr>
      <w:rPr>
        <w:rFonts w:hint="eastAsia"/>
      </w:rPr>
    </w:lvl>
    <w:lvl w:ilvl="2" w:tentative="0">
      <w:start w:val="1"/>
      <w:numFmt w:val="decimal"/>
      <w:pStyle w:val="10"/>
      <w:suff w:val="nothing"/>
      <w:lvlText w:val="%3．"/>
      <w:lvlJc w:val="left"/>
      <w:pPr>
        <w:ind w:left="0" w:firstLine="0"/>
      </w:pPr>
      <w:rPr>
        <w:rFonts w:hint="eastAsia"/>
      </w:rPr>
    </w:lvl>
    <w:lvl w:ilvl="3" w:tentative="0">
      <w:start w:val="1"/>
      <w:numFmt w:val="decimal"/>
      <w:pStyle w:val="8"/>
      <w:suff w:val="nothing"/>
      <w:lvlText w:val="（%4）"/>
      <w:lvlJc w:val="left"/>
      <w:pPr>
        <w:ind w:left="0" w:firstLine="0"/>
      </w:pPr>
      <w:rPr>
        <w:rFonts w:hint="eastAsia"/>
      </w:rPr>
    </w:lvl>
    <w:lvl w:ilvl="4" w:tentative="0">
      <w:start w:val="1"/>
      <w:numFmt w:val="decimalEnclosedCircleChinese"/>
      <w:suff w:val="nothing"/>
      <w:lvlText w:val="%5"/>
      <w:lvlJc w:val="left"/>
      <w:pPr>
        <w:ind w:left="0" w:firstLine="0"/>
      </w:pPr>
      <w:rPr>
        <w:rFonts w:hint="eastAsia"/>
      </w:rPr>
    </w:lvl>
    <w:lvl w:ilvl="5" w:tentative="0">
      <w:start w:val="1"/>
      <w:numFmt w:val="upperLetter"/>
      <w:suff w:val="nothing"/>
      <w:lvlText w:val="%6."/>
      <w:lvlJc w:val="left"/>
      <w:pPr>
        <w:ind w:left="0" w:firstLine="0"/>
      </w:pPr>
      <w:rPr>
        <w:rFonts w:hint="eastAsia"/>
      </w:rPr>
    </w:lvl>
    <w:lvl w:ilvl="6" w:tentative="0">
      <w:start w:val="1"/>
      <w:numFmt w:val="lowerLetter"/>
      <w:suff w:val="nothing"/>
      <w:lvlText w:val="%7．"/>
      <w:lvlJc w:val="left"/>
      <w:pPr>
        <w:ind w:left="0" w:firstLine="0"/>
      </w:pPr>
      <w:rPr>
        <w:rFonts w:hint="eastAsia"/>
      </w:rPr>
    </w:lvl>
    <w:lvl w:ilvl="7" w:tentative="0">
      <w:start w:val="1"/>
      <w:numFmt w:val="upperLetter"/>
      <w:suff w:val="nothing"/>
      <w:lvlText w:val="（%8）"/>
      <w:lvlJc w:val="left"/>
      <w:pPr>
        <w:ind w:left="0" w:firstLine="0"/>
      </w:pPr>
      <w:rPr>
        <w:rFonts w:hint="eastAsia"/>
      </w:rPr>
    </w:lvl>
    <w:lvl w:ilvl="8" w:tentative="0">
      <w:start w:val="1"/>
      <w:numFmt w:val="lowerLetter"/>
      <w:suff w:val="nothing"/>
      <w:lvlText w:val="（%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632"/>
  <w:hyphenationZone w:val="360"/>
  <w:drawingGridHorizontalSpacing w:val="158"/>
  <w:drawingGridVerticalSpacing w:val="289"/>
  <w:displayHorizontalDrawingGridEvery w:val="2"/>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77BF4FA9"/>
    <w:rsid w:val="008B11F3"/>
    <w:rsid w:val="00B947D2"/>
    <w:rsid w:val="00D45FD9"/>
    <w:rsid w:val="00E84DC2"/>
    <w:rsid w:val="00EB1AF2"/>
    <w:rsid w:val="01C934A7"/>
    <w:rsid w:val="022E51A4"/>
    <w:rsid w:val="028F0068"/>
    <w:rsid w:val="03121E2D"/>
    <w:rsid w:val="054F4CD9"/>
    <w:rsid w:val="060D2361"/>
    <w:rsid w:val="06D40C09"/>
    <w:rsid w:val="06FD7006"/>
    <w:rsid w:val="074467B0"/>
    <w:rsid w:val="07D73FF6"/>
    <w:rsid w:val="085A417D"/>
    <w:rsid w:val="09477431"/>
    <w:rsid w:val="09DD383B"/>
    <w:rsid w:val="0A8A71D7"/>
    <w:rsid w:val="0B271356"/>
    <w:rsid w:val="0B3E49A1"/>
    <w:rsid w:val="0B6F2EB2"/>
    <w:rsid w:val="0BBC797B"/>
    <w:rsid w:val="0BBE7C4E"/>
    <w:rsid w:val="0BC165AA"/>
    <w:rsid w:val="0BCC68EA"/>
    <w:rsid w:val="0BD229F1"/>
    <w:rsid w:val="0C614AB6"/>
    <w:rsid w:val="0CC41080"/>
    <w:rsid w:val="0D633744"/>
    <w:rsid w:val="0D8B3047"/>
    <w:rsid w:val="0DE15FD5"/>
    <w:rsid w:val="0EED5E99"/>
    <w:rsid w:val="0F701F63"/>
    <w:rsid w:val="0F734D7E"/>
    <w:rsid w:val="0FDF4796"/>
    <w:rsid w:val="1002755C"/>
    <w:rsid w:val="10B33D68"/>
    <w:rsid w:val="11237698"/>
    <w:rsid w:val="11942024"/>
    <w:rsid w:val="11AA0589"/>
    <w:rsid w:val="11E81EE1"/>
    <w:rsid w:val="11F36492"/>
    <w:rsid w:val="123723D1"/>
    <w:rsid w:val="12987453"/>
    <w:rsid w:val="136F6903"/>
    <w:rsid w:val="1381018F"/>
    <w:rsid w:val="13C65400"/>
    <w:rsid w:val="13D609D3"/>
    <w:rsid w:val="14C37AE5"/>
    <w:rsid w:val="15332E80"/>
    <w:rsid w:val="16960FB4"/>
    <w:rsid w:val="16BD1C5E"/>
    <w:rsid w:val="16D82805"/>
    <w:rsid w:val="175D537C"/>
    <w:rsid w:val="1794461D"/>
    <w:rsid w:val="17ED57D0"/>
    <w:rsid w:val="18355BC4"/>
    <w:rsid w:val="187D5F43"/>
    <w:rsid w:val="18EF7410"/>
    <w:rsid w:val="1AEF1640"/>
    <w:rsid w:val="1B486B8B"/>
    <w:rsid w:val="1B854BF2"/>
    <w:rsid w:val="1B996FD0"/>
    <w:rsid w:val="1BBB377F"/>
    <w:rsid w:val="1C2D3246"/>
    <w:rsid w:val="1C313B23"/>
    <w:rsid w:val="1C7BB57B"/>
    <w:rsid w:val="1C7F3050"/>
    <w:rsid w:val="1CDA3AB5"/>
    <w:rsid w:val="1CFF8C3B"/>
    <w:rsid w:val="1D167259"/>
    <w:rsid w:val="1D4E2424"/>
    <w:rsid w:val="1D4E3B6D"/>
    <w:rsid w:val="1D6B3520"/>
    <w:rsid w:val="1DDD4A9D"/>
    <w:rsid w:val="1DF7BAB0"/>
    <w:rsid w:val="1E1E0F6E"/>
    <w:rsid w:val="1E5F434E"/>
    <w:rsid w:val="1EE14DB9"/>
    <w:rsid w:val="1FAF4DFB"/>
    <w:rsid w:val="1FF59163"/>
    <w:rsid w:val="208609C4"/>
    <w:rsid w:val="21567D40"/>
    <w:rsid w:val="218F2800"/>
    <w:rsid w:val="218F339D"/>
    <w:rsid w:val="21962D28"/>
    <w:rsid w:val="21D81213"/>
    <w:rsid w:val="225603D9"/>
    <w:rsid w:val="22602F7B"/>
    <w:rsid w:val="23205982"/>
    <w:rsid w:val="238667D1"/>
    <w:rsid w:val="23D5305D"/>
    <w:rsid w:val="23E11F56"/>
    <w:rsid w:val="247A7642"/>
    <w:rsid w:val="250A05C9"/>
    <w:rsid w:val="25DC6129"/>
    <w:rsid w:val="25F87A5A"/>
    <w:rsid w:val="26082272"/>
    <w:rsid w:val="260D160E"/>
    <w:rsid w:val="26C713AC"/>
    <w:rsid w:val="26D64C18"/>
    <w:rsid w:val="27086B6D"/>
    <w:rsid w:val="27DA2D80"/>
    <w:rsid w:val="27FF449E"/>
    <w:rsid w:val="28491475"/>
    <w:rsid w:val="285443B7"/>
    <w:rsid w:val="28611B98"/>
    <w:rsid w:val="2A003631"/>
    <w:rsid w:val="2A0321A1"/>
    <w:rsid w:val="2A1838AC"/>
    <w:rsid w:val="2A783D3B"/>
    <w:rsid w:val="2ABA4E53"/>
    <w:rsid w:val="2B097DA7"/>
    <w:rsid w:val="2BF1635E"/>
    <w:rsid w:val="2BF3193B"/>
    <w:rsid w:val="2C38122A"/>
    <w:rsid w:val="2CF730DA"/>
    <w:rsid w:val="2D140142"/>
    <w:rsid w:val="2D5653ED"/>
    <w:rsid w:val="2D5C32B5"/>
    <w:rsid w:val="2DDF8870"/>
    <w:rsid w:val="2EC538B9"/>
    <w:rsid w:val="2F5F8434"/>
    <w:rsid w:val="2F8C6535"/>
    <w:rsid w:val="30D868B1"/>
    <w:rsid w:val="30DB78F1"/>
    <w:rsid w:val="31231C2B"/>
    <w:rsid w:val="31E45A5D"/>
    <w:rsid w:val="32C67E9A"/>
    <w:rsid w:val="32D24BAE"/>
    <w:rsid w:val="336549AC"/>
    <w:rsid w:val="3390006B"/>
    <w:rsid w:val="34661D88"/>
    <w:rsid w:val="347A1058"/>
    <w:rsid w:val="34D9266B"/>
    <w:rsid w:val="34FF1617"/>
    <w:rsid w:val="350F349A"/>
    <w:rsid w:val="353B70B9"/>
    <w:rsid w:val="353F1ED0"/>
    <w:rsid w:val="35503F04"/>
    <w:rsid w:val="35CE565F"/>
    <w:rsid w:val="35EF1C98"/>
    <w:rsid w:val="36B21EFF"/>
    <w:rsid w:val="3726572C"/>
    <w:rsid w:val="377EDA86"/>
    <w:rsid w:val="386E78AD"/>
    <w:rsid w:val="38A74A9E"/>
    <w:rsid w:val="39C602F3"/>
    <w:rsid w:val="3AAF3A4F"/>
    <w:rsid w:val="3B2E3899"/>
    <w:rsid w:val="3BE63153"/>
    <w:rsid w:val="3CC86FC9"/>
    <w:rsid w:val="3CDB7A18"/>
    <w:rsid w:val="3D2C38E9"/>
    <w:rsid w:val="3D98639D"/>
    <w:rsid w:val="3DDF61ED"/>
    <w:rsid w:val="3DFE4F58"/>
    <w:rsid w:val="3E1942EE"/>
    <w:rsid w:val="3E6B358D"/>
    <w:rsid w:val="3E97BFE5"/>
    <w:rsid w:val="3EAF451B"/>
    <w:rsid w:val="3EFF638D"/>
    <w:rsid w:val="3F68198D"/>
    <w:rsid w:val="3FBF1E3F"/>
    <w:rsid w:val="3FDBF4B5"/>
    <w:rsid w:val="3FFF0295"/>
    <w:rsid w:val="41336AD4"/>
    <w:rsid w:val="417A2B70"/>
    <w:rsid w:val="419D07B6"/>
    <w:rsid w:val="41EC790D"/>
    <w:rsid w:val="42601751"/>
    <w:rsid w:val="433B14DC"/>
    <w:rsid w:val="43C03DDF"/>
    <w:rsid w:val="44092317"/>
    <w:rsid w:val="440D326B"/>
    <w:rsid w:val="44AF59DF"/>
    <w:rsid w:val="452B5EE5"/>
    <w:rsid w:val="46345762"/>
    <w:rsid w:val="46AD3014"/>
    <w:rsid w:val="473E3A05"/>
    <w:rsid w:val="47D04DD3"/>
    <w:rsid w:val="482E6800"/>
    <w:rsid w:val="49C24091"/>
    <w:rsid w:val="49D44350"/>
    <w:rsid w:val="4A020EFA"/>
    <w:rsid w:val="4AB72E35"/>
    <w:rsid w:val="4AF4750C"/>
    <w:rsid w:val="4B3C511D"/>
    <w:rsid w:val="4B813B7F"/>
    <w:rsid w:val="4BAA21AF"/>
    <w:rsid w:val="4BB72F4C"/>
    <w:rsid w:val="4C424DA5"/>
    <w:rsid w:val="4C43011F"/>
    <w:rsid w:val="4C9A22DD"/>
    <w:rsid w:val="4CA85377"/>
    <w:rsid w:val="4CEB05BD"/>
    <w:rsid w:val="4D2D2CCC"/>
    <w:rsid w:val="4F275969"/>
    <w:rsid w:val="4F7C26ED"/>
    <w:rsid w:val="4FC96D4D"/>
    <w:rsid w:val="4FDDAC64"/>
    <w:rsid w:val="4FE75B49"/>
    <w:rsid w:val="4FEA72B7"/>
    <w:rsid w:val="50396AAB"/>
    <w:rsid w:val="51F64E63"/>
    <w:rsid w:val="5206251F"/>
    <w:rsid w:val="527362D4"/>
    <w:rsid w:val="529C6295"/>
    <w:rsid w:val="52CB3AA0"/>
    <w:rsid w:val="53CC335A"/>
    <w:rsid w:val="54AD6F7A"/>
    <w:rsid w:val="557C634E"/>
    <w:rsid w:val="55E23AF4"/>
    <w:rsid w:val="560E3C80"/>
    <w:rsid w:val="56391F84"/>
    <w:rsid w:val="56E527CC"/>
    <w:rsid w:val="575B3360"/>
    <w:rsid w:val="5768330F"/>
    <w:rsid w:val="5775D2D2"/>
    <w:rsid w:val="57A0451C"/>
    <w:rsid w:val="57A10251"/>
    <w:rsid w:val="582B203B"/>
    <w:rsid w:val="58BB8C0F"/>
    <w:rsid w:val="58C92322"/>
    <w:rsid w:val="58F238E6"/>
    <w:rsid w:val="59BF5EB8"/>
    <w:rsid w:val="59D7EE3B"/>
    <w:rsid w:val="5A360971"/>
    <w:rsid w:val="5A530628"/>
    <w:rsid w:val="5A7F0CD0"/>
    <w:rsid w:val="5AA51BA0"/>
    <w:rsid w:val="5AB3246B"/>
    <w:rsid w:val="5AFBEC2E"/>
    <w:rsid w:val="5B8F7F02"/>
    <w:rsid w:val="5B943BB5"/>
    <w:rsid w:val="5BCC4E29"/>
    <w:rsid w:val="5BFFC0D3"/>
    <w:rsid w:val="5C0E30F8"/>
    <w:rsid w:val="5C106A66"/>
    <w:rsid w:val="5C4B558F"/>
    <w:rsid w:val="5CA31495"/>
    <w:rsid w:val="5D41361C"/>
    <w:rsid w:val="5D432A17"/>
    <w:rsid w:val="5D471492"/>
    <w:rsid w:val="5D5F6382"/>
    <w:rsid w:val="5D7D1A53"/>
    <w:rsid w:val="5D8FD853"/>
    <w:rsid w:val="5D9FE739"/>
    <w:rsid w:val="5DBFC11B"/>
    <w:rsid w:val="5E3C311E"/>
    <w:rsid w:val="5E743A82"/>
    <w:rsid w:val="5E970CEE"/>
    <w:rsid w:val="5EBC5805"/>
    <w:rsid w:val="5F54E72D"/>
    <w:rsid w:val="5FEA1289"/>
    <w:rsid w:val="5FFF0468"/>
    <w:rsid w:val="60215972"/>
    <w:rsid w:val="607E5AB0"/>
    <w:rsid w:val="609E6414"/>
    <w:rsid w:val="60C13DEF"/>
    <w:rsid w:val="612D3043"/>
    <w:rsid w:val="61D86680"/>
    <w:rsid w:val="61FAE98A"/>
    <w:rsid w:val="626C0722"/>
    <w:rsid w:val="62CF672C"/>
    <w:rsid w:val="631B0443"/>
    <w:rsid w:val="646C40CD"/>
    <w:rsid w:val="64852A79"/>
    <w:rsid w:val="649D4252"/>
    <w:rsid w:val="64AC47C3"/>
    <w:rsid w:val="653818D1"/>
    <w:rsid w:val="656D3647"/>
    <w:rsid w:val="665541AD"/>
    <w:rsid w:val="66922AE6"/>
    <w:rsid w:val="66C5682B"/>
    <w:rsid w:val="6708785B"/>
    <w:rsid w:val="673C74A5"/>
    <w:rsid w:val="67FE2B69"/>
    <w:rsid w:val="680C0D40"/>
    <w:rsid w:val="68BC2222"/>
    <w:rsid w:val="69367529"/>
    <w:rsid w:val="695276E9"/>
    <w:rsid w:val="69AC7D9E"/>
    <w:rsid w:val="6A5C247B"/>
    <w:rsid w:val="6A9E0DF9"/>
    <w:rsid w:val="6A9F7A42"/>
    <w:rsid w:val="6BCA1B36"/>
    <w:rsid w:val="6BFB5F69"/>
    <w:rsid w:val="6BFFDE3F"/>
    <w:rsid w:val="6C122D8D"/>
    <w:rsid w:val="6C29554A"/>
    <w:rsid w:val="6CFF56E3"/>
    <w:rsid w:val="6E2A73A3"/>
    <w:rsid w:val="6E32509B"/>
    <w:rsid w:val="6EAD3061"/>
    <w:rsid w:val="6EF763C9"/>
    <w:rsid w:val="6F021BA3"/>
    <w:rsid w:val="6F0312AE"/>
    <w:rsid w:val="6F1B6955"/>
    <w:rsid w:val="6F347082"/>
    <w:rsid w:val="6FA66023"/>
    <w:rsid w:val="6FA73134"/>
    <w:rsid w:val="6FB11D6D"/>
    <w:rsid w:val="6FB3197B"/>
    <w:rsid w:val="6FFE4222"/>
    <w:rsid w:val="70206203"/>
    <w:rsid w:val="706E7C66"/>
    <w:rsid w:val="70A52885"/>
    <w:rsid w:val="719B2F11"/>
    <w:rsid w:val="71D01EC0"/>
    <w:rsid w:val="72652BB9"/>
    <w:rsid w:val="727B1250"/>
    <w:rsid w:val="72BA5238"/>
    <w:rsid w:val="72F935F4"/>
    <w:rsid w:val="7373296F"/>
    <w:rsid w:val="73E16C6C"/>
    <w:rsid w:val="745A5D8C"/>
    <w:rsid w:val="74961BD4"/>
    <w:rsid w:val="75823E82"/>
    <w:rsid w:val="75B7704F"/>
    <w:rsid w:val="75F68027"/>
    <w:rsid w:val="75FD0E29"/>
    <w:rsid w:val="76C87037"/>
    <w:rsid w:val="76D047B8"/>
    <w:rsid w:val="76DE028D"/>
    <w:rsid w:val="76ED7153"/>
    <w:rsid w:val="76F05CA2"/>
    <w:rsid w:val="76F507BA"/>
    <w:rsid w:val="770C0E05"/>
    <w:rsid w:val="77BF4FA9"/>
    <w:rsid w:val="77BFB64D"/>
    <w:rsid w:val="77C5C02B"/>
    <w:rsid w:val="77D16EA3"/>
    <w:rsid w:val="77FB9B88"/>
    <w:rsid w:val="77FF87AB"/>
    <w:rsid w:val="789F2464"/>
    <w:rsid w:val="78C43EAD"/>
    <w:rsid w:val="78D863D1"/>
    <w:rsid w:val="79F7F953"/>
    <w:rsid w:val="7A8D479E"/>
    <w:rsid w:val="7AAAAEEA"/>
    <w:rsid w:val="7AC582DC"/>
    <w:rsid w:val="7AE84DD2"/>
    <w:rsid w:val="7B51606E"/>
    <w:rsid w:val="7B7FA3C1"/>
    <w:rsid w:val="7BB1478B"/>
    <w:rsid w:val="7BB54D4E"/>
    <w:rsid w:val="7BCB288C"/>
    <w:rsid w:val="7BCF5A54"/>
    <w:rsid w:val="7BDD1C74"/>
    <w:rsid w:val="7BEA873F"/>
    <w:rsid w:val="7BF728D3"/>
    <w:rsid w:val="7BFF28C2"/>
    <w:rsid w:val="7C744B64"/>
    <w:rsid w:val="7D7FDE24"/>
    <w:rsid w:val="7D8A16F2"/>
    <w:rsid w:val="7DBFC919"/>
    <w:rsid w:val="7DF6581C"/>
    <w:rsid w:val="7DFF22AE"/>
    <w:rsid w:val="7E1475D4"/>
    <w:rsid w:val="7E545290"/>
    <w:rsid w:val="7E988B4C"/>
    <w:rsid w:val="7EA65BD8"/>
    <w:rsid w:val="7EAE3955"/>
    <w:rsid w:val="7EC62889"/>
    <w:rsid w:val="7ED9A838"/>
    <w:rsid w:val="7EE7F7D4"/>
    <w:rsid w:val="7F3667BE"/>
    <w:rsid w:val="7F3A4F04"/>
    <w:rsid w:val="7F654D11"/>
    <w:rsid w:val="7F6FADD1"/>
    <w:rsid w:val="7F77C600"/>
    <w:rsid w:val="7F7F45A2"/>
    <w:rsid w:val="7F8C70E2"/>
    <w:rsid w:val="7F9D22EF"/>
    <w:rsid w:val="7FBD539F"/>
    <w:rsid w:val="7FBF3A90"/>
    <w:rsid w:val="7FBFE854"/>
    <w:rsid w:val="7FDF7207"/>
    <w:rsid w:val="7FEEE699"/>
    <w:rsid w:val="7FFB1D0C"/>
    <w:rsid w:val="8D9FAAFE"/>
    <w:rsid w:val="8F3F2ED2"/>
    <w:rsid w:val="97B7AD9D"/>
    <w:rsid w:val="9B7C8362"/>
    <w:rsid w:val="9FC31C5C"/>
    <w:rsid w:val="9FF46FCE"/>
    <w:rsid w:val="A5FDF063"/>
    <w:rsid w:val="A7CB0238"/>
    <w:rsid w:val="AAFD93C6"/>
    <w:rsid w:val="ADFFC633"/>
    <w:rsid w:val="AE299F11"/>
    <w:rsid w:val="AE73F9E2"/>
    <w:rsid w:val="AEFC4C5C"/>
    <w:rsid w:val="B6BEB5D0"/>
    <w:rsid w:val="B76F328D"/>
    <w:rsid w:val="B7D9065E"/>
    <w:rsid w:val="B9BECF07"/>
    <w:rsid w:val="BAF2E1F2"/>
    <w:rsid w:val="BBBBC273"/>
    <w:rsid w:val="BD8FC5E1"/>
    <w:rsid w:val="BE07045B"/>
    <w:rsid w:val="BE7F727B"/>
    <w:rsid w:val="BF2D2FC5"/>
    <w:rsid w:val="BF7D3A4F"/>
    <w:rsid w:val="BFBED383"/>
    <w:rsid w:val="BFEF9298"/>
    <w:rsid w:val="BFF549EB"/>
    <w:rsid w:val="C5F166A6"/>
    <w:rsid w:val="C7BA15B1"/>
    <w:rsid w:val="C87CE635"/>
    <w:rsid w:val="C8FF8B3B"/>
    <w:rsid w:val="CFF7C823"/>
    <w:rsid w:val="D4DA255B"/>
    <w:rsid w:val="D5E7047F"/>
    <w:rsid w:val="D5EFA79D"/>
    <w:rsid w:val="D7FEAF1B"/>
    <w:rsid w:val="D89FED72"/>
    <w:rsid w:val="DA2E2154"/>
    <w:rsid w:val="DA3DEFB6"/>
    <w:rsid w:val="DB8DC8E2"/>
    <w:rsid w:val="DBDCAA73"/>
    <w:rsid w:val="DBFF973E"/>
    <w:rsid w:val="DD3FDF6D"/>
    <w:rsid w:val="DD6B88E6"/>
    <w:rsid w:val="DDCAAE15"/>
    <w:rsid w:val="DEDD1465"/>
    <w:rsid w:val="DEF55418"/>
    <w:rsid w:val="DF77A53F"/>
    <w:rsid w:val="E6F613AA"/>
    <w:rsid w:val="E78FE202"/>
    <w:rsid w:val="E8FDEAA2"/>
    <w:rsid w:val="EBE218F1"/>
    <w:rsid w:val="ED3ED0C5"/>
    <w:rsid w:val="EDFA0159"/>
    <w:rsid w:val="EDFB0D22"/>
    <w:rsid w:val="EFBF7CB2"/>
    <w:rsid w:val="EFDC9350"/>
    <w:rsid w:val="EFFEEE2A"/>
    <w:rsid w:val="EFFF243F"/>
    <w:rsid w:val="F1F67BB1"/>
    <w:rsid w:val="F36E6BC7"/>
    <w:rsid w:val="F3FFD3F8"/>
    <w:rsid w:val="F55FCE0C"/>
    <w:rsid w:val="F5FE9FFA"/>
    <w:rsid w:val="F7B75FAF"/>
    <w:rsid w:val="F7BF5F61"/>
    <w:rsid w:val="F7DEA8C3"/>
    <w:rsid w:val="F7F3882F"/>
    <w:rsid w:val="F7F396D9"/>
    <w:rsid w:val="F7F76B6C"/>
    <w:rsid w:val="F97E534E"/>
    <w:rsid w:val="F9A9A071"/>
    <w:rsid w:val="FABFA2B8"/>
    <w:rsid w:val="FAFD03DF"/>
    <w:rsid w:val="FAFDE229"/>
    <w:rsid w:val="FBD8E88A"/>
    <w:rsid w:val="FBEB5EC9"/>
    <w:rsid w:val="FBFF054E"/>
    <w:rsid w:val="FCF77402"/>
    <w:rsid w:val="FDDD1E5F"/>
    <w:rsid w:val="FDFE0069"/>
    <w:rsid w:val="FDFFE727"/>
    <w:rsid w:val="FEBD40BD"/>
    <w:rsid w:val="FF3ECEA8"/>
    <w:rsid w:val="FF3FF087"/>
    <w:rsid w:val="FF435FA0"/>
    <w:rsid w:val="FF6F3636"/>
    <w:rsid w:val="FF7BB4C6"/>
    <w:rsid w:val="FF7F5147"/>
    <w:rsid w:val="FFB3AFC8"/>
    <w:rsid w:val="FFBD2CEF"/>
    <w:rsid w:val="FFBE0827"/>
    <w:rsid w:val="FFBFDAA4"/>
    <w:rsid w:val="FFD69094"/>
    <w:rsid w:val="FFD96887"/>
    <w:rsid w:val="FFED4DA5"/>
    <w:rsid w:val="FFEF2583"/>
    <w:rsid w:val="FFF92417"/>
    <w:rsid w:val="FFFBD9F1"/>
    <w:rsid w:val="FFFEDAAC"/>
    <w:rsid w:val="FFFF7343"/>
    <w:rsid w:val="FFFFAB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character" w:default="1" w:styleId="6">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公文标题 2"/>
    <w:qFormat/>
    <w:uiPriority w:val="0"/>
    <w:pPr>
      <w:widowControl w:val="0"/>
      <w:numPr>
        <w:ilvl w:val="1"/>
        <w:numId w:val="1"/>
      </w:numPr>
      <w:overflowPunct w:val="0"/>
      <w:topLinePunct/>
      <w:spacing w:line="240" w:lineRule="auto"/>
      <w:jc w:val="both"/>
    </w:pPr>
    <w:rPr>
      <w:rFonts w:ascii="Times New Roman" w:hAnsi="Times New Roman" w:eastAsia="方正楷体_GBK" w:cs="Times New Roman"/>
      <w:spacing w:val="0"/>
      <w:kern w:val="2"/>
      <w:sz w:val="32"/>
      <w:szCs w:val="32"/>
      <w:lang w:val="en-US" w:eastAsia="zh-CN" w:bidi="ar-SA"/>
    </w:rPr>
  </w:style>
  <w:style w:type="paragraph" w:customStyle="1" w:styleId="8">
    <w:name w:val="公文标题 4"/>
    <w:qFormat/>
    <w:uiPriority w:val="0"/>
    <w:pPr>
      <w:widowControl w:val="0"/>
      <w:numPr>
        <w:ilvl w:val="3"/>
        <w:numId w:val="1"/>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paragraph" w:customStyle="1" w:styleId="9">
    <w:name w:val="公文标题 1"/>
    <w:qFormat/>
    <w:uiPriority w:val="0"/>
    <w:pPr>
      <w:widowControl w:val="0"/>
      <w:numPr>
        <w:ilvl w:val="0"/>
        <w:numId w:val="1"/>
      </w:numPr>
      <w:overflowPunct w:val="0"/>
      <w:topLinePunct/>
      <w:spacing w:line="240" w:lineRule="auto"/>
      <w:jc w:val="both"/>
    </w:pPr>
    <w:rPr>
      <w:rFonts w:ascii="Times New Roman" w:hAnsi="Times New Roman" w:eastAsia="方正黑体_GBK" w:cs="Times New Roman"/>
      <w:spacing w:val="0"/>
      <w:kern w:val="2"/>
      <w:sz w:val="32"/>
      <w:szCs w:val="32"/>
      <w:lang w:val="en-US" w:eastAsia="zh-CN" w:bidi="ar-SA"/>
    </w:rPr>
  </w:style>
  <w:style w:type="paragraph" w:customStyle="1" w:styleId="10">
    <w:name w:val="公文标题 3"/>
    <w:qFormat/>
    <w:uiPriority w:val="0"/>
    <w:pPr>
      <w:widowControl w:val="0"/>
      <w:numPr>
        <w:ilvl w:val="2"/>
        <w:numId w:val="1"/>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paragraph" w:customStyle="1" w:styleId="11">
    <w:name w:val="样式1"/>
    <w:basedOn w:val="1"/>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oa\.local\share\Kingsoft\office6\templates\officialtemplate\&#24635;&#23616;&#25991;&#20214;&#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总局文件模板.dotx</Template>
  <Pages>6</Pages>
  <Words>2258</Words>
  <Characters>2264</Characters>
  <Lines>6</Lines>
  <Paragraphs>1</Paragraphs>
  <TotalTime>82</TotalTime>
  <ScaleCrop>false</ScaleCrop>
  <LinksUpToDate>false</LinksUpToDate>
  <CharactersWithSpaces>2315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2021-09-20T16:44:00Z</dcterms:created>
  <dc:creator>oa</dc:creator>
  <cp:lastModifiedBy>徐建辉</cp:lastModifiedBy>
  <cp:lastPrinted>2024-01-24T06:24:49Z</cp:lastPrinted>
  <dcterms:modified xsi:type="dcterms:W3CDTF">2024-01-24T08:46:50Z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A92B3A7C47C337CC5E909B653AA9408A</vt:lpwstr>
  </property>
</Properties>
</file>