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90"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〕6-14号</w:t>
      </w:r>
    </w:p>
    <w:p>
      <w:pPr>
        <w:keepNext w:val="0"/>
        <w:keepLines w:val="0"/>
        <w:pageBreakBefore w:val="0"/>
        <w:widowControl w:val="0"/>
        <w:kinsoku/>
        <w:wordWrap/>
        <w:overflowPunct w:val="0"/>
        <w:topLinePunct w:val="0"/>
        <w:autoSpaceDE/>
        <w:autoSpaceDN/>
        <w:bidi w:val="0"/>
        <w:spacing w:line="590"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当事人：河南省鑫丰二手车市场管理有限公司；</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统一社会信用代码：991410800MA9G0UY14T；</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住所：焦作市马村区待王街道海河路焦作经开通港物流有限公司院内5号；</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经营范围：二手车交易市场；二手车鉴定评估；非居住房地产租赁。</w:t>
      </w: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90"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当事人参与达成并实施分割销售市场的垄断协议。</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2022年上半年，12家公司协同维持的上述协议，因当事人、鸿大、德聚、盛博、顺风、优信等公司的开业而被迫中断执行。为拉拢当事人等新开业公司加入协议，协会多次采取会议、走访以及其他形式与当事人等各公司商讨如何继续协同。2022年8月1日协会组织会议，达成了将二手车交易服务费统一变更至公示价格的协议。</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当事人是协会会员，参加了2022年8月1日会议，并按照协议约定自2022年8月1日起以公示价格收取二手车交易服务费。</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 w:cs="仿宋"/>
          <w:color w:val="000000" w:themeColor="text1"/>
          <w:kern w:val="0"/>
          <w:sz w:val="32"/>
          <w:szCs w:val="32"/>
        </w:rPr>
        <w:t>142,660.00元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第二组证据：当事人法定代表人询问笔录、多家公司公示的二手车交易服务费标准，证明当事人与其他各公司所执行的公示价格趋同。</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第三组证据：协会第二届会员大会签到表及会议纪要，证明当事人的协会会员身份。</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第四组证据：当事人2022年7月-2022年8月销售台账，证明当事人实施固定或者变更商品价格的事实。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第五组证据：当事人相关负责人、协会相关负责人的询问笔录，证明当事人参与达成并实施固定或者变更商品价格的事实。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lang w:eastAsia="zh-CN"/>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lang w:eastAsia="zh-CN"/>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（二）处2021年度销售额142,660.00元2%的罚款，计2,853.20元（大写：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贰仟捌佰伍拾叁元贰角零分）。</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52" w:firstLineChars="200"/>
        <w:textAlignment w:val="auto"/>
        <w:rPr>
          <w:rFonts w:ascii="宋体" w:hAnsi="宋体" w:eastAsia="仿宋_GB2312" w:cs="仿宋_GB2312"/>
          <w:color w:val="000000" w:themeColor="text1"/>
          <w:spacing w:val="3"/>
          <w:sz w:val="32"/>
          <w:szCs w:val="32"/>
        </w:rPr>
      </w:pPr>
      <w:r>
        <w:rPr>
          <w:rFonts w:ascii="宋体" w:hAnsi="宋体" w:eastAsia="仿宋_GB2312"/>
          <w:color w:val="000000" w:themeColor="text1"/>
          <w:spacing w:val="3"/>
          <w:sz w:val="32"/>
          <w:szCs w:val="32"/>
        </w:rPr>
        <w:t>当事人应当自收到本行政处罚决定书之日起十五日内，</w:t>
      </w:r>
      <w:r>
        <w:rPr>
          <w:rFonts w:hint="eastAsia" w:ascii="宋体" w:hAnsi="宋体" w:eastAsia="仿宋_GB2312" w:cs="仿宋_GB2312"/>
          <w:color w:val="000000" w:themeColor="text1"/>
          <w:spacing w:val="3"/>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90"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90"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3"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2"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E45DE6"/>
    <w:rsid w:val="000471F6"/>
    <w:rsid w:val="0007147A"/>
    <w:rsid w:val="00197297"/>
    <w:rsid w:val="006061A9"/>
    <w:rsid w:val="006A5CB3"/>
    <w:rsid w:val="007233CA"/>
    <w:rsid w:val="007C2520"/>
    <w:rsid w:val="0080391A"/>
    <w:rsid w:val="008F5F14"/>
    <w:rsid w:val="00AA1C71"/>
    <w:rsid w:val="00B23148"/>
    <w:rsid w:val="00CB2C1B"/>
    <w:rsid w:val="00E45DE6"/>
    <w:rsid w:val="00F0300C"/>
    <w:rsid w:val="00F94755"/>
    <w:rsid w:val="00FA2695"/>
    <w:rsid w:val="1B1A047C"/>
    <w:rsid w:val="1DEEFEA7"/>
    <w:rsid w:val="1E1F0B56"/>
    <w:rsid w:val="2C166D8A"/>
    <w:rsid w:val="32E75AA2"/>
    <w:rsid w:val="45C321CD"/>
    <w:rsid w:val="4F49196B"/>
    <w:rsid w:val="5386726D"/>
    <w:rsid w:val="55FFCDD7"/>
    <w:rsid w:val="57C5769A"/>
    <w:rsid w:val="5EDB69F1"/>
    <w:rsid w:val="63255A87"/>
    <w:rsid w:val="73F800A1"/>
    <w:rsid w:val="74E8570D"/>
    <w:rsid w:val="778FFCA1"/>
    <w:rsid w:val="7DF16ACB"/>
    <w:rsid w:val="BDED19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200" w:firstLineChars="200"/>
    </w:pPr>
    <w:rPr>
      <w:szCs w:val="22"/>
    </w:rPr>
  </w:style>
  <w:style w:type="paragraph" w:styleId="3">
    <w:name w:val="table of authorities"/>
    <w:basedOn w:val="1"/>
    <w:next w:val="1"/>
    <w:autoRedefine/>
    <w:qFormat/>
    <w:uiPriority w:val="0"/>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2498</Words>
  <Characters>2618</Characters>
  <Lines>19</Lines>
  <Paragraphs>5</Paragraphs>
  <TotalTime>0</TotalTime>
  <ScaleCrop>false</ScaleCrop>
  <LinksUpToDate>false</LinksUpToDate>
  <CharactersWithSpaces>2687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2023-12-20T03:11:00Z</cp:lastPrinted>
  <dcterms:modified xsi:type="dcterms:W3CDTF">2024-01-05T02:46:52Z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