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E84" w:rsidRDefault="006B6E84" w:rsidP="006B6E84">
      <w:pPr>
        <w:widowControl/>
        <w:shd w:val="clear" w:color="auto" w:fill="FFFFFF"/>
        <w:spacing w:line="630" w:lineRule="atLeast"/>
        <w:jc w:val="center"/>
        <w:rPr>
          <w:rFonts w:ascii="宋体" w:eastAsia="宋体" w:hAnsi="宋体" w:cs="宋体"/>
          <w:b/>
          <w:bCs/>
          <w:color w:val="333333"/>
          <w:kern w:val="0"/>
          <w:sz w:val="44"/>
          <w:szCs w:val="44"/>
        </w:rPr>
      </w:pPr>
    </w:p>
    <w:p w:rsidR="006B6E84" w:rsidRPr="006B6E84" w:rsidRDefault="006B6E84" w:rsidP="006B6E84">
      <w:pPr>
        <w:widowControl/>
        <w:shd w:val="clear" w:color="auto" w:fill="FFFFFF"/>
        <w:spacing w:line="630" w:lineRule="atLeast"/>
        <w:jc w:val="center"/>
        <w:rPr>
          <w:rFonts w:ascii="仿宋" w:eastAsia="仿宋" w:hAnsi="仿宋" w:cs="宋体"/>
          <w:color w:val="333333"/>
          <w:kern w:val="0"/>
          <w:sz w:val="32"/>
          <w:szCs w:val="32"/>
        </w:rPr>
      </w:pPr>
      <w:r w:rsidRPr="006B6E84">
        <w:rPr>
          <w:rFonts w:ascii="宋体" w:eastAsia="宋体" w:hAnsi="宋体" w:cs="宋体" w:hint="eastAsia"/>
          <w:b/>
          <w:bCs/>
          <w:color w:val="333333"/>
          <w:kern w:val="0"/>
          <w:sz w:val="44"/>
          <w:szCs w:val="44"/>
        </w:rPr>
        <w:t>计量基准管理办法</w:t>
      </w:r>
    </w:p>
    <w:p w:rsidR="006B6E84" w:rsidRPr="006B6E84" w:rsidRDefault="006B6E84" w:rsidP="006B6E84">
      <w:pPr>
        <w:widowControl/>
        <w:shd w:val="clear" w:color="auto" w:fill="FFFFFF"/>
        <w:spacing w:line="630" w:lineRule="atLeast"/>
        <w:rPr>
          <w:rFonts w:ascii="楷体_GB2312" w:eastAsia="楷体_GB2312" w:hAnsi="仿宋" w:cs="宋体"/>
          <w:color w:val="333333"/>
          <w:kern w:val="0"/>
          <w:sz w:val="32"/>
          <w:szCs w:val="32"/>
        </w:rPr>
      </w:pPr>
      <w:r w:rsidRPr="006B6E84">
        <w:rPr>
          <w:rFonts w:ascii="楷体_GB2312" w:eastAsia="楷体_GB2312" w:hAnsi="仿宋" w:cs="宋体" w:hint="eastAsia"/>
          <w:color w:val="333333"/>
          <w:kern w:val="0"/>
          <w:sz w:val="28"/>
          <w:szCs w:val="28"/>
        </w:rPr>
        <w:t xml:space="preserve">　　（</w:t>
      </w:r>
      <w:r w:rsidR="001444C6" w:rsidRPr="001444C6">
        <w:rPr>
          <w:rFonts w:ascii="楷体_GB2312" w:eastAsia="楷体_GB2312" w:hAnsi="仿宋" w:cs="宋体" w:hint="eastAsia"/>
          <w:color w:val="333333"/>
          <w:kern w:val="0"/>
          <w:sz w:val="28"/>
          <w:szCs w:val="28"/>
        </w:rPr>
        <w:t>2007年6月6日国家质量监督检验检疫总局令第94号公布，根据2020年10月23日国家市场监督管理总局令第31号修订</w:t>
      </w:r>
      <w:r w:rsidRPr="006B6E84">
        <w:rPr>
          <w:rFonts w:ascii="楷体_GB2312" w:eastAsia="楷体_GB2312" w:hAnsi="仿宋" w:cs="宋体" w:hint="eastAsia"/>
          <w:color w:val="333333"/>
          <w:kern w:val="0"/>
          <w:sz w:val="28"/>
          <w:szCs w:val="28"/>
        </w:rPr>
        <w:t>）</w:t>
      </w:r>
    </w:p>
    <w:p w:rsidR="006B6E84" w:rsidRPr="006B6E84" w:rsidRDefault="006B6E84" w:rsidP="006B6E84">
      <w:pPr>
        <w:widowControl/>
        <w:jc w:val="left"/>
        <w:rPr>
          <w:rFonts w:ascii="宋体" w:eastAsia="宋体" w:hAnsi="宋体" w:cs="宋体"/>
          <w:kern w:val="0"/>
          <w:sz w:val="24"/>
        </w:rPr>
      </w:pPr>
      <w:r w:rsidRPr="006B6E84">
        <w:rPr>
          <w:rFonts w:ascii="宋体" w:eastAsia="宋体" w:hAnsi="宋体" w:cs="宋体" w:hint="eastAsia"/>
          <w:color w:val="333333"/>
          <w:kern w:val="0"/>
          <w:szCs w:val="21"/>
          <w:shd w:val="clear" w:color="auto" w:fill="FFFFFF"/>
        </w:rPr>
        <w:t> </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w:t>
      </w:r>
      <w:r w:rsidRPr="006B6E84">
        <w:rPr>
          <w:rFonts w:ascii="黑体" w:eastAsia="黑体" w:hAnsi="黑体" w:cs="宋体" w:hint="eastAsia"/>
          <w:color w:val="333333"/>
          <w:kern w:val="0"/>
          <w:sz w:val="32"/>
          <w:szCs w:val="32"/>
        </w:rPr>
        <w:t>第一条</w:t>
      </w:r>
      <w:r w:rsidRPr="006B6E84">
        <w:rPr>
          <w:rFonts w:ascii="宋体" w:eastAsia="宋体" w:hAnsi="宋体" w:cs="宋体" w:hint="eastAsia"/>
          <w:color w:val="333333"/>
          <w:kern w:val="0"/>
          <w:sz w:val="32"/>
          <w:szCs w:val="32"/>
        </w:rPr>
        <w:t> </w:t>
      </w:r>
      <w:r w:rsidRPr="006B6E84">
        <w:rPr>
          <w:rFonts w:ascii="仿宋" w:eastAsia="仿宋" w:hAnsi="仿宋" w:cs="宋体" w:hint="eastAsia"/>
          <w:color w:val="333333"/>
          <w:kern w:val="0"/>
          <w:sz w:val="32"/>
          <w:szCs w:val="32"/>
        </w:rPr>
        <w:t>为了加强计量基准管理，根据《中华人民共和国计量法》、《中华人民共和国计量法实施细则》有关规定，制定本办法。</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w:t>
      </w:r>
      <w:r w:rsidRPr="006B6E84">
        <w:rPr>
          <w:rFonts w:ascii="黑体" w:eastAsia="黑体" w:hAnsi="黑体" w:cs="宋体" w:hint="eastAsia"/>
          <w:color w:val="333333"/>
          <w:kern w:val="0"/>
          <w:sz w:val="32"/>
          <w:szCs w:val="32"/>
        </w:rPr>
        <w:t>第二条</w:t>
      </w:r>
      <w:r w:rsidRPr="006B6E84">
        <w:rPr>
          <w:rFonts w:ascii="宋体" w:eastAsia="宋体" w:hAnsi="宋体" w:cs="宋体" w:hint="eastAsia"/>
          <w:color w:val="333333"/>
          <w:kern w:val="0"/>
          <w:sz w:val="32"/>
          <w:szCs w:val="32"/>
        </w:rPr>
        <w:t> </w:t>
      </w:r>
      <w:r w:rsidRPr="006B6E84">
        <w:rPr>
          <w:rFonts w:ascii="仿宋" w:eastAsia="仿宋" w:hAnsi="仿宋" w:cs="宋体" w:hint="eastAsia"/>
          <w:color w:val="333333"/>
          <w:kern w:val="0"/>
          <w:sz w:val="32"/>
          <w:szCs w:val="32"/>
        </w:rPr>
        <w:t>本办法所称计量基准是指经国家市场监督管理总局（以下简称市场监管总局）批准，在中华人民共和国境内为了定义、实现、保存、复现量的单位或者一个或多个量值，用作有关量的测量标准定值依据的实物量具、测量仪器、标准物质或者测量系统。</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w:t>
      </w:r>
      <w:r w:rsidRPr="006B6E84">
        <w:rPr>
          <w:rFonts w:ascii="黑体" w:eastAsia="黑体" w:hAnsi="黑体" w:cs="宋体" w:hint="eastAsia"/>
          <w:color w:val="333333"/>
          <w:kern w:val="0"/>
          <w:sz w:val="32"/>
          <w:szCs w:val="32"/>
        </w:rPr>
        <w:t>第三条</w:t>
      </w:r>
      <w:r w:rsidRPr="006B6E84">
        <w:rPr>
          <w:rFonts w:ascii="宋体" w:eastAsia="宋体" w:hAnsi="宋体" w:cs="宋体" w:hint="eastAsia"/>
          <w:color w:val="333333"/>
          <w:kern w:val="0"/>
          <w:sz w:val="32"/>
          <w:szCs w:val="32"/>
        </w:rPr>
        <w:t> </w:t>
      </w:r>
      <w:r w:rsidRPr="006B6E84">
        <w:rPr>
          <w:rFonts w:ascii="仿宋" w:eastAsia="仿宋" w:hAnsi="仿宋" w:cs="宋体" w:hint="eastAsia"/>
          <w:color w:val="333333"/>
          <w:kern w:val="0"/>
          <w:sz w:val="32"/>
          <w:szCs w:val="32"/>
        </w:rPr>
        <w:t>在中华人民共和国境内，建立、保存、维护、改造、使用以及废除计量基准，应当遵守本办法。</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w:t>
      </w:r>
      <w:r w:rsidRPr="006B6E84">
        <w:rPr>
          <w:rFonts w:ascii="黑体" w:eastAsia="黑体" w:hAnsi="黑体" w:cs="宋体" w:hint="eastAsia"/>
          <w:color w:val="333333"/>
          <w:kern w:val="0"/>
          <w:sz w:val="32"/>
          <w:szCs w:val="32"/>
        </w:rPr>
        <w:t>第四条</w:t>
      </w:r>
      <w:r w:rsidRPr="006B6E84">
        <w:rPr>
          <w:rFonts w:ascii="宋体" w:eastAsia="宋体" w:hAnsi="宋体" w:cs="宋体" w:hint="eastAsia"/>
          <w:color w:val="333333"/>
          <w:kern w:val="0"/>
          <w:sz w:val="32"/>
          <w:szCs w:val="32"/>
        </w:rPr>
        <w:t> </w:t>
      </w:r>
      <w:r w:rsidRPr="006B6E84">
        <w:rPr>
          <w:rFonts w:ascii="仿宋" w:eastAsia="仿宋" w:hAnsi="仿宋" w:cs="宋体" w:hint="eastAsia"/>
          <w:color w:val="333333"/>
          <w:kern w:val="0"/>
          <w:sz w:val="32"/>
          <w:szCs w:val="32"/>
        </w:rPr>
        <w:t>计量基准由市场监管总局根据社会、经济发展和科学技术进步的需要，统一规划，组织建立。</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lastRenderedPageBreak/>
        <w:t xml:space="preserve">　　基础性、通用性的计量基准，建立在市场监管总局设置或授权的计量技术机构；专业性强、仅为个别行业所需要，或工作条件要求特殊的计量基准，可以建立在有关部门或者单位所属的计量技术机构。</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建立计量基准，可以由相应的计量技术机构向市场监管总局申报。</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w:t>
      </w:r>
      <w:r w:rsidRPr="006B6E84">
        <w:rPr>
          <w:rFonts w:ascii="黑体" w:eastAsia="黑体" w:hAnsi="黑体" w:cs="宋体" w:hint="eastAsia"/>
          <w:color w:val="333333"/>
          <w:kern w:val="0"/>
          <w:sz w:val="32"/>
          <w:szCs w:val="32"/>
        </w:rPr>
        <w:t>第五条</w:t>
      </w:r>
      <w:r w:rsidRPr="006B6E84">
        <w:rPr>
          <w:rFonts w:ascii="宋体" w:eastAsia="宋体" w:hAnsi="宋体" w:cs="宋体" w:hint="eastAsia"/>
          <w:color w:val="333333"/>
          <w:kern w:val="0"/>
          <w:sz w:val="32"/>
          <w:szCs w:val="32"/>
        </w:rPr>
        <w:t> </w:t>
      </w:r>
      <w:r w:rsidRPr="006B6E84">
        <w:rPr>
          <w:rFonts w:ascii="仿宋" w:eastAsia="仿宋" w:hAnsi="仿宋" w:cs="宋体" w:hint="eastAsia"/>
          <w:color w:val="333333"/>
          <w:kern w:val="0"/>
          <w:sz w:val="32"/>
          <w:szCs w:val="32"/>
        </w:rPr>
        <w:t>计量技术机构申报计量基准，必须按照规定的条件和程序报市场监管总局批准。</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w:t>
      </w:r>
      <w:r w:rsidRPr="006B6E84">
        <w:rPr>
          <w:rFonts w:ascii="黑体" w:eastAsia="黑体" w:hAnsi="黑体" w:cs="宋体" w:hint="eastAsia"/>
          <w:color w:val="333333"/>
          <w:kern w:val="0"/>
          <w:sz w:val="32"/>
          <w:szCs w:val="32"/>
        </w:rPr>
        <w:t>第六条</w:t>
      </w:r>
      <w:r w:rsidRPr="006B6E84">
        <w:rPr>
          <w:rFonts w:ascii="宋体" w:eastAsia="宋体" w:hAnsi="宋体" w:cs="宋体" w:hint="eastAsia"/>
          <w:color w:val="333333"/>
          <w:kern w:val="0"/>
          <w:sz w:val="32"/>
          <w:szCs w:val="32"/>
        </w:rPr>
        <w:t> </w:t>
      </w:r>
      <w:r w:rsidRPr="006B6E84">
        <w:rPr>
          <w:rFonts w:ascii="仿宋" w:eastAsia="仿宋" w:hAnsi="仿宋" w:cs="宋体" w:hint="eastAsia"/>
          <w:color w:val="333333"/>
          <w:kern w:val="0"/>
          <w:sz w:val="32"/>
          <w:szCs w:val="32"/>
        </w:rPr>
        <w:t>申报计量基准的计量技术机构应当具备以下条件：</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（一）能够独立承担法律责任；</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（二）具有从事计量基准研究、保存、维护、使用、改造等项工作的专职技术人员和管理人员；</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（三）具有保存、维护和改造计量基准装置及正常工作所需实验室环境（包括工作场所、温度、湿度、防尘、防震、防腐蚀、抗干扰等）的条件；</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（四）具有保证计量基准量值定期复现和保持计量基准长期可靠稳定运行所需的经费和技术保障能力；</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（五）具有相应的质量管理体系；</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lastRenderedPageBreak/>
        <w:t xml:space="preserve">　　（六）具备参与国际比对、承担国内比对的主导实验室和进行量值传递工作的技术水平。</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w:t>
      </w:r>
      <w:r w:rsidRPr="006B6E84">
        <w:rPr>
          <w:rFonts w:ascii="黑体" w:eastAsia="黑体" w:hAnsi="黑体" w:cs="宋体" w:hint="eastAsia"/>
          <w:color w:val="333333"/>
          <w:kern w:val="0"/>
          <w:sz w:val="32"/>
          <w:szCs w:val="32"/>
        </w:rPr>
        <w:t>第七条</w:t>
      </w:r>
      <w:r w:rsidRPr="006B6E84">
        <w:rPr>
          <w:rFonts w:ascii="宋体" w:eastAsia="宋体" w:hAnsi="宋体" w:cs="宋体" w:hint="eastAsia"/>
          <w:color w:val="333333"/>
          <w:kern w:val="0"/>
          <w:sz w:val="32"/>
          <w:szCs w:val="32"/>
        </w:rPr>
        <w:t> </w:t>
      </w:r>
      <w:r w:rsidRPr="006B6E84">
        <w:rPr>
          <w:rFonts w:ascii="仿宋" w:eastAsia="仿宋" w:hAnsi="仿宋" w:cs="宋体" w:hint="eastAsia"/>
          <w:color w:val="333333"/>
          <w:kern w:val="0"/>
          <w:sz w:val="32"/>
          <w:szCs w:val="32"/>
        </w:rPr>
        <w:t>计量技术机构申报计量基准，应当向市场监管总局提供以下文件：</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（一）申请报告；</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（二）研究报告；</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（三）省部级以上有关主管部门主持或认可的科学技术鉴定报告和相应证明文件；</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（四）试运行期间的考核报告、复现性和年稳定性运行记录；</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（五）检定系统表方案；</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（六）计量基准操作手册；</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（七）主体设备、附属设备一览表及影像资料。</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w:t>
      </w:r>
      <w:r w:rsidRPr="006B6E84">
        <w:rPr>
          <w:rFonts w:ascii="黑体" w:eastAsia="黑体" w:hAnsi="黑体" w:cs="宋体" w:hint="eastAsia"/>
          <w:color w:val="333333"/>
          <w:kern w:val="0"/>
          <w:sz w:val="32"/>
          <w:szCs w:val="32"/>
        </w:rPr>
        <w:t>第八条</w:t>
      </w:r>
      <w:r w:rsidRPr="006B6E84">
        <w:rPr>
          <w:rFonts w:ascii="宋体" w:eastAsia="宋体" w:hAnsi="宋体" w:cs="宋体" w:hint="eastAsia"/>
          <w:color w:val="333333"/>
          <w:kern w:val="0"/>
          <w:sz w:val="32"/>
          <w:szCs w:val="32"/>
        </w:rPr>
        <w:t> </w:t>
      </w:r>
      <w:r w:rsidRPr="006B6E84">
        <w:rPr>
          <w:rFonts w:ascii="仿宋" w:eastAsia="仿宋" w:hAnsi="仿宋" w:cs="宋体" w:hint="eastAsia"/>
          <w:color w:val="333333"/>
          <w:kern w:val="0"/>
          <w:sz w:val="32"/>
          <w:szCs w:val="32"/>
        </w:rPr>
        <w:t>市场监管总局可以委托专家组对计量技术机构申报的计量基准进行文件资料审查和现场评审，并由专家组出具评审报告。</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文件资料审查和现场评审的内容应当符合本办法第六条和第七条规定要求。</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lastRenderedPageBreak/>
        <w:t xml:space="preserve">　　</w:t>
      </w:r>
      <w:r w:rsidRPr="006B6E84">
        <w:rPr>
          <w:rFonts w:ascii="黑体" w:eastAsia="黑体" w:hAnsi="黑体" w:cs="宋体" w:hint="eastAsia"/>
          <w:color w:val="333333"/>
          <w:kern w:val="0"/>
          <w:sz w:val="32"/>
          <w:szCs w:val="32"/>
        </w:rPr>
        <w:t>第九条</w:t>
      </w:r>
      <w:r w:rsidRPr="006B6E84">
        <w:rPr>
          <w:rFonts w:ascii="宋体" w:eastAsia="宋体" w:hAnsi="宋体" w:cs="宋体" w:hint="eastAsia"/>
          <w:color w:val="333333"/>
          <w:kern w:val="0"/>
          <w:sz w:val="32"/>
          <w:szCs w:val="32"/>
        </w:rPr>
        <w:t> </w:t>
      </w:r>
      <w:r w:rsidRPr="006B6E84">
        <w:rPr>
          <w:rFonts w:ascii="仿宋" w:eastAsia="仿宋" w:hAnsi="仿宋" w:cs="宋体" w:hint="eastAsia"/>
          <w:color w:val="333333"/>
          <w:kern w:val="0"/>
          <w:sz w:val="32"/>
          <w:szCs w:val="32"/>
        </w:rPr>
        <w:t>市场监管总局对专家评审报告进行审核；对审核合格的，批准该项计量基准的建立申报，颁发计量基准证书，并向社会公告。</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经批准的计量基准，由提出申报的计量技术机构保存和维护，其负责保存和维护计量基准的实验室为国家计量基准实验室。</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w:t>
      </w:r>
      <w:r w:rsidRPr="006B6E84">
        <w:rPr>
          <w:rFonts w:ascii="黑体" w:eastAsia="黑体" w:hAnsi="黑体" w:cs="宋体" w:hint="eastAsia"/>
          <w:color w:val="333333"/>
          <w:kern w:val="0"/>
          <w:sz w:val="32"/>
          <w:szCs w:val="32"/>
        </w:rPr>
        <w:t>第十条</w:t>
      </w:r>
      <w:r w:rsidRPr="006B6E84">
        <w:rPr>
          <w:rFonts w:ascii="宋体" w:eastAsia="宋体" w:hAnsi="宋体" w:cs="宋体" w:hint="eastAsia"/>
          <w:color w:val="333333"/>
          <w:kern w:val="0"/>
          <w:sz w:val="32"/>
          <w:szCs w:val="32"/>
        </w:rPr>
        <w:t> </w:t>
      </w:r>
      <w:r w:rsidRPr="006B6E84">
        <w:rPr>
          <w:rFonts w:ascii="仿宋" w:eastAsia="仿宋" w:hAnsi="仿宋" w:cs="宋体" w:hint="eastAsia"/>
          <w:color w:val="333333"/>
          <w:kern w:val="0"/>
          <w:sz w:val="32"/>
          <w:szCs w:val="32"/>
        </w:rPr>
        <w:t>保存、维护计量基准的计量技术机构，应当保证持续满足第六条规定的条件。</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w:t>
      </w:r>
      <w:r w:rsidRPr="006B6E84">
        <w:rPr>
          <w:rFonts w:ascii="黑体" w:eastAsia="黑体" w:hAnsi="黑体" w:cs="宋体" w:hint="eastAsia"/>
          <w:color w:val="333333"/>
          <w:kern w:val="0"/>
          <w:sz w:val="32"/>
          <w:szCs w:val="32"/>
        </w:rPr>
        <w:t>第十一条</w:t>
      </w:r>
      <w:r w:rsidRPr="006B6E84">
        <w:rPr>
          <w:rFonts w:ascii="宋体" w:eastAsia="宋体" w:hAnsi="宋体" w:cs="宋体" w:hint="eastAsia"/>
          <w:color w:val="333333"/>
          <w:kern w:val="0"/>
          <w:sz w:val="32"/>
          <w:szCs w:val="32"/>
        </w:rPr>
        <w:t> </w:t>
      </w:r>
      <w:r w:rsidRPr="006B6E84">
        <w:rPr>
          <w:rFonts w:ascii="仿宋" w:eastAsia="仿宋" w:hAnsi="仿宋" w:cs="宋体" w:hint="eastAsia"/>
          <w:color w:val="333333"/>
          <w:kern w:val="0"/>
          <w:sz w:val="32"/>
          <w:szCs w:val="32"/>
        </w:rPr>
        <w:t>保存、维护计量基准的计量技术机构，应当定期或不定期进行以下活动：</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（一）排除各种事故隐患，以免计量基准失准；</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（二）参加国际比对，确保计量基准量值的稳定并与国际上量值的等效一致；</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（三）定期进行计量基准单位量值的复现。</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对于开展前款规定活动的有关情况，计量技术机构应当及时报告市场监管总局。</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w:t>
      </w:r>
      <w:r w:rsidRPr="006B6E84">
        <w:rPr>
          <w:rFonts w:ascii="黑体" w:eastAsia="黑体" w:hAnsi="黑体" w:cs="宋体" w:hint="eastAsia"/>
          <w:color w:val="333333"/>
          <w:kern w:val="0"/>
          <w:sz w:val="32"/>
          <w:szCs w:val="32"/>
        </w:rPr>
        <w:t>第十二条</w:t>
      </w:r>
      <w:r w:rsidRPr="006B6E84">
        <w:rPr>
          <w:rFonts w:ascii="宋体" w:eastAsia="宋体" w:hAnsi="宋体" w:cs="宋体" w:hint="eastAsia"/>
          <w:color w:val="333333"/>
          <w:kern w:val="0"/>
          <w:sz w:val="32"/>
          <w:szCs w:val="32"/>
        </w:rPr>
        <w:t> </w:t>
      </w:r>
      <w:r w:rsidRPr="006B6E84">
        <w:rPr>
          <w:rFonts w:ascii="仿宋" w:eastAsia="仿宋" w:hAnsi="仿宋" w:cs="宋体" w:hint="eastAsia"/>
          <w:color w:val="333333"/>
          <w:kern w:val="0"/>
          <w:sz w:val="32"/>
          <w:szCs w:val="32"/>
        </w:rPr>
        <w:t>计量技术机构不得擅自改造、拆迁计量基准；需要改造、拆迁的，应当报市场监管总局批准。</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lastRenderedPageBreak/>
        <w:t xml:space="preserve">　　</w:t>
      </w:r>
      <w:r w:rsidRPr="006B6E84">
        <w:rPr>
          <w:rFonts w:ascii="黑体" w:eastAsia="黑体" w:hAnsi="黑体" w:cs="宋体" w:hint="eastAsia"/>
          <w:color w:val="333333"/>
          <w:kern w:val="0"/>
          <w:sz w:val="32"/>
          <w:szCs w:val="32"/>
        </w:rPr>
        <w:t>第十三条</w:t>
      </w:r>
      <w:r w:rsidRPr="006B6E84">
        <w:rPr>
          <w:rFonts w:ascii="宋体" w:eastAsia="宋体" w:hAnsi="宋体" w:cs="宋体" w:hint="eastAsia"/>
          <w:color w:val="333333"/>
          <w:kern w:val="0"/>
          <w:sz w:val="32"/>
          <w:szCs w:val="32"/>
        </w:rPr>
        <w:t> </w:t>
      </w:r>
      <w:r w:rsidRPr="006B6E84">
        <w:rPr>
          <w:rFonts w:ascii="仿宋" w:eastAsia="仿宋" w:hAnsi="仿宋" w:cs="宋体" w:hint="eastAsia"/>
          <w:color w:val="333333"/>
          <w:kern w:val="0"/>
          <w:sz w:val="32"/>
          <w:szCs w:val="32"/>
        </w:rPr>
        <w:t>计量基准改造、拆迁完成，并通过稳定性运行实验后，需要恢复该计量基准的，计量技术机构应当报市场监管总局批准。</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前款规定事项的申请、批准，按本办法第七、八、九条规定执行。</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w:t>
      </w:r>
      <w:r w:rsidRPr="006B6E84">
        <w:rPr>
          <w:rFonts w:ascii="黑体" w:eastAsia="黑体" w:hAnsi="黑体" w:cs="宋体" w:hint="eastAsia"/>
          <w:color w:val="333333"/>
          <w:kern w:val="0"/>
          <w:sz w:val="32"/>
          <w:szCs w:val="32"/>
        </w:rPr>
        <w:t>第十四条</w:t>
      </w:r>
      <w:r w:rsidRPr="006B6E84">
        <w:rPr>
          <w:rFonts w:ascii="宋体" w:eastAsia="宋体" w:hAnsi="宋体" w:cs="宋体" w:hint="eastAsia"/>
          <w:color w:val="333333"/>
          <w:kern w:val="0"/>
          <w:sz w:val="32"/>
          <w:szCs w:val="32"/>
        </w:rPr>
        <w:t> </w:t>
      </w:r>
      <w:r w:rsidRPr="006B6E84">
        <w:rPr>
          <w:rFonts w:ascii="仿宋" w:eastAsia="仿宋" w:hAnsi="仿宋" w:cs="宋体" w:hint="eastAsia"/>
          <w:color w:val="333333"/>
          <w:kern w:val="0"/>
          <w:sz w:val="32"/>
          <w:szCs w:val="32"/>
        </w:rPr>
        <w:t>对计量基准改值或因相应计量单位改制而改变计量基准的，计量技术机构应当报市场监管总局批准。</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w:t>
      </w:r>
      <w:r w:rsidRPr="006B6E84">
        <w:rPr>
          <w:rFonts w:ascii="黑体" w:eastAsia="黑体" w:hAnsi="黑体" w:cs="宋体" w:hint="eastAsia"/>
          <w:color w:val="333333"/>
          <w:kern w:val="0"/>
          <w:sz w:val="32"/>
          <w:szCs w:val="32"/>
        </w:rPr>
        <w:t>第十五条</w:t>
      </w:r>
      <w:r w:rsidRPr="006B6E84">
        <w:rPr>
          <w:rFonts w:ascii="宋体" w:eastAsia="宋体" w:hAnsi="宋体" w:cs="宋体" w:hint="eastAsia"/>
          <w:color w:val="333333"/>
          <w:kern w:val="0"/>
          <w:sz w:val="32"/>
          <w:szCs w:val="32"/>
        </w:rPr>
        <w:t> </w:t>
      </w:r>
      <w:r w:rsidRPr="006B6E84">
        <w:rPr>
          <w:rFonts w:ascii="仿宋" w:eastAsia="仿宋" w:hAnsi="仿宋" w:cs="宋体" w:hint="eastAsia"/>
          <w:color w:val="333333"/>
          <w:kern w:val="0"/>
          <w:sz w:val="32"/>
          <w:szCs w:val="32"/>
        </w:rPr>
        <w:t>计量技术机构应当定期检查计量基准的技术状况，保证计量基准正常运行，按规范要求使用计量基准进行量值传递。</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对因有关原因造成计量基准用于量值传递中断的，计量技术机构应当向市场监管总局报告。</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w:t>
      </w:r>
      <w:r w:rsidRPr="006B6E84">
        <w:rPr>
          <w:rFonts w:ascii="黑体" w:eastAsia="黑体" w:hAnsi="黑体" w:cs="宋体" w:hint="eastAsia"/>
          <w:color w:val="333333"/>
          <w:kern w:val="0"/>
          <w:sz w:val="32"/>
          <w:szCs w:val="32"/>
        </w:rPr>
        <w:t>第十六条</w:t>
      </w:r>
      <w:r w:rsidRPr="006B6E84">
        <w:rPr>
          <w:rFonts w:ascii="宋体" w:eastAsia="宋体" w:hAnsi="宋体" w:cs="宋体" w:hint="eastAsia"/>
          <w:color w:val="333333"/>
          <w:kern w:val="0"/>
          <w:sz w:val="32"/>
          <w:szCs w:val="32"/>
        </w:rPr>
        <w:t> </w:t>
      </w:r>
      <w:r w:rsidRPr="006B6E84">
        <w:rPr>
          <w:rFonts w:ascii="仿宋" w:eastAsia="仿宋" w:hAnsi="仿宋" w:cs="宋体" w:hint="eastAsia"/>
          <w:color w:val="333333"/>
          <w:kern w:val="0"/>
          <w:sz w:val="32"/>
          <w:szCs w:val="32"/>
        </w:rPr>
        <w:t>市场监管总局以及保存、维护计量基准的计量技术机构的有关主管部门应当加强对计量基准保存、维护、改造的投入。</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w:t>
      </w:r>
      <w:r w:rsidRPr="006B6E84">
        <w:rPr>
          <w:rFonts w:ascii="黑体" w:eastAsia="黑体" w:hAnsi="黑体" w:cs="宋体" w:hint="eastAsia"/>
          <w:color w:val="333333"/>
          <w:kern w:val="0"/>
          <w:sz w:val="32"/>
          <w:szCs w:val="32"/>
        </w:rPr>
        <w:t>第十七条</w:t>
      </w:r>
      <w:r w:rsidRPr="006B6E84">
        <w:rPr>
          <w:rFonts w:ascii="宋体" w:eastAsia="宋体" w:hAnsi="宋体" w:cs="宋体" w:hint="eastAsia"/>
          <w:color w:val="333333"/>
          <w:kern w:val="0"/>
          <w:sz w:val="32"/>
          <w:szCs w:val="32"/>
        </w:rPr>
        <w:t> </w:t>
      </w:r>
      <w:r w:rsidRPr="006B6E84">
        <w:rPr>
          <w:rFonts w:ascii="仿宋" w:eastAsia="仿宋" w:hAnsi="仿宋" w:cs="宋体" w:hint="eastAsia"/>
          <w:color w:val="333333"/>
          <w:kern w:val="0"/>
          <w:sz w:val="32"/>
          <w:szCs w:val="32"/>
        </w:rPr>
        <w:t>市场监管总局应当及时废除不适应计量工作需要或者技术水平落后的计量基准，撤销原计量基准证书，并向社会公告。</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lastRenderedPageBreak/>
        <w:t xml:space="preserve">　　</w:t>
      </w:r>
      <w:r w:rsidRPr="006B6E84">
        <w:rPr>
          <w:rFonts w:ascii="黑体" w:eastAsia="黑体" w:hAnsi="黑体" w:cs="宋体" w:hint="eastAsia"/>
          <w:color w:val="333333"/>
          <w:kern w:val="0"/>
          <w:sz w:val="32"/>
          <w:szCs w:val="32"/>
        </w:rPr>
        <w:t>第十八条</w:t>
      </w:r>
      <w:r w:rsidRPr="006B6E84">
        <w:rPr>
          <w:rFonts w:ascii="宋体" w:eastAsia="宋体" w:hAnsi="宋体" w:cs="宋体" w:hint="eastAsia"/>
          <w:color w:val="333333"/>
          <w:kern w:val="0"/>
          <w:sz w:val="32"/>
          <w:szCs w:val="32"/>
        </w:rPr>
        <w:t> </w:t>
      </w:r>
      <w:r w:rsidRPr="006B6E84">
        <w:rPr>
          <w:rFonts w:ascii="仿宋" w:eastAsia="仿宋" w:hAnsi="仿宋" w:cs="宋体" w:hint="eastAsia"/>
          <w:color w:val="333333"/>
          <w:kern w:val="0"/>
          <w:sz w:val="32"/>
          <w:szCs w:val="32"/>
        </w:rPr>
        <w:t>市场监管总局可以对计量基准进行定期复核和不定期监督检查，复核周期一般为5年。</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复核和监督检查的内容包括：计量基准的技术状态、运行状况、量值传递情况、人员状况、环境条件、质量体系、经费保障和技术保障状况等。</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市场监管总局可以根据复核和监督检查结果，组织或责令有关计量技术机构对有关计量基准进行整改。</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w:t>
      </w:r>
      <w:r w:rsidRPr="006B6E84">
        <w:rPr>
          <w:rFonts w:ascii="黑体" w:eastAsia="黑体" w:hAnsi="黑体" w:cs="宋体" w:hint="eastAsia"/>
          <w:color w:val="333333"/>
          <w:kern w:val="0"/>
          <w:sz w:val="32"/>
          <w:szCs w:val="32"/>
        </w:rPr>
        <w:t>第十九条</w:t>
      </w:r>
      <w:r w:rsidRPr="006B6E84">
        <w:rPr>
          <w:rFonts w:ascii="宋体" w:eastAsia="宋体" w:hAnsi="宋体" w:cs="宋体" w:hint="eastAsia"/>
          <w:color w:val="333333"/>
          <w:kern w:val="0"/>
          <w:sz w:val="32"/>
          <w:szCs w:val="32"/>
        </w:rPr>
        <w:t> </w:t>
      </w:r>
      <w:r w:rsidRPr="006B6E84">
        <w:rPr>
          <w:rFonts w:ascii="仿宋" w:eastAsia="仿宋" w:hAnsi="仿宋" w:cs="宋体" w:hint="eastAsia"/>
          <w:color w:val="333333"/>
          <w:kern w:val="0"/>
          <w:sz w:val="32"/>
          <w:szCs w:val="32"/>
        </w:rPr>
        <w:t>从事计量基准保存、维护或使用的计量技术机构及其工作人员，不得有下列行为：</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（一）利用计量基准进行不正当活动；</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（二）未履行计量基准有关报告、批准制度；</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（三）故意损坏计量基准设备，致使计量基准量值失准、停用或报废；</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（四）不当操作，未履行或未正确履行相关职责，致使计量基准失准、停用或报废；</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（五）故意篡改、伪造数据、报告、证书或技术档案等资料；</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（六）不当处理、计算、记录数据，造成报告和证书错误。</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lastRenderedPageBreak/>
        <w:t xml:space="preserve">　　违反前款规定的，由市场监管总局责令计量技术机构限期整改；情节严重的，撤销计量基准证书和国家计量基准实验室称号，并对有关责任人予以行政处分；构成犯罪的，依法追究刑事责任。</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w:t>
      </w:r>
      <w:r w:rsidRPr="006B6E84">
        <w:rPr>
          <w:rFonts w:ascii="黑体" w:eastAsia="黑体" w:hAnsi="黑体" w:cs="宋体" w:hint="eastAsia"/>
          <w:color w:val="333333"/>
          <w:kern w:val="0"/>
          <w:sz w:val="32"/>
          <w:szCs w:val="32"/>
        </w:rPr>
        <w:t>第二十条</w:t>
      </w:r>
      <w:r w:rsidRPr="006B6E84">
        <w:rPr>
          <w:rFonts w:ascii="宋体" w:eastAsia="宋体" w:hAnsi="宋体" w:cs="宋体" w:hint="eastAsia"/>
          <w:color w:val="333333"/>
          <w:kern w:val="0"/>
          <w:sz w:val="32"/>
          <w:szCs w:val="32"/>
        </w:rPr>
        <w:t> </w:t>
      </w:r>
      <w:r w:rsidRPr="006B6E84">
        <w:rPr>
          <w:rFonts w:ascii="仿宋" w:eastAsia="仿宋" w:hAnsi="仿宋" w:cs="宋体" w:hint="eastAsia"/>
          <w:color w:val="333333"/>
          <w:kern w:val="0"/>
          <w:sz w:val="32"/>
          <w:szCs w:val="32"/>
        </w:rPr>
        <w:t>从事计量基准管理的国家工作人员滥用职权、玩忽职守、徇私舞弊，情节轻微的，依法予以行政处分；构成犯罪的，依法追究刑事责任。</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w:t>
      </w:r>
      <w:r w:rsidRPr="006B6E84">
        <w:rPr>
          <w:rFonts w:ascii="黑体" w:eastAsia="黑体" w:hAnsi="黑体" w:cs="宋体" w:hint="eastAsia"/>
          <w:color w:val="333333"/>
          <w:kern w:val="0"/>
          <w:sz w:val="32"/>
          <w:szCs w:val="32"/>
        </w:rPr>
        <w:t>第二十一条</w:t>
      </w:r>
      <w:r w:rsidRPr="006B6E84">
        <w:rPr>
          <w:rFonts w:ascii="宋体" w:eastAsia="宋体" w:hAnsi="宋体" w:cs="宋体" w:hint="eastAsia"/>
          <w:color w:val="333333"/>
          <w:kern w:val="0"/>
          <w:sz w:val="32"/>
          <w:szCs w:val="32"/>
        </w:rPr>
        <w:t> </w:t>
      </w:r>
      <w:r w:rsidRPr="006B6E84">
        <w:rPr>
          <w:rFonts w:ascii="仿宋" w:eastAsia="仿宋" w:hAnsi="仿宋" w:cs="宋体" w:hint="eastAsia"/>
          <w:color w:val="333333"/>
          <w:kern w:val="0"/>
          <w:sz w:val="32"/>
          <w:szCs w:val="32"/>
        </w:rPr>
        <w:t>本办法由市场监管总局负责解释。</w:t>
      </w:r>
    </w:p>
    <w:p w:rsidR="006B6E84" w:rsidRPr="006B6E84" w:rsidRDefault="006B6E84" w:rsidP="006B6E84">
      <w:pPr>
        <w:widowControl/>
        <w:shd w:val="clear" w:color="auto" w:fill="FFFFFF"/>
        <w:spacing w:line="630" w:lineRule="atLeast"/>
        <w:rPr>
          <w:rFonts w:ascii="仿宋" w:eastAsia="仿宋" w:hAnsi="仿宋" w:cs="宋体"/>
          <w:color w:val="333333"/>
          <w:kern w:val="0"/>
          <w:sz w:val="32"/>
          <w:szCs w:val="32"/>
        </w:rPr>
      </w:pPr>
      <w:r w:rsidRPr="006B6E84">
        <w:rPr>
          <w:rFonts w:ascii="仿宋" w:eastAsia="仿宋" w:hAnsi="仿宋" w:cs="宋体" w:hint="eastAsia"/>
          <w:color w:val="333333"/>
          <w:kern w:val="0"/>
          <w:sz w:val="32"/>
          <w:szCs w:val="32"/>
        </w:rPr>
        <w:t xml:space="preserve">　　</w:t>
      </w:r>
      <w:r w:rsidRPr="006B6E84">
        <w:rPr>
          <w:rFonts w:ascii="黑体" w:eastAsia="黑体" w:hAnsi="黑体" w:cs="宋体" w:hint="eastAsia"/>
          <w:color w:val="333333"/>
          <w:kern w:val="0"/>
          <w:sz w:val="32"/>
          <w:szCs w:val="32"/>
        </w:rPr>
        <w:t>第二十二条</w:t>
      </w:r>
      <w:r w:rsidRPr="006B6E84">
        <w:rPr>
          <w:rFonts w:ascii="宋体" w:eastAsia="宋体" w:hAnsi="宋体" w:cs="宋体" w:hint="eastAsia"/>
          <w:color w:val="333333"/>
          <w:kern w:val="0"/>
          <w:sz w:val="32"/>
          <w:szCs w:val="32"/>
        </w:rPr>
        <w:t> </w:t>
      </w:r>
      <w:r w:rsidRPr="006B6E84">
        <w:rPr>
          <w:rFonts w:ascii="仿宋" w:eastAsia="仿宋" w:hAnsi="仿宋" w:cs="宋体" w:hint="eastAsia"/>
          <w:color w:val="333333"/>
          <w:kern w:val="0"/>
          <w:sz w:val="32"/>
          <w:szCs w:val="32"/>
        </w:rPr>
        <w:t>本办法自2007年7月10日起施行。1987年7月10日原国家计量局发布的《计量基准管理办法》同时废止。</w:t>
      </w:r>
    </w:p>
    <w:p w:rsidR="00891FFC" w:rsidRPr="006B6E84" w:rsidRDefault="00891FFC" w:rsidP="006B6E84"/>
    <w:sectPr w:rsidR="00891FFC" w:rsidRPr="006B6E84">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D11" w:rsidRDefault="00C31D11">
      <w:r>
        <w:separator/>
      </w:r>
    </w:p>
  </w:endnote>
  <w:endnote w:type="continuationSeparator" w:id="0">
    <w:p w:rsidR="00C31D11" w:rsidRDefault="00C3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049" w:rsidRDefault="001F104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F1049">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F1049">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1F1049">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bookmarkStart w:id="0" w:name="_GoBack"/>
    <w:bookmarkEnd w:id="0"/>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049" w:rsidRDefault="001F10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D11" w:rsidRDefault="00C31D11">
      <w:r>
        <w:separator/>
      </w:r>
    </w:p>
  </w:footnote>
  <w:footnote w:type="continuationSeparator" w:id="0">
    <w:p w:rsidR="00C31D11" w:rsidRDefault="00C31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049" w:rsidRDefault="001F104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049" w:rsidRDefault="001F104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444C6"/>
    <w:rsid w:val="00172A27"/>
    <w:rsid w:val="00190F0F"/>
    <w:rsid w:val="001F1049"/>
    <w:rsid w:val="00637CAC"/>
    <w:rsid w:val="006B6E84"/>
    <w:rsid w:val="00750507"/>
    <w:rsid w:val="007D0C8F"/>
    <w:rsid w:val="00891FFC"/>
    <w:rsid w:val="00915729"/>
    <w:rsid w:val="00960532"/>
    <w:rsid w:val="009D125D"/>
    <w:rsid w:val="00AC5533"/>
    <w:rsid w:val="00B900B7"/>
    <w:rsid w:val="00BA7A05"/>
    <w:rsid w:val="00C26E20"/>
    <w:rsid w:val="00C31D11"/>
    <w:rsid w:val="00D7266E"/>
    <w:rsid w:val="00E63930"/>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6B6E84"/>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6B6E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6B6E84"/>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6B6E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632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360</Words>
  <Characters>2058</Characters>
  <Application>Microsoft Office Word</Application>
  <DocSecurity>0</DocSecurity>
  <Lines>17</Lines>
  <Paragraphs>4</Paragraphs>
  <ScaleCrop>false</ScaleCrop>
  <Company>Home</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28</cp:revision>
  <cp:lastPrinted>2021-10-26T03:30:00Z</cp:lastPrinted>
  <dcterms:created xsi:type="dcterms:W3CDTF">2021-09-09T02:41:00Z</dcterms:created>
  <dcterms:modified xsi:type="dcterms:W3CDTF">2024-03-12T06:10:00Z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