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6"/>
          <w:szCs w:val="36"/>
        </w:rPr>
      </w:pPr>
      <w:r>
        <w:rPr>
          <w:rFonts w:ascii="黑体" w:hAnsi="黑体" w:eastAsia="黑体"/>
          <w:sz w:val="36"/>
          <w:szCs w:val="36"/>
        </w:rPr>
        <w:t>经营者集中简易案件公示表</w:t>
      </w:r>
    </w:p>
    <w:p>
      <w:pPr>
        <w:spacing w:line="440" w:lineRule="exact"/>
        <w:rPr>
          <w:rFonts w:ascii="Times New Roman" w:hAnsi="Times New Roman"/>
          <w:sz w:val="28"/>
          <w:szCs w:val="28"/>
        </w:rPr>
      </w:pPr>
    </w:p>
    <w:tbl>
      <w:tblPr>
        <w:tblStyle w:val="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jc w:val="center"/>
              <w:rPr>
                <w:rFonts w:ascii="Times New Roman" w:hAnsi="Times New Roman"/>
                <w:color w:val="333333"/>
                <w:kern w:val="0"/>
                <w:sz w:val="24"/>
                <w:szCs w:val="24"/>
              </w:rPr>
            </w:pPr>
            <w:r>
              <w:rPr>
                <w:rFonts w:ascii="Times New Roman" w:hAnsi="Times New Roman"/>
                <w:color w:val="333333"/>
                <w:kern w:val="0"/>
                <w:sz w:val="24"/>
                <w:szCs w:val="24"/>
              </w:rPr>
              <w:t>案件名称</w:t>
            </w:r>
          </w:p>
        </w:tc>
        <w:tc>
          <w:tcPr>
            <w:tcW w:w="6949" w:type="dxa"/>
            <w:gridSpan w:val="2"/>
          </w:tcPr>
          <w:p>
            <w:pPr>
              <w:rPr>
                <w:rFonts w:ascii="Times New Roman" w:hAnsi="Times New Roman"/>
                <w:color w:val="333333"/>
                <w:kern w:val="0"/>
                <w:sz w:val="24"/>
                <w:szCs w:val="24"/>
              </w:rPr>
            </w:pPr>
            <w:r>
              <w:rPr>
                <w:rFonts w:hint="eastAsia" w:ascii="宋体" w:hAnsi="宋体" w:cs="宋体"/>
                <w:kern w:val="0"/>
                <w:sz w:val="24"/>
                <w:szCs w:val="24"/>
              </w:rPr>
              <w:t>南方电网数字电网研究院股份有限公司收购广州润和颐能软件技术有限公司股权案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jc w:val="center"/>
              <w:rPr>
                <w:rFonts w:ascii="Times New Roman" w:hAnsi="Times New Roman"/>
                <w:color w:val="333333"/>
                <w:kern w:val="0"/>
                <w:sz w:val="24"/>
                <w:szCs w:val="24"/>
              </w:rPr>
            </w:pPr>
            <w:r>
              <w:rPr>
                <w:rFonts w:ascii="Times New Roman" w:hAnsi="Times New Roman"/>
                <w:color w:val="333333"/>
                <w:kern w:val="0"/>
                <w:sz w:val="24"/>
                <w:szCs w:val="24"/>
              </w:rPr>
              <w:t>交易概况</w:t>
            </w:r>
          </w:p>
          <w:p>
            <w:pPr>
              <w:jc w:val="center"/>
              <w:rPr>
                <w:rFonts w:ascii="Times New Roman" w:hAnsi="Times New Roman"/>
                <w:color w:val="333333"/>
                <w:kern w:val="0"/>
                <w:sz w:val="24"/>
                <w:szCs w:val="24"/>
              </w:rPr>
            </w:pPr>
            <w:r>
              <w:rPr>
                <w:rFonts w:ascii="Times New Roman" w:hAnsi="Times New Roman"/>
                <w:color w:val="333333"/>
                <w:kern w:val="0"/>
                <w:sz w:val="24"/>
                <w:szCs w:val="24"/>
              </w:rPr>
              <w:t>（限200字内）</w:t>
            </w:r>
          </w:p>
        </w:tc>
        <w:tc>
          <w:tcPr>
            <w:tcW w:w="6949" w:type="dxa"/>
            <w:gridSpan w:val="2"/>
          </w:tcPr>
          <w:p>
            <w:pPr>
              <w:rPr>
                <w:rFonts w:ascii="Times New Roman" w:hAnsi="Times New Roman"/>
                <w:color w:val="333333"/>
                <w:kern w:val="0"/>
                <w:sz w:val="24"/>
                <w:szCs w:val="24"/>
              </w:rPr>
            </w:pPr>
            <w:bookmarkStart w:id="0" w:name="_Hlk159503977"/>
            <w:r>
              <w:rPr>
                <w:rFonts w:hint="eastAsia" w:ascii="宋体" w:hAnsi="宋体" w:cs="宋体"/>
                <w:kern w:val="0"/>
                <w:sz w:val="24"/>
                <w:szCs w:val="24"/>
              </w:rPr>
              <w:t>南方电网数字电网研究院股份有限公司（下称南网数研院）与江苏润和软件股份有限公司（下称江苏润和）签订《增资扩股协议》，拟以增资扩股形式收购广州润和颐能软件技术有限公司（下称广州润和）34%的股权，广州润和主要从事软件开发、软件外包业务。交易完成后，南网数研院持有广州润和34%的股权，江苏润和持有广州润和</w:t>
            </w:r>
            <w:r>
              <w:rPr>
                <w:rFonts w:ascii="宋体" w:hAnsi="宋体" w:cs="宋体"/>
                <w:kern w:val="0"/>
                <w:sz w:val="24"/>
                <w:szCs w:val="24"/>
              </w:rPr>
              <w:t>46.2%</w:t>
            </w:r>
            <w:r>
              <w:rPr>
                <w:rFonts w:hint="eastAsia" w:ascii="宋体" w:hAnsi="宋体" w:cs="宋体"/>
                <w:kern w:val="0"/>
                <w:sz w:val="24"/>
                <w:szCs w:val="24"/>
              </w:rPr>
              <w:t>的股权，江苏润和与南网数研院共同控制广州润和。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jc w:val="center"/>
              <w:rPr>
                <w:rFonts w:ascii="Times New Roman" w:hAnsi="Times New Roman"/>
                <w:color w:val="333333"/>
                <w:kern w:val="0"/>
                <w:sz w:val="24"/>
                <w:szCs w:val="24"/>
              </w:rPr>
            </w:pPr>
            <w:r>
              <w:rPr>
                <w:rFonts w:ascii="Times New Roman" w:hAnsi="Times New Roman"/>
                <w:color w:val="333333"/>
                <w:kern w:val="0"/>
                <w:sz w:val="24"/>
                <w:szCs w:val="24"/>
              </w:rPr>
              <w:t>参与集中的</w:t>
            </w:r>
          </w:p>
          <w:p>
            <w:pPr>
              <w:jc w:val="center"/>
              <w:rPr>
                <w:rFonts w:ascii="Times New Roman" w:hAnsi="Times New Roman"/>
                <w:color w:val="333333"/>
                <w:kern w:val="0"/>
                <w:sz w:val="24"/>
                <w:szCs w:val="24"/>
              </w:rPr>
            </w:pPr>
            <w:r>
              <w:rPr>
                <w:rFonts w:ascii="Times New Roman" w:hAnsi="Times New Roman"/>
                <w:color w:val="333333"/>
                <w:kern w:val="0"/>
                <w:sz w:val="24"/>
                <w:szCs w:val="24"/>
              </w:rPr>
              <w:t>经营者简介</w:t>
            </w:r>
          </w:p>
        </w:tc>
        <w:tc>
          <w:tcPr>
            <w:tcW w:w="1796" w:type="dxa"/>
          </w:tcPr>
          <w:p>
            <w:pPr>
              <w:rPr>
                <w:rFonts w:ascii="Times New Roman" w:hAnsi="Times New Roman"/>
                <w:color w:val="333333"/>
                <w:kern w:val="0"/>
                <w:sz w:val="24"/>
                <w:szCs w:val="24"/>
                <w:lang w:eastAsia="zh-Hans"/>
              </w:rPr>
            </w:pPr>
            <w:r>
              <w:rPr>
                <w:rFonts w:ascii="Times New Roman" w:hAnsi="Times New Roman"/>
                <w:color w:val="333333"/>
                <w:kern w:val="0"/>
                <w:sz w:val="24"/>
                <w:szCs w:val="24"/>
              </w:rPr>
              <w:t>1、</w:t>
            </w:r>
            <w:r>
              <w:rPr>
                <w:rFonts w:hint="eastAsia" w:ascii="Times New Roman" w:hAnsi="Times New Roman"/>
                <w:color w:val="333333"/>
                <w:kern w:val="0"/>
                <w:sz w:val="24"/>
                <w:szCs w:val="24"/>
                <w:lang w:eastAsia="zh-Hans"/>
              </w:rPr>
              <w:t>南网数研院</w:t>
            </w:r>
          </w:p>
        </w:tc>
        <w:tc>
          <w:tcPr>
            <w:tcW w:w="5153" w:type="dxa"/>
          </w:tcPr>
          <w:p>
            <w:pPr>
              <w:rPr>
                <w:rFonts w:ascii="Times New Roman" w:hAnsi="Times New Roman"/>
                <w:color w:val="333333"/>
                <w:kern w:val="0"/>
                <w:sz w:val="24"/>
                <w:szCs w:val="24"/>
                <w:lang w:eastAsia="zh-Hans"/>
              </w:rPr>
            </w:pPr>
            <w:r>
              <w:rPr>
                <w:rFonts w:hint="eastAsia" w:ascii="Times New Roman" w:hAnsi="Times New Roman"/>
                <w:color w:val="333333"/>
                <w:kern w:val="0"/>
                <w:sz w:val="24"/>
                <w:szCs w:val="24"/>
                <w:lang w:eastAsia="zh-Hans"/>
              </w:rPr>
              <w:t>南网数研院于</w:t>
            </w:r>
            <w:r>
              <w:rPr>
                <w:rFonts w:ascii="Times New Roman" w:hAnsi="Times New Roman"/>
                <w:color w:val="333333"/>
                <w:kern w:val="0"/>
                <w:sz w:val="24"/>
                <w:szCs w:val="24"/>
                <w:lang w:eastAsia="zh-Hans"/>
              </w:rPr>
              <w:t>2017</w:t>
            </w:r>
            <w:r>
              <w:rPr>
                <w:rFonts w:hint="eastAsia" w:ascii="Times New Roman" w:hAnsi="Times New Roman"/>
                <w:color w:val="333333"/>
                <w:kern w:val="0"/>
                <w:sz w:val="24"/>
                <w:szCs w:val="24"/>
                <w:lang w:eastAsia="zh-Hans"/>
              </w:rPr>
              <w:t>年</w:t>
            </w:r>
            <w:r>
              <w:rPr>
                <w:rFonts w:hint="eastAsia" w:ascii="Times New Roman" w:hAnsi="Times New Roman"/>
                <w:color w:val="333333"/>
                <w:kern w:val="0"/>
                <w:sz w:val="24"/>
                <w:szCs w:val="24"/>
              </w:rPr>
              <w:t>3</w:t>
            </w:r>
            <w:r>
              <w:rPr>
                <w:rFonts w:hint="eastAsia" w:ascii="Times New Roman" w:hAnsi="Times New Roman"/>
                <w:color w:val="333333"/>
                <w:kern w:val="0"/>
                <w:sz w:val="24"/>
                <w:szCs w:val="24"/>
                <w:lang w:eastAsia="zh-Hans"/>
              </w:rPr>
              <w:t>月</w:t>
            </w:r>
            <w:r>
              <w:rPr>
                <w:rFonts w:hint="eastAsia" w:ascii="Times New Roman" w:hAnsi="Times New Roman"/>
                <w:color w:val="333333"/>
                <w:kern w:val="0"/>
                <w:sz w:val="24"/>
                <w:szCs w:val="24"/>
              </w:rPr>
              <w:t>31</w:t>
            </w:r>
            <w:r>
              <w:rPr>
                <w:rFonts w:hint="eastAsia" w:ascii="Times New Roman" w:hAnsi="Times New Roman"/>
                <w:color w:val="333333"/>
                <w:kern w:val="0"/>
                <w:sz w:val="24"/>
                <w:szCs w:val="24"/>
                <w:lang w:eastAsia="zh-Hans"/>
              </w:rPr>
              <w:t>日成立，注册地为广东省广州市</w:t>
            </w:r>
            <w:r>
              <w:rPr>
                <w:rFonts w:ascii="Times New Roman" w:hAnsi="Times New Roman"/>
                <w:color w:val="333333"/>
                <w:kern w:val="0"/>
                <w:sz w:val="24"/>
                <w:szCs w:val="24"/>
                <w:lang w:eastAsia="zh-Hans"/>
              </w:rPr>
              <w:t>，</w:t>
            </w:r>
            <w:r>
              <w:rPr>
                <w:rFonts w:hint="eastAsia" w:ascii="Times New Roman" w:hAnsi="Times New Roman"/>
                <w:color w:val="333333"/>
                <w:kern w:val="0"/>
                <w:sz w:val="24"/>
                <w:szCs w:val="24"/>
                <w:lang w:eastAsia="zh-Hans"/>
              </w:rPr>
              <w:t>主要业务为软件开发与信息技术服务</w:t>
            </w:r>
            <w:r>
              <w:rPr>
                <w:rFonts w:ascii="Times New Roman" w:hAnsi="Times New Roman"/>
                <w:color w:val="333333"/>
                <w:kern w:val="0"/>
                <w:sz w:val="24"/>
                <w:szCs w:val="24"/>
                <w:lang w:eastAsia="zh-Hans"/>
              </w:rPr>
              <w:t>。</w:t>
            </w:r>
          </w:p>
          <w:p>
            <w:pPr>
              <w:rPr>
                <w:rFonts w:ascii="Times New Roman" w:hAnsi="Times New Roman"/>
                <w:color w:val="333333"/>
                <w:kern w:val="0"/>
                <w:sz w:val="24"/>
                <w:szCs w:val="24"/>
                <w:lang w:eastAsia="zh-Hans"/>
              </w:rPr>
            </w:pPr>
            <w:r>
              <w:rPr>
                <w:rFonts w:hint="eastAsia" w:ascii="Times New Roman" w:hAnsi="Times New Roman"/>
                <w:color w:val="333333"/>
                <w:kern w:val="0"/>
                <w:sz w:val="24"/>
                <w:szCs w:val="24"/>
                <w:lang w:eastAsia="zh-Hans"/>
              </w:rPr>
              <w:t>其最终控制人为中国南方电网有限责任公司，主要从事广东、广西、云南、贵州、海南南方五省区电力供应、区域电网管理、电力交易与调度业务等。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jc w:val="center"/>
              <w:rPr>
                <w:rFonts w:ascii="Times New Roman" w:hAnsi="Times New Roman"/>
                <w:color w:val="333333"/>
                <w:kern w:val="0"/>
                <w:sz w:val="24"/>
                <w:szCs w:val="24"/>
              </w:rPr>
            </w:pPr>
          </w:p>
        </w:tc>
        <w:tc>
          <w:tcPr>
            <w:tcW w:w="1796" w:type="dxa"/>
          </w:tcPr>
          <w:p>
            <w:pPr>
              <w:rPr>
                <w:rFonts w:ascii="Times New Roman" w:hAnsi="Times New Roman"/>
                <w:color w:val="333333"/>
                <w:kern w:val="0"/>
                <w:sz w:val="24"/>
                <w:szCs w:val="24"/>
                <w:lang w:eastAsia="zh-Hans"/>
              </w:rPr>
            </w:pPr>
            <w:r>
              <w:rPr>
                <w:rFonts w:ascii="Times New Roman" w:hAnsi="Times New Roman"/>
                <w:color w:val="333333"/>
                <w:kern w:val="0"/>
                <w:sz w:val="24"/>
                <w:szCs w:val="24"/>
              </w:rPr>
              <w:t>2、</w:t>
            </w:r>
            <w:r>
              <w:rPr>
                <w:rFonts w:hint="eastAsia" w:ascii="Times New Roman" w:hAnsi="Times New Roman"/>
                <w:color w:val="333333"/>
                <w:kern w:val="0"/>
                <w:sz w:val="24"/>
                <w:szCs w:val="24"/>
                <w:lang w:eastAsia="zh-Hans"/>
              </w:rPr>
              <w:t>江苏润和</w:t>
            </w:r>
          </w:p>
        </w:tc>
        <w:tc>
          <w:tcPr>
            <w:tcW w:w="5153" w:type="dxa"/>
          </w:tcPr>
          <w:p>
            <w:pPr>
              <w:rPr>
                <w:rFonts w:ascii="Times New Roman" w:hAnsi="Times New Roman"/>
                <w:color w:val="333333"/>
                <w:kern w:val="0"/>
                <w:sz w:val="24"/>
                <w:szCs w:val="24"/>
              </w:rPr>
            </w:pPr>
            <w:r>
              <w:rPr>
                <w:rFonts w:hint="eastAsia" w:ascii="Times New Roman" w:hAnsi="Times New Roman"/>
                <w:color w:val="333333"/>
                <w:kern w:val="0"/>
                <w:sz w:val="24"/>
                <w:szCs w:val="24"/>
                <w:lang w:eastAsia="zh-Hans"/>
              </w:rPr>
              <w:t>江苏润和于</w:t>
            </w:r>
            <w:r>
              <w:rPr>
                <w:rFonts w:ascii="Times New Roman" w:hAnsi="Times New Roman"/>
                <w:color w:val="333333"/>
                <w:kern w:val="0"/>
                <w:sz w:val="24"/>
                <w:szCs w:val="24"/>
                <w:lang w:eastAsia="zh-Hans"/>
              </w:rPr>
              <w:t>2006</w:t>
            </w:r>
            <w:r>
              <w:rPr>
                <w:rFonts w:hint="eastAsia" w:ascii="Times New Roman" w:hAnsi="Times New Roman"/>
                <w:color w:val="333333"/>
                <w:kern w:val="0"/>
                <w:sz w:val="24"/>
                <w:szCs w:val="24"/>
                <w:lang w:eastAsia="zh-Hans"/>
              </w:rPr>
              <w:t>年</w:t>
            </w:r>
            <w:r>
              <w:rPr>
                <w:rFonts w:hint="eastAsia" w:ascii="Times New Roman" w:hAnsi="Times New Roman"/>
                <w:color w:val="333333"/>
                <w:kern w:val="0"/>
                <w:sz w:val="24"/>
                <w:szCs w:val="24"/>
              </w:rPr>
              <w:t>6</w:t>
            </w:r>
            <w:r>
              <w:rPr>
                <w:rFonts w:hint="eastAsia" w:ascii="Times New Roman" w:hAnsi="Times New Roman"/>
                <w:color w:val="333333"/>
                <w:kern w:val="0"/>
                <w:sz w:val="24"/>
                <w:szCs w:val="24"/>
                <w:lang w:eastAsia="zh-Hans"/>
              </w:rPr>
              <w:t>月</w:t>
            </w:r>
            <w:r>
              <w:rPr>
                <w:rFonts w:hint="eastAsia" w:ascii="Times New Roman" w:hAnsi="Times New Roman"/>
                <w:color w:val="333333"/>
                <w:kern w:val="0"/>
                <w:sz w:val="24"/>
                <w:szCs w:val="24"/>
              </w:rPr>
              <w:t>29</w:t>
            </w:r>
            <w:r>
              <w:rPr>
                <w:rFonts w:hint="eastAsia" w:ascii="Times New Roman" w:hAnsi="Times New Roman"/>
                <w:color w:val="333333"/>
                <w:kern w:val="0"/>
                <w:sz w:val="24"/>
                <w:szCs w:val="24"/>
                <w:lang w:eastAsia="zh-Hans"/>
              </w:rPr>
              <w:t>日成立，注册地为江苏省南京市</w:t>
            </w:r>
            <w:r>
              <w:rPr>
                <w:rFonts w:ascii="Times New Roman" w:hAnsi="Times New Roman"/>
                <w:color w:val="333333"/>
                <w:kern w:val="0"/>
                <w:sz w:val="24"/>
                <w:szCs w:val="24"/>
                <w:lang w:eastAsia="zh-Hans"/>
              </w:rPr>
              <w:t>，</w:t>
            </w:r>
            <w:r>
              <w:rPr>
                <w:rFonts w:hint="eastAsia" w:ascii="Times New Roman" w:hAnsi="Times New Roman"/>
                <w:color w:val="333333"/>
                <w:kern w:val="0"/>
                <w:sz w:val="24"/>
                <w:szCs w:val="24"/>
                <w:lang w:eastAsia="zh-Hans"/>
              </w:rPr>
              <w:t>主要从事软件开发与信息技术服务</w:t>
            </w:r>
            <w:r>
              <w:rPr>
                <w:rFonts w:hint="eastAsia" w:ascii="Times New Roman" w:hAnsi="Times New Roman"/>
                <w:color w:val="333333"/>
                <w:kern w:val="0"/>
                <w:sz w:val="24"/>
                <w:szCs w:val="24"/>
              </w:rPr>
              <w:t>。</w:t>
            </w:r>
          </w:p>
          <w:p>
            <w:pPr>
              <w:rPr>
                <w:rFonts w:ascii="Times New Roman" w:hAnsi="Times New Roman"/>
                <w:color w:val="333333"/>
                <w:kern w:val="0"/>
                <w:sz w:val="24"/>
                <w:szCs w:val="24"/>
                <w:lang w:eastAsia="zh-Hans"/>
              </w:rPr>
            </w:pPr>
            <w:r>
              <w:rPr>
                <w:rFonts w:hint="eastAsia" w:ascii="Times New Roman" w:hAnsi="Times New Roman"/>
                <w:color w:val="333333"/>
                <w:kern w:val="0"/>
                <w:sz w:val="24"/>
                <w:szCs w:val="24"/>
                <w:lang w:eastAsia="zh-Hans"/>
              </w:rPr>
              <w:t>其最终控制人为</w:t>
            </w:r>
            <w:r>
              <w:rPr>
                <w:rFonts w:hint="eastAsia" w:ascii="Times New Roman" w:hAnsi="Times New Roman"/>
                <w:color w:val="333333"/>
                <w:kern w:val="0"/>
                <w:sz w:val="24"/>
                <w:szCs w:val="24"/>
              </w:rPr>
              <w:t>周红卫</w:t>
            </w:r>
            <w:r>
              <w:rPr>
                <w:rFonts w:ascii="Times New Roman" w:hAnsi="Times New Roman"/>
                <w:color w:val="333333"/>
                <w:kern w:val="0"/>
                <w:sz w:val="24"/>
                <w:szCs w:val="24"/>
                <w:lang w:eastAsia="zh-Hans"/>
              </w:rPr>
              <w:t>，</w:t>
            </w:r>
            <w:r>
              <w:rPr>
                <w:rFonts w:hint="eastAsia" w:ascii="Times New Roman" w:hAnsi="Times New Roman"/>
                <w:color w:val="333333"/>
                <w:kern w:val="0"/>
                <w:sz w:val="24"/>
                <w:szCs w:val="24"/>
                <w:lang w:eastAsia="zh-Hans"/>
              </w:rPr>
              <w:t>其名下公司主要从事软件开发与信息技术服务。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jc w:val="center"/>
              <w:rPr>
                <w:rFonts w:ascii="Times New Roman" w:hAnsi="Times New Roman"/>
                <w:color w:val="333333"/>
                <w:kern w:val="0"/>
                <w:sz w:val="24"/>
                <w:szCs w:val="24"/>
                <w:highlight w:val="yellow"/>
              </w:rPr>
            </w:pPr>
            <w:r>
              <w:rPr>
                <w:rFonts w:ascii="Times New Roman" w:hAnsi="Times New Roman"/>
                <w:color w:val="333333"/>
                <w:kern w:val="0"/>
                <w:sz w:val="24"/>
                <w:szCs w:val="24"/>
              </w:rPr>
              <w:t>简易案件理由（可以单选，也可以多选）</w:t>
            </w: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FE"/>
            </w:r>
            <w:r>
              <w:rPr>
                <w:rFonts w:ascii="Times New Roman" w:hAnsi="Times New Roman"/>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jc w:val="center"/>
              <w:rPr>
                <w:rFonts w:ascii="Times New Roman" w:hAnsi="Times New Roman"/>
                <w:color w:val="333333"/>
                <w:kern w:val="0"/>
                <w:sz w:val="24"/>
                <w:szCs w:val="24"/>
                <w:highlight w:val="yellow"/>
              </w:rPr>
            </w:pP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A8"/>
            </w:r>
            <w:r>
              <w:rPr>
                <w:rFonts w:ascii="Times New Roman" w:hAnsi="Times New Roman"/>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jc w:val="center"/>
              <w:rPr>
                <w:rFonts w:ascii="Times New Roman" w:hAnsi="Times New Roman"/>
                <w:color w:val="333333"/>
                <w:kern w:val="0"/>
                <w:sz w:val="24"/>
                <w:szCs w:val="24"/>
              </w:rPr>
            </w:pP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A8"/>
            </w:r>
            <w:r>
              <w:rPr>
                <w:rFonts w:ascii="Times New Roman" w:hAnsi="Times New Roman"/>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09" w:type="dxa"/>
            <w:vMerge w:val="continue"/>
            <w:shd w:val="clear" w:color="auto" w:fill="D9D9D9"/>
            <w:vAlign w:val="center"/>
          </w:tcPr>
          <w:p>
            <w:pPr>
              <w:jc w:val="center"/>
              <w:rPr>
                <w:rFonts w:ascii="Times New Roman" w:hAnsi="Times New Roman"/>
                <w:color w:val="333333"/>
                <w:kern w:val="0"/>
                <w:sz w:val="24"/>
                <w:szCs w:val="24"/>
              </w:rPr>
            </w:pP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A8"/>
            </w:r>
            <w:r>
              <w:rPr>
                <w:rFonts w:ascii="Times New Roman" w:hAnsi="Times New Roman"/>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jc w:val="center"/>
              <w:rPr>
                <w:rFonts w:ascii="Times New Roman" w:hAnsi="Times New Roman"/>
                <w:color w:val="333333"/>
                <w:kern w:val="0"/>
                <w:sz w:val="24"/>
                <w:szCs w:val="24"/>
              </w:rPr>
            </w:pP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A8"/>
            </w:r>
            <w:r>
              <w:rPr>
                <w:rFonts w:ascii="Times New Roman" w:hAnsi="Times New Roman"/>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jc w:val="center"/>
              <w:rPr>
                <w:rFonts w:ascii="Times New Roman" w:hAnsi="Times New Roman"/>
                <w:color w:val="333333"/>
                <w:kern w:val="0"/>
                <w:sz w:val="24"/>
                <w:szCs w:val="24"/>
              </w:rPr>
            </w:pPr>
          </w:p>
        </w:tc>
        <w:tc>
          <w:tcPr>
            <w:tcW w:w="6949" w:type="dxa"/>
            <w:gridSpan w:val="2"/>
          </w:tcPr>
          <w:p>
            <w:pPr>
              <w:rPr>
                <w:rFonts w:ascii="Times New Roman" w:hAnsi="Times New Roman"/>
                <w:color w:val="333333"/>
                <w:kern w:val="0"/>
                <w:sz w:val="24"/>
                <w:szCs w:val="24"/>
              </w:rPr>
            </w:pPr>
            <w:r>
              <w:rPr>
                <w:rFonts w:hint="eastAsia" w:ascii="宋体" w:hAnsi="宋体" w:cs="宋体"/>
                <w:bCs/>
                <w:color w:val="000000"/>
              </w:rPr>
              <w:sym w:font="Wingdings" w:char="00A8"/>
            </w:r>
            <w:r>
              <w:rPr>
                <w:rFonts w:ascii="Times New Roman" w:hAnsi="Times New Roman"/>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jc w:val="center"/>
              <w:rPr>
                <w:rFonts w:ascii="Times New Roman" w:hAnsi="Times New Roman"/>
                <w:color w:val="333333"/>
                <w:kern w:val="0"/>
                <w:sz w:val="24"/>
                <w:szCs w:val="24"/>
              </w:rPr>
            </w:pPr>
            <w:r>
              <w:rPr>
                <w:rFonts w:ascii="Times New Roman" w:hAnsi="Times New Roman"/>
                <w:color w:val="333333"/>
                <w:kern w:val="0"/>
                <w:sz w:val="24"/>
                <w:szCs w:val="24"/>
              </w:rPr>
              <w:t>备注</w:t>
            </w:r>
          </w:p>
        </w:tc>
        <w:tc>
          <w:tcPr>
            <w:tcW w:w="6949" w:type="dxa"/>
            <w:gridSpan w:val="2"/>
          </w:tcPr>
          <w:p>
            <w:pPr>
              <w:pStyle w:val="6"/>
              <w:ind w:firstLine="0" w:firstLineChars="0"/>
              <w:rPr>
                <w:rFonts w:ascii="Times New Roman" w:hAnsi="Times New Roman"/>
                <w:b/>
                <w:bCs/>
                <w:color w:val="333333"/>
                <w:kern w:val="0"/>
                <w:sz w:val="24"/>
                <w:szCs w:val="24"/>
              </w:rPr>
            </w:pPr>
            <w:r>
              <w:rPr>
                <w:rFonts w:hint="eastAsia" w:ascii="Times New Roman" w:hAnsi="Times New Roman"/>
                <w:b/>
                <w:bCs/>
                <w:color w:val="333333"/>
                <w:kern w:val="0"/>
                <w:sz w:val="24"/>
                <w:szCs w:val="24"/>
              </w:rPr>
              <w:t>横向重叠：</w:t>
            </w:r>
          </w:p>
          <w:p>
            <w:pPr>
              <w:pStyle w:val="6"/>
              <w:ind w:firstLine="0" w:firstLineChars="0"/>
              <w:rPr>
                <w:rFonts w:ascii="Times New Roman" w:hAnsi="Times New Roman"/>
                <w:color w:val="333333"/>
                <w:kern w:val="0"/>
                <w:sz w:val="24"/>
                <w:szCs w:val="24"/>
              </w:rPr>
            </w:pPr>
            <w:r>
              <w:rPr>
                <w:rFonts w:hint="eastAsia" w:ascii="Times New Roman" w:hAnsi="Times New Roman"/>
                <w:color w:val="333333"/>
                <w:kern w:val="0"/>
                <w:sz w:val="24"/>
                <w:szCs w:val="24"/>
              </w:rPr>
              <w:t>中国境内电力行业应用软件开发市场</w:t>
            </w:r>
          </w:p>
          <w:p>
            <w:pPr>
              <w:pStyle w:val="6"/>
              <w:ind w:firstLine="0" w:firstLineChars="0"/>
              <w:rPr>
                <w:rFonts w:ascii="Times New Roman" w:hAnsi="Times New Roman"/>
                <w:color w:val="333333"/>
                <w:kern w:val="0"/>
                <w:sz w:val="24"/>
                <w:szCs w:val="24"/>
              </w:rPr>
            </w:pPr>
            <w:r>
              <w:rPr>
                <w:rFonts w:hint="eastAsia" w:ascii="Times New Roman" w:hAnsi="Times New Roman"/>
                <w:color w:val="333333"/>
                <w:kern w:val="0"/>
                <w:sz w:val="24"/>
                <w:szCs w:val="24"/>
              </w:rPr>
              <w:t>南网数研院：0</w:t>
            </w:r>
            <w:r>
              <w:rPr>
                <w:rFonts w:ascii="Times New Roman" w:hAnsi="Times New Roman"/>
                <w:color w:val="333333"/>
                <w:kern w:val="0"/>
                <w:sz w:val="24"/>
                <w:szCs w:val="24"/>
              </w:rPr>
              <w:t>-5%</w:t>
            </w:r>
            <w:r>
              <w:rPr>
                <w:rFonts w:hint="eastAsia" w:ascii="Times New Roman" w:hAnsi="Times New Roman"/>
                <w:color w:val="333333"/>
                <w:kern w:val="0"/>
                <w:sz w:val="24"/>
                <w:szCs w:val="24"/>
              </w:rPr>
              <w:t>；江苏润和：0</w:t>
            </w:r>
            <w:r>
              <w:rPr>
                <w:rFonts w:ascii="Times New Roman" w:hAnsi="Times New Roman"/>
                <w:color w:val="333333"/>
                <w:kern w:val="0"/>
                <w:sz w:val="24"/>
                <w:szCs w:val="24"/>
              </w:rPr>
              <w:t>-</w:t>
            </w:r>
            <w:r>
              <w:rPr>
                <w:rFonts w:hint="eastAsia" w:ascii="Times New Roman" w:hAnsi="Times New Roman"/>
                <w:color w:val="333333"/>
                <w:kern w:val="0"/>
                <w:sz w:val="24"/>
                <w:szCs w:val="24"/>
              </w:rPr>
              <w:t>5</w:t>
            </w:r>
            <w:r>
              <w:rPr>
                <w:rFonts w:ascii="Times New Roman" w:hAnsi="Times New Roman"/>
                <w:color w:val="333333"/>
                <w:kern w:val="0"/>
                <w:sz w:val="24"/>
                <w:szCs w:val="24"/>
              </w:rPr>
              <w:t>%</w:t>
            </w:r>
            <w:r>
              <w:rPr>
                <w:rFonts w:hint="eastAsia" w:ascii="Times New Roman" w:hAnsi="Times New Roman"/>
                <w:color w:val="333333"/>
                <w:kern w:val="0"/>
                <w:sz w:val="24"/>
                <w:szCs w:val="24"/>
              </w:rPr>
              <w:t>；合计：</w:t>
            </w:r>
            <w:r>
              <w:rPr>
                <w:rFonts w:hint="eastAsia" w:ascii="Times New Roman" w:hAnsi="Times New Roman"/>
                <w:color w:val="333333"/>
                <w:kern w:val="0"/>
                <w:sz w:val="24"/>
                <w:szCs w:val="24"/>
                <w:lang w:val="en-US" w:eastAsia="zh-CN"/>
              </w:rPr>
              <w:t>5</w:t>
            </w:r>
            <w:r>
              <w:rPr>
                <w:rFonts w:ascii="Times New Roman" w:hAnsi="Times New Roman"/>
                <w:color w:val="333333"/>
                <w:kern w:val="0"/>
                <w:sz w:val="24"/>
                <w:szCs w:val="24"/>
              </w:rPr>
              <w:t>%-</w:t>
            </w:r>
            <w:r>
              <w:rPr>
                <w:rFonts w:hint="eastAsia" w:ascii="Times New Roman" w:hAnsi="Times New Roman"/>
                <w:color w:val="333333"/>
                <w:kern w:val="0"/>
                <w:sz w:val="24"/>
                <w:szCs w:val="24"/>
                <w:lang w:val="en-US" w:eastAsia="zh-CN"/>
              </w:rPr>
              <w:t>10</w:t>
            </w:r>
            <w:r>
              <w:rPr>
                <w:rFonts w:ascii="Times New Roman" w:hAnsi="Times New Roman"/>
                <w:color w:val="333333"/>
                <w:kern w:val="0"/>
                <w:sz w:val="24"/>
                <w:szCs w:val="24"/>
              </w:rPr>
              <w:t>%</w:t>
            </w:r>
          </w:p>
          <w:p>
            <w:pPr>
              <w:pStyle w:val="6"/>
              <w:ind w:firstLine="0" w:firstLineChars="0"/>
              <w:rPr>
                <w:rFonts w:ascii="Times New Roman" w:hAnsi="Times New Roman"/>
                <w:color w:val="333333"/>
                <w:kern w:val="0"/>
                <w:sz w:val="24"/>
                <w:szCs w:val="24"/>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CF4554"/>
    <w:rsid w:val="00015B19"/>
    <w:rsid w:val="00042556"/>
    <w:rsid w:val="00042BF2"/>
    <w:rsid w:val="00042C1B"/>
    <w:rsid w:val="00060E0A"/>
    <w:rsid w:val="000C2D25"/>
    <w:rsid w:val="00122C1D"/>
    <w:rsid w:val="001A6141"/>
    <w:rsid w:val="00214F14"/>
    <w:rsid w:val="00231ADD"/>
    <w:rsid w:val="00266324"/>
    <w:rsid w:val="002876F6"/>
    <w:rsid w:val="00296EC3"/>
    <w:rsid w:val="002B4044"/>
    <w:rsid w:val="002C3DD7"/>
    <w:rsid w:val="002F7D83"/>
    <w:rsid w:val="003271A8"/>
    <w:rsid w:val="00327BD9"/>
    <w:rsid w:val="00371DBB"/>
    <w:rsid w:val="00377081"/>
    <w:rsid w:val="00381447"/>
    <w:rsid w:val="003A509C"/>
    <w:rsid w:val="003A7D1D"/>
    <w:rsid w:val="003E6B40"/>
    <w:rsid w:val="00401F75"/>
    <w:rsid w:val="00404098"/>
    <w:rsid w:val="00424B49"/>
    <w:rsid w:val="00435B94"/>
    <w:rsid w:val="00442CDE"/>
    <w:rsid w:val="004C72CD"/>
    <w:rsid w:val="004F6095"/>
    <w:rsid w:val="00501950"/>
    <w:rsid w:val="00514413"/>
    <w:rsid w:val="00521A3B"/>
    <w:rsid w:val="00532010"/>
    <w:rsid w:val="005E20DE"/>
    <w:rsid w:val="005E6BF4"/>
    <w:rsid w:val="00632114"/>
    <w:rsid w:val="00687B3B"/>
    <w:rsid w:val="006953C8"/>
    <w:rsid w:val="006A09E5"/>
    <w:rsid w:val="006C7582"/>
    <w:rsid w:val="006D006C"/>
    <w:rsid w:val="006D74BA"/>
    <w:rsid w:val="006F304F"/>
    <w:rsid w:val="007046ED"/>
    <w:rsid w:val="00736B12"/>
    <w:rsid w:val="00751971"/>
    <w:rsid w:val="00765E47"/>
    <w:rsid w:val="00780C21"/>
    <w:rsid w:val="007C13F1"/>
    <w:rsid w:val="0080043B"/>
    <w:rsid w:val="008162AA"/>
    <w:rsid w:val="0084000F"/>
    <w:rsid w:val="00867DF8"/>
    <w:rsid w:val="008715AB"/>
    <w:rsid w:val="008D2D67"/>
    <w:rsid w:val="008E5E0C"/>
    <w:rsid w:val="0094376C"/>
    <w:rsid w:val="009453EE"/>
    <w:rsid w:val="0099111C"/>
    <w:rsid w:val="009A25BF"/>
    <w:rsid w:val="009A796E"/>
    <w:rsid w:val="009C235C"/>
    <w:rsid w:val="009F6A9E"/>
    <w:rsid w:val="00A31714"/>
    <w:rsid w:val="00A50E73"/>
    <w:rsid w:val="00A67BD8"/>
    <w:rsid w:val="00A7244F"/>
    <w:rsid w:val="00AB6477"/>
    <w:rsid w:val="00AD2315"/>
    <w:rsid w:val="00AF352A"/>
    <w:rsid w:val="00B569FD"/>
    <w:rsid w:val="00B618AB"/>
    <w:rsid w:val="00B91D39"/>
    <w:rsid w:val="00BB03AE"/>
    <w:rsid w:val="00BF78F0"/>
    <w:rsid w:val="00C7295C"/>
    <w:rsid w:val="00CF1581"/>
    <w:rsid w:val="00D272A4"/>
    <w:rsid w:val="00D3225C"/>
    <w:rsid w:val="00D77029"/>
    <w:rsid w:val="00D856C5"/>
    <w:rsid w:val="00D86E32"/>
    <w:rsid w:val="00DC1727"/>
    <w:rsid w:val="00DC623A"/>
    <w:rsid w:val="00E011B9"/>
    <w:rsid w:val="00E06644"/>
    <w:rsid w:val="00E13821"/>
    <w:rsid w:val="00E152E7"/>
    <w:rsid w:val="00E309B0"/>
    <w:rsid w:val="00E53C4B"/>
    <w:rsid w:val="00EC7A93"/>
    <w:rsid w:val="00F56F3F"/>
    <w:rsid w:val="00F729C9"/>
    <w:rsid w:val="00F8156A"/>
    <w:rsid w:val="00F82A3B"/>
    <w:rsid w:val="00F830A9"/>
    <w:rsid w:val="00FD1BAE"/>
    <w:rsid w:val="5BEC283F"/>
    <w:rsid w:val="AB7B812D"/>
    <w:rsid w:val="BDFFCDCA"/>
    <w:rsid w:val="EBCF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rFonts w:ascii="Calibri" w:hAnsi="Calibri" w:eastAsia="宋体" w:cs="Times New Roman"/>
      <w:kern w:val="2"/>
      <w:sz w:val="18"/>
      <w:szCs w:val="18"/>
    </w:rPr>
  </w:style>
  <w:style w:type="character" w:customStyle="1" w:styleId="8">
    <w:name w:val="页脚 字符"/>
    <w:basedOn w:val="5"/>
    <w:link w:val="2"/>
    <w:qFormat/>
    <w:uiPriority w:val="0"/>
    <w:rPr>
      <w:rFonts w:ascii="Calibri" w:hAnsi="Calibri" w:eastAsia="宋体" w:cs="Times New Roman"/>
      <w:kern w:val="2"/>
      <w:sz w:val="18"/>
      <w:szCs w:val="18"/>
    </w:rPr>
  </w:style>
  <w:style w:type="paragraph" w:customStyle="1" w:styleId="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702</Characters>
  <Lines>5</Lines>
  <Paragraphs>1</Paragraphs>
  <TotalTime>270</TotalTime>
  <ScaleCrop>false</ScaleCrop>
  <LinksUpToDate>false</LinksUpToDate>
  <CharactersWithSpaces>823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2023-07-27T04:44:00Z</dcterms:created>
  <dc:creator>王雪祺</dc:creator>
  <cp:lastModifiedBy>oa</cp:lastModifiedBy>
  <dcterms:modified xsi:type="dcterms:W3CDTF">2024-03-27T18:54:14Z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8A7F40BAE77F4AF5EA19C1644D2600F7_43</vt:lpwstr>
  </property>
</Properties>
</file>