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Chars="0"/>
        <w:jc w:val="left"/>
        <w:textAlignment w:val="auto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94" w:lineRule="exact"/>
        <w:ind w:firstLine="592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  <w:t>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大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动物性水产制品》（</w:t>
      </w:r>
      <w:r>
        <w:rPr>
          <w:rFonts w:ascii="Times New Roman" w:hAnsi="Times New Roman" w:eastAsia="仿宋_GB2312" w:cs="Times New Roman"/>
          <w:sz w:val="32"/>
          <w:szCs w:val="32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10136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中规定，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即食生制动物性水产制品同一批次产品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个样品的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检验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结果均不得超过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CFU/g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，且最多允许2个样品的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检验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结果超过</w:t>
      </w:r>
      <w:r>
        <w:rPr>
          <w:rFonts w:ascii="Times New Roman" w:hAnsi="Times New Roman" w:eastAsia="仿宋_GB2312" w:cs="Times New Roman"/>
          <w:sz w:val="32"/>
          <w:szCs w:val="32"/>
        </w:rPr>
        <w:t>10CFU/g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。即食生制动物性水产制品中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</w:t>
      </w:r>
      <w:r>
        <w:rPr>
          <w:rFonts w:ascii="Times New Roman" w:hAnsi="Times New Roman" w:eastAsia="仿宋_GB2312" w:cs="Times New Roman"/>
          <w:sz w:val="32"/>
          <w:szCs w:val="32"/>
        </w:rPr>
        <w:t>超标的原因，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可能是产品的加工原料、包装材料受污染；也可能是产品在生产过程中受人员、工器具等的污染；还可能是灭菌不彻底导致的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；还可能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产品储存条件不当有关。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eastAsia="zh-CN"/>
        </w:rPr>
        <w:t>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菌落总数是指示性微生物指标，不是致病菌指标，反映食品在生产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过程中的卫生状况。如果食品的菌落总数严重超标，将会破坏食品的营养成分，使食品失去食用价值；还会加速食品腐败变质，可能危害人体健康。《食品安全国家标准 动物性水产制品》（</w:t>
      </w:r>
      <w:r>
        <w:rPr>
          <w:rFonts w:ascii="Times New Roman" w:hAnsi="Times New Roman" w:eastAsia="仿宋_GB2312" w:cs="Times New Roman"/>
          <w:sz w:val="32"/>
          <w:szCs w:val="32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10136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）中规定，即食生制动物性水产制品中同一批次产品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个样品的菌落总数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检验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结果均不得超过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，且最多允许2个样品的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检验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结果超过</w:t>
      </w:r>
      <w:r>
        <w:rPr>
          <w:rFonts w:ascii="Times New Roman" w:hAnsi="Times New Roman" w:eastAsia="仿宋_GB2312" w:cs="Times New Roman"/>
          <w:sz w:val="32"/>
          <w:szCs w:val="32"/>
        </w:rPr>
        <w:t>5×10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。即食生制动物性水产制品中</w:t>
      </w:r>
      <w:r>
        <w:rPr>
          <w:rFonts w:ascii="Times New Roman" w:hAnsi="Times New Roman" w:eastAsia="仿宋_GB2312" w:cs="Times New Roman"/>
          <w:sz w:val="32"/>
          <w:szCs w:val="32"/>
        </w:rPr>
        <w:t>菌落总数超标的原因，可能是企业未按要求严格控制生产加工过程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的卫生条件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也</w:t>
      </w:r>
      <w:r>
        <w:rPr>
          <w:rFonts w:ascii="Times New Roman" w:hAnsi="Times New Roman" w:eastAsia="仿宋_GB2312" w:cs="Times New Roman"/>
          <w:sz w:val="32"/>
          <w:szCs w:val="32"/>
        </w:rPr>
        <w:t>可能与产品包装密封不严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储运条件不当等有关。</w:t>
      </w:r>
    </w:p>
    <w:p>
      <w:pPr>
        <w:spacing w:line="594" w:lineRule="exact"/>
        <w:ind w:firstLine="592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  <w:t>三、灭多威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灭多威为氨基甲酸酯类农药，是一种广谱性速效杀虫剂。此类农药对哺乳动物具有潜在毒性，长期食用灭多威超标的食品，会对人体健康造成一定影响。《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食品安全国家标准 食品中农药最大残留限量》（GB 2763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茶叶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灭多威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的最大残留限量值为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mg/kg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绿色食品 茶叶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NY/T 288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中规定，茶叶中不得检出灭多威（＜0.01mg/kg）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该批次产品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中灭多威残留量符合食品安全国家标准，但不符合相关产品执行标准要求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。茶叶中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灭多威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残留量超标的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原因，可能是生产企业未做好茶鲜叶原料验收管理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也可能是未正确理解绿色食品标准要求所致。</w:t>
      </w:r>
    </w:p>
    <w:p>
      <w:pPr>
        <w:spacing w:line="594" w:lineRule="exact"/>
        <w:ind w:firstLine="592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  <w:t>乙酰甲胺磷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乙酰甲胺磷属内吸性有机磷类杀虫剂，具有触杀和胃毒作用。该化合物进入人体后会抑制体内胆碱酯酶，从而对身体造成伤害，长期食用乙酰甲胺磷超标的食品，会对人体健康造成一定影响。农业农村部禁止茶叶中使用乙酰甲胺磷，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食品安全国家标准 食品中农药最大残留限量》（GB 2763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茶叶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乙酰甲胺磷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的最大残留限量值为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mg/kg。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茶叶中乙酰甲胺磷残留量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超标的原因，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可能是茶农在种植过程中违规使用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  <w:t>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吡虫啉属内吸性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新烟碱类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杀虫剂，具有触杀和胃毒作用。少量的残留不会引起人体急性中毒，但长期食用吡虫啉超标的食品，对人体健康可能有一定影响。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食品安全国家标准 食品中农药最大残留限量》（GB 2763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茶叶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吡虫啉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的最大残留限量值为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mg/kg。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茶叶中吡虫啉残留量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超标的原因，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可能是茶农在种植过程中违规使用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也可能是在临近采收的茶树上不当使用所致。</w:t>
      </w:r>
    </w:p>
    <w:p>
      <w:pPr>
        <w:spacing w:line="594" w:lineRule="exact"/>
        <w:ind w:firstLine="592" w:firstLineChars="200"/>
        <w:rPr>
          <w:rFonts w:hint="eastAsia"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六</w:t>
      </w:r>
      <w:r>
        <w:rPr>
          <w:rFonts w:hint="eastAsia" w:eastAsia="黑体"/>
          <w:spacing w:val="-12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铅（以Pb计）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挂面</w:t>
      </w:r>
      <w:r>
        <w:rPr>
          <w:rFonts w:hint="eastAsia" w:ascii="Times New Roman" w:hAnsi="Times New Roman" w:eastAsia="仿宋_GB2312"/>
          <w:sz w:val="32"/>
          <w:szCs w:val="32"/>
        </w:rPr>
        <w:t>中铅（以Pb计）的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最大</w:t>
      </w:r>
      <w:r>
        <w:rPr>
          <w:rFonts w:hint="eastAsia" w:ascii="Times New Roman" w:hAnsi="Times New Roman" w:eastAsia="仿宋_GB2312"/>
          <w:sz w:val="32"/>
          <w:szCs w:val="32"/>
        </w:rPr>
        <w:t>限量值为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0.2</w:t>
      </w:r>
      <w:r>
        <w:rPr>
          <w:rFonts w:hint="eastAsia" w:ascii="Times New Roman" w:hAnsi="Times New Roman" w:eastAsia="仿宋_GB2312"/>
          <w:sz w:val="32"/>
          <w:szCs w:val="32"/>
        </w:rPr>
        <w:t>mg/kg。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挂面</w:t>
      </w:r>
      <w:r>
        <w:rPr>
          <w:rFonts w:hint="eastAsia" w:ascii="Times New Roman" w:hAnsi="Times New Roman" w:eastAsia="仿宋_GB2312"/>
          <w:sz w:val="32"/>
          <w:szCs w:val="32"/>
        </w:rPr>
        <w:t>中铅（以Pb计）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检验值</w:t>
      </w:r>
      <w:r>
        <w:rPr>
          <w:rFonts w:hint="eastAsia" w:ascii="Times New Roman" w:hAnsi="Times New Roman" w:eastAsia="仿宋_GB2312"/>
          <w:sz w:val="32"/>
          <w:szCs w:val="32"/>
        </w:rPr>
        <w:t>超标的原因，可能是生产企业使用的原料中铅含量超标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也可能是生产设备或包装材料中的铅迁移带入。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592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color w:val="auto"/>
          <w:spacing w:val="-12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color w:val="auto"/>
          <w:spacing w:val="-12"/>
          <w:sz w:val="32"/>
          <w:szCs w:val="32"/>
          <w:lang w:val="en-US" w:eastAsia="zh-CN"/>
        </w:rPr>
        <w:t>二氧化硫</w:t>
      </w:r>
      <w:r>
        <w:rPr>
          <w:rFonts w:hint="eastAsia" w:ascii="Times New Roman" w:hAnsi="Times New Roman" w:eastAsia="黑体" w:cs="Times New Roman"/>
          <w:color w:val="auto"/>
          <w:spacing w:val="-12"/>
          <w:sz w:val="32"/>
          <w:szCs w:val="32"/>
          <w:lang w:val="en-US" w:eastAsia="zh-CN"/>
        </w:rPr>
        <w:t>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二氧化硫是食品加工中常用的漂白剂和防腐剂，具有漂白、防腐和抗氧化作用。少量二氧化硫进入人体不会对身体造成健康危害，但过量食用会引起如恶心、呕吐等胃肠道反应。《食品安全国家标准 食品添加剂使用标准》（GB 2760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2014）中规定，熟制坚果与籽类食品中不得使用二氧化硫。熟制坚果与籽类食品中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检出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二氧化硫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残留量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的原因，可能是生产企业为提高产品色泽而超范围使用二氧化硫。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59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八、山梨酸及其钾盐（以山梨酸计）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/>
          <w:sz w:val="32"/>
          <w:szCs w:val="32"/>
        </w:rPr>
        <w:t>山梨酸及其钾盐抗菌性强，防腐效果好，是目前应用非常广泛的食品防腐剂。长期食用山梨酸及其钾盐超标的食品，可能对肝脏、肾脏、骨骼生长造成危害。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食品添加剂使用标准》（GB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饼干中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不得使用</w:t>
      </w:r>
      <w:r>
        <w:rPr>
          <w:rFonts w:hint="eastAsia" w:eastAsia="仿宋_GB2312"/>
          <w:sz w:val="32"/>
          <w:szCs w:val="32"/>
          <w:highlight w:val="none"/>
        </w:rPr>
        <w:t>山梨酸及其钾盐（以山梨酸计）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凉果类中</w:t>
      </w:r>
      <w:r>
        <w:rPr>
          <w:rFonts w:hint="eastAsia" w:eastAsia="仿宋_GB2312"/>
          <w:sz w:val="32"/>
          <w:szCs w:val="32"/>
          <w:highlight w:val="none"/>
        </w:rPr>
        <w:t>山梨酸及其钾盐（以山梨酸计）的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最大使用量为0.5g/kg</w:t>
      </w:r>
      <w:r>
        <w:rPr>
          <w:rFonts w:ascii="Times New Roman" w:hAnsi="Times New Roman" w:eastAsia="仿宋_GB2312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饼干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凉果类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</w:t>
      </w:r>
      <w:r>
        <w:rPr>
          <w:rFonts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</w:rPr>
        <w:t>（以山梨酸计）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检验值超标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原因</w:t>
      </w:r>
      <w:r>
        <w:rPr>
          <w:rFonts w:ascii="Times New Roman" w:hAnsi="Times New Roman" w:eastAsia="仿宋_GB2312"/>
          <w:sz w:val="32"/>
          <w:szCs w:val="32"/>
        </w:rPr>
        <w:t>，可能是企业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为了防止食品腐败变质、延长产品保质期而超范围超限量使用。</w:t>
      </w:r>
    </w:p>
    <w:p>
      <w:pPr>
        <w:spacing w:line="594" w:lineRule="exact"/>
        <w:ind w:firstLine="592" w:firstLineChars="200"/>
        <w:rPr>
          <w:rFonts w:hint="default" w:ascii="黑体" w:hAnsi="黑体" w:eastAsia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九、乙基麦芽酚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theme="minorBidi"/>
          <w:sz w:val="32"/>
          <w:szCs w:val="32"/>
        </w:rPr>
        <w:t>乙基麦芽酚是一种香味改良剂、增香剂，对食品中原有的香味调和、改善和增效具有显著效果，是允许在一定范围内使用的食品用合成香料。长期大量食用乙基麦芽酚超标的食品可能导致头痛、恶心、呕吐、呼吸困难，严重时会造成肝脏损伤、骨骼和关节提前脆变。《食品安全国家标准</w:t>
      </w:r>
      <w:r>
        <w:rPr>
          <w:rFonts w:hint="default" w:ascii="Times New Roman" w:hAnsi="Times New Roman" w:eastAsia="仿宋_GB2312" w:cstheme="minorBidi"/>
          <w:sz w:val="32"/>
          <w:szCs w:val="32"/>
        </w:rPr>
        <w:t xml:space="preserve"> </w:t>
      </w:r>
      <w:r>
        <w:rPr>
          <w:rFonts w:ascii="Times New Roman" w:hAnsi="Times New Roman" w:eastAsia="仿宋_GB2312" w:cstheme="minorBidi"/>
          <w:sz w:val="32"/>
          <w:szCs w:val="32"/>
        </w:rPr>
        <w:t>食品添加剂使用标准》（GB</w:t>
      </w:r>
      <w:r>
        <w:rPr>
          <w:rFonts w:hint="default" w:ascii="Times New Roman" w:hAnsi="Times New Roman" w:eastAsia="仿宋_GB2312" w:cstheme="minorBidi"/>
          <w:sz w:val="32"/>
          <w:szCs w:val="32"/>
        </w:rPr>
        <w:t xml:space="preserve"> </w:t>
      </w:r>
      <w:r>
        <w:rPr>
          <w:rFonts w:ascii="Times New Roman" w:hAnsi="Times New Roman" w:eastAsia="仿宋_GB2312" w:cstheme="minorBidi"/>
          <w:sz w:val="32"/>
          <w:szCs w:val="32"/>
        </w:rPr>
        <w:t>2760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ascii="Times New Roman" w:hAnsi="Times New Roman" w:eastAsia="仿宋_GB2312" w:cstheme="minorBidi"/>
          <w:sz w:val="32"/>
          <w:szCs w:val="32"/>
        </w:rPr>
        <w:t>2014）</w:t>
      </w:r>
      <w:r>
        <w:rPr>
          <w:rFonts w:hint="default" w:ascii="Times New Roman" w:hAnsi="Times New Roman" w:eastAsia="仿宋_GB2312" w:cstheme="minorBidi"/>
          <w:sz w:val="32"/>
          <w:szCs w:val="32"/>
        </w:rPr>
        <w:t>中</w:t>
      </w:r>
      <w:r>
        <w:rPr>
          <w:rFonts w:ascii="Times New Roman" w:hAnsi="Times New Roman" w:eastAsia="仿宋_GB2312" w:cstheme="minorBidi"/>
          <w:sz w:val="32"/>
          <w:szCs w:val="32"/>
        </w:rPr>
        <w:t>规定，植物油脂中不得添加食品用香料、香精。食用</w:t>
      </w:r>
      <w:r>
        <w:rPr>
          <w:rFonts w:hint="eastAsia" w:ascii="Times New Roman" w:hAnsi="Times New Roman" w:eastAsia="仿宋_GB2312" w:cstheme="minorBidi"/>
          <w:sz w:val="32"/>
          <w:szCs w:val="32"/>
          <w:lang w:val="en-US" w:eastAsia="zh-CN"/>
        </w:rPr>
        <w:t>植物</w:t>
      </w:r>
      <w:r>
        <w:rPr>
          <w:rFonts w:ascii="Times New Roman" w:hAnsi="Times New Roman" w:eastAsia="仿宋_GB2312" w:cstheme="minorBidi"/>
          <w:sz w:val="32"/>
          <w:szCs w:val="32"/>
        </w:rPr>
        <w:t>油中检出乙基麦芽酚的原因，可能是生产经营者以次充好，在具有特殊香味的植物油脂中违规添加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594" w:lineRule="exact"/>
        <w:ind w:firstLine="592" w:firstLineChars="200"/>
        <w:rPr>
          <w:rFonts w:hint="default" w:ascii="黑体" w:hAnsi="黑体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  <w:t>十、酸价</w:t>
      </w: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KOH</w:t>
      </w: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又称酸值，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主要反映食品中油脂的酸败程度。酸价超标会导致食品有哈喇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等异味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严重超标时会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产生醛酮类化合物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长期摄入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酸价超标的食品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会对健康有一定影响。《食品安全国家标准 植物油》（GB 2716—2018）中规定，食用植物油（包括调和油）中酸价的最大限量值为3mg/g。食用植物油中酸价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KOH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检验值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超标的原因，可能是企业原料采购把关不严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也可能是生产工艺不达标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还可能与产品储藏条件不当有关。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苯甲酸及其钠盐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以苯甲酸计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（以苯甲酸计）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是食品工业中常用的一种防腐剂，对霉菌、酵母和细菌有较好的抑制作用。长期食用苯甲酸及其钠盐超标的食品，可能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肝脏积累性中毒，危害肝脏健康。《食品安全国家标准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食品添加剂使用标准》（GB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2014）中规定，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凉果类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苯甲酸及其钠盐（以苯甲酸计）</w:t>
      </w:r>
      <w:r>
        <w:rPr>
          <w:rFonts w:hint="eastAsia" w:eastAsia="仿宋_GB2312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最大使用量为0.5g/kg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凉果类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苯甲酸及其钠盐（以苯甲酸计）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值超标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原因，可能是生产企业为延长产品保质期，或者弥补产品生产过程卫生条件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不佳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限量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也可能是在使用过程中未准确计量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防腐剂是常见的食品添加剂，指天然或合成的化学成分，用于延缓或抑制由微生物引起的食品腐败变质。长期食用防腐剂超标的食品会对人体健康造成损害。《食品安全国家标准 食品添加剂使用标准》（GB 2760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2014）中规定，防腐剂在混合使用时各自用量占其最大使用量的比例之和不应超过1。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凉果类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中防腐剂混合使用时各自用量占其最大使用量的比例之和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检验值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超标的原因，可能是生产企业在生产加工过程中未严格控制各防腐剂的用量。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十三、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维生素A是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脂溶性维生素，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在人体代谢过程中发挥重要作用，是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婴幼儿生长发育不可缺少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的微量营养素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。维生素A缺乏可能引起夜盲症、干眼症等眼部症状，还可能会导致食欲减退、免疫功能低下，造成婴幼儿生长发育迟缓。《食品安全国家标准 婴幼儿谷类辅助食品》（GB 10769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2010）中规定，婴幼儿谷类辅助食品中维生素A含量应在14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43μgRE/100kJ范围内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2015）中规定，运动营养食品中维生素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120—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375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μg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婴幼儿谷类辅助食品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运动营养食品中维生素A含量不达标的原因，可能是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十四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B</w:t>
      </w:r>
      <w:r>
        <w:rPr>
          <w:rFonts w:hint="eastAsia" w:ascii="黑体" w:hAnsi="黑体" w:eastAsia="黑体" w:cs="黑体"/>
          <w:spacing w:val="0"/>
          <w:sz w:val="32"/>
          <w:szCs w:val="32"/>
          <w:vertAlign w:val="subscript"/>
          <w:lang w:val="en-US" w:eastAsia="zh-CN"/>
        </w:rPr>
        <w:t>1</w:t>
      </w:r>
    </w:p>
    <w:p>
      <w:pPr>
        <w:adjustRightInd/>
        <w:spacing w:line="594" w:lineRule="exact"/>
        <w:ind w:firstLine="640"/>
        <w:rPr>
          <w:rFonts w:hint="eastAsia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是一种水溶性维生素，能够参与人体内能量代谢，对维持神经、肌肉特别是心肌正常功能方面有重要作用。维生素B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缺乏容易导致人体产生疲劳，还可能引起脚气病等神经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血管系统损伤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《食品安全国家标准 婴幼儿谷类辅助食品》（GB 10769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2010）中规定，婴幼儿谷类辅助食品中维生素B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含量应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12.5μg/100kJ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含量（以每日计）应在0.2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婴幼儿谷类辅助食品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、运动营养食品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含量不达标的原因，可能是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kern w:val="2"/>
          <w:sz w:val="32"/>
          <w:szCs w:val="32"/>
          <w:lang w:val="en-US" w:eastAsia="zh-CN" w:bidi="ar-SA"/>
        </w:rPr>
        <w:t>十五、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B</w:t>
      </w:r>
      <w:r>
        <w:rPr>
          <w:rFonts w:hint="eastAsia" w:ascii="黑体" w:hAnsi="黑体" w:eastAsia="黑体" w:cs="黑体"/>
          <w:spacing w:val="0"/>
          <w:sz w:val="32"/>
          <w:szCs w:val="32"/>
          <w:vertAlign w:val="subscript"/>
          <w:lang w:val="en-US" w:eastAsia="zh-CN"/>
        </w:rPr>
        <w:t>2</w:t>
      </w:r>
    </w:p>
    <w:p>
      <w:pPr>
        <w:widowControl w:val="0"/>
        <w:numPr>
          <w:ilvl w:val="-1"/>
          <w:numId w:val="0"/>
        </w:numPr>
        <w:adjustRightInd/>
        <w:spacing w:after="0" w:line="594" w:lineRule="exact"/>
        <w:ind w:left="0" w:leftChars="0" w:firstLine="640" w:firstLineChars="200"/>
        <w:jc w:val="left"/>
        <w:rPr>
          <w:rFonts w:hint="eastAsia" w:ascii="黑体" w:hAnsi="黑体" w:eastAsia="黑体" w:cs="黑体"/>
          <w:spacing w:val="-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是一种水溶性维生素，能够参与体内生物氧化与能量代谢。维生素B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缺乏可能会导致疲倦乏力、口腔疼痛，严重时可引起维生素B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缺乏病；长期缺乏可能会导致婴幼儿生长迟缓。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婴幼儿谷类辅助食品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10769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婴幼儿谷类辅助食品中维生素B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μg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/100kJ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婴幼儿谷类辅助食品中维生素B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含量不达标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可能是在加工或储存过程中损失。</w:t>
      </w:r>
    </w:p>
    <w:p>
      <w:pPr>
        <w:widowControl w:val="0"/>
        <w:numPr>
          <w:ilvl w:val="0"/>
          <w:numId w:val="0"/>
        </w:numPr>
        <w:adjustRightInd w:val="0"/>
        <w:spacing w:after="0" w:line="594" w:lineRule="exact"/>
        <w:ind w:left="0" w:leftChars="0" w:firstLine="640" w:firstLineChars="200"/>
        <w:jc w:val="both"/>
        <w:rPr>
          <w:rFonts w:hint="eastAsia" w:ascii="Calibri" w:hAnsi="Calibri" w:eastAsia="仿宋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十六、</w:t>
      </w:r>
      <w:r>
        <w:rPr>
          <w:rFonts w:hint="eastAsia" w:ascii="黑体" w:hAnsi="黑体" w:eastAsia="黑体" w:cs="黑体"/>
          <w:spacing w:val="-12"/>
          <w:kern w:val="2"/>
          <w:sz w:val="32"/>
          <w:szCs w:val="32"/>
          <w:lang w:val="en-US" w:eastAsia="zh-CN" w:bidi="ar-SA"/>
        </w:rPr>
        <w:t>烟酸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烟酸是一种B族维生素，可参与人体内物质和能量代谢，在维持皮肤和消化器官正常功能中起重要作用。烟酸缺乏可能会引起糙皮病或癞皮病，影响婴幼儿生长发育。《食品安全国家标准 婴幼儿谷类辅助食品》（GB 10769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2010）中规定，婴幼儿谷类辅助食品中烟酸含量应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83.7μg/100kJ，《食品安全国家标准 预包装特殊膳食用食品标签》（GB 13432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2013）中规定，在产品保质期内，能量和营养成分的实际含量不应低于标示值的80%。婴幼儿谷类辅助食品中烟酸含量不达标的原因，可能是原辅料用食品营养强化剂不符合质量要求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也可能是生产加工过程中搅拌不均匀。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94" w:lineRule="exact"/>
        <w:ind w:firstLine="64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十七</w:t>
      </w:r>
      <w:r>
        <w:rPr>
          <w:rFonts w:hint="eastAsia" w:ascii="黑体" w:hAnsi="黑体" w:eastAsia="黑体" w:cs="黑体"/>
          <w:spacing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D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维生素D是一种脂溶性维生素，可以维持血浆钙和磷的水平稳定，满足骨骼矿物质化、肌肉收缩、神经传导及细胞的基本功能。维生素D缺乏容易导致儿童佝偻病等。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婴幼儿谷类辅助食品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》（GB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10769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）中规定，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婴幼儿谷类辅助食品中维生素D含量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在0.25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0.75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μg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/100kJ范围内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，《食品安全国家标准 预包装特殊膳食用食品标签》（GB 13432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2013）中规定，在产品保质期内，能量和营养成分的实际含量不应低于标示值的80%。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婴幼儿谷类辅助食品中维生素D含量不达标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的原因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原辅料用食品营养强化剂不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也可能是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生产加工过程中搅拌不均匀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可能是在加工或储存过程中损失。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十八、铁</w:t>
      </w:r>
    </w:p>
    <w:p>
      <w:pPr>
        <w:pStyle w:val="2"/>
        <w:spacing w:after="0" w:line="594" w:lineRule="exac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铁是人体必需的微量元素。铁摄入过量可能会引起急性铁中毒如恶心、呕吐和血性腹泻，或慢性铁中毒如肝纤维化和肝细胞瘤等，还可能增加糖尿病、心血管疾病风险。《食品安全国家标准 婴幼儿谷类辅助食品》（GB 10769</w:t>
      </w:r>
      <w:r>
        <w:rPr>
          <w:rFonts w:hint="eastAsia" w:ascii="仿宋_GB2312" w:hAnsi="仿宋_GB2312" w:eastAsia="仿宋_GB2312" w:cs="仿宋_GB231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lang w:val="en-US" w:eastAsia="zh-CN"/>
        </w:rPr>
        <w:t>2010）中规定，婴幼儿谷类辅助食品中铁含量应在0.25</w:t>
      </w:r>
      <w:r>
        <w:rPr>
          <w:rFonts w:hint="eastAsia" w:ascii="仿宋_GB2312" w:hAnsi="仿宋_GB2312" w:eastAsia="仿宋_GB2312" w:cs="仿宋_GB231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lang w:val="en-US" w:eastAsia="zh-CN"/>
        </w:rPr>
        <w:t>0.50mg/100kJ范围内</w:t>
      </w:r>
      <w:r>
        <w:rPr>
          <w:rFonts w:hint="eastAsia" w:ascii="Times New Roman" w:hAnsi="Times New Roman" w:eastAsia="仿宋_GB2312" w:cs="Times New Roman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lang w:val="en-US" w:eastAsia="zh-CN"/>
        </w:rPr>
        <w:t>《食品安全国家标准 预包装特殊膳食用食品标签》（GB 13432</w:t>
      </w:r>
      <w:r>
        <w:rPr>
          <w:rFonts w:hint="eastAsia" w:ascii="仿宋_GB2312" w:hAnsi="仿宋_GB2312" w:eastAsia="仿宋_GB2312" w:cs="仿宋_GB231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lang w:val="en-US" w:eastAsia="zh-CN"/>
        </w:rPr>
        <w:t>2013）中规定，在产品保质期内，能量和营养成分的实际含量不应低于标示值的80%。婴幼儿谷类辅助食品中铁含量超标的原因，可能是生产工艺不合理</w:t>
      </w:r>
      <w:r>
        <w:rPr>
          <w:rFonts w:hint="eastAsia" w:ascii="Times New Roman" w:hAnsi="Times New Roman" w:eastAsia="仿宋_GB2312" w:cs="Times New Roman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lang w:val="en-US" w:eastAsia="zh-CN"/>
        </w:rPr>
        <w:t>也可能是生产加工过程中搅拌不均匀。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十九、锌</w:t>
      </w:r>
    </w:p>
    <w:p>
      <w:pPr>
        <w:pStyle w:val="2"/>
        <w:spacing w:after="0"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锌是人体必需的微量元素，对生长发育、免疫功能、物质代谢等均有重要作用。锌摄入过量可能会干扰其他微量元素的吸收利用，还可能损害免疫功能。《食品安全国家标准 婴幼儿谷类辅助食品》（GB 10769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2010）中规定，婴幼儿谷类辅助食品中锌含量应在0.17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0.46mg/100kJ范围内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预包装特殊膳食用食品标签》（GB 13432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2013）中规定，在产品保质期内，能量和营养成分的实际含量不应低于标示值的80%。婴幼儿谷类辅助食品中锌含量超标的原因，可能是生产工艺不合理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也可能是生产加工过程中搅拌不均匀。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after="0" w:line="594" w:lineRule="exact"/>
        <w:ind w:leftChars="0" w:firstLine="640" w:firstLineChars="200"/>
        <w:textAlignment w:val="auto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二十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淀粉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94" w:lineRule="exact"/>
        <w:ind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淀粉是高分子碳水化合物，是由葡萄糖分子聚合而成的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淀粉不合格主要影响产品的风味和口感。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熏煮香肠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SB/T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10279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）中规定，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优级熏煮香肠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淀粉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熏煮香肠火腿制品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淀粉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含量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超标的原因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，可能是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企业生产工艺控制不严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也可能是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企业在生产过程中为降低成本而以次充好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after="0" w:line="594" w:lineRule="exact"/>
        <w:ind w:leftChars="0" w:firstLine="640" w:firstLineChars="200"/>
        <w:textAlignment w:val="auto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二十一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蛋白质</w:t>
      </w:r>
    </w:p>
    <w:p>
      <w:pPr>
        <w:pStyle w:val="19"/>
        <w:ind w:firstLine="592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</w:rPr>
        <w:t>蛋白质是由氨基酸以肽键连接在一起，并形成一定空间结构的高分子有机化合物。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蛋白质含量高低是衡量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熏煮香肠火腿制品质量等级的重要指标之一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熏煮香肠</w:t>
      </w:r>
      <w:r>
        <w:rPr>
          <w:rFonts w:ascii="Times New Roman" w:hAnsi="Times New Roman" w:eastAsia="仿宋_GB2312"/>
          <w:sz w:val="32"/>
          <w:szCs w:val="32"/>
          <w:highlight w:val="none"/>
        </w:rPr>
        <w:t>》（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SB/T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10279—2017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优级熏煮香肠中蛋白质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g/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熏煮香肠火腿制品</w:t>
      </w:r>
      <w:r>
        <w:rPr>
          <w:rFonts w:hint="eastAsia" w:eastAsia="仿宋_GB2312"/>
          <w:sz w:val="32"/>
          <w:szCs w:val="32"/>
        </w:rPr>
        <w:t>中</w:t>
      </w:r>
      <w:r>
        <w:rPr>
          <w:rFonts w:hint="eastAsia" w:eastAsia="仿宋_GB2312"/>
          <w:sz w:val="32"/>
          <w:szCs w:val="32"/>
          <w:lang w:val="en-US" w:eastAsia="zh-CN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达标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原因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原料采购环节质量把关不严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也可能是企业生产工艺控制不严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还可能是企业在生产过程中为降低成本而以次充好。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二十二、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水分</w:t>
      </w:r>
    </w:p>
    <w:p>
      <w:pPr>
        <w:pStyle w:val="19"/>
        <w:ind w:firstLine="592"/>
        <w:textAlignment w:val="baseline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水分是蔬菜制品的质量指标，与产品质量稳定性、微生物的生长条件均有密切的关系，是影响产品质量的重要因素。《脱水蔬菜 根菜类》（NY/T 959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2006）中规定，蔬菜干制品中水分≤8.0%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蔬菜干制品中水分含量超标的原因，可能是产品在生产过程中环境控制不到位；也可能是与储运过程条件不当有关。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二十三、钠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钠是人体必需的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常量元素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钠离子在体内有助于维持渗透压和酸碱平衡，协助生理功能正常运作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钠缺乏可能会导致食欲减退、倦怠、恶心呕吐、血压降低等。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没有特别添加钠营养素的运动营养食品中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最大含量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（以每日计）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</w:t>
      </w:r>
      <w:r>
        <w:rPr>
          <w:rFonts w:hint="default" w:ascii="Times New Roman" w:hAnsi="Times New Roman" w:eastAsia="仿宋_GB2312" w:cs="Times New Roman"/>
          <w:sz w:val="32"/>
        </w:rPr>
        <w:t>在产品保质期内，能量和营养成分的实际含量不应低于标示值的80%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运动营养食品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中钠含量不达标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可能是生产工艺不合理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也可能是产品标签标注不规范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二十四、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  <w:t>总酸（以乙酸计）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总酸是食醋的特征性品质指标之一。一般而言，总酸含量越高说明食醋发酵程度越高，酸味越浓。总酸不合格主要影响产品的品质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。《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食品安全国家标准 食醋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》（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GB 2719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中规定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食醋中总酸（以乙酸计）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3.5g/100mL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批次产品中总酸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（以乙酸计）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检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符合食品安全国家标准规定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，但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不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符合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产品标签标示要求“≥5.00g/100ml”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。食醋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总酸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（以乙酸计）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含量不达标的原因，可能是生产企业生产工艺控制不严，未按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产品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标签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标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示要求组织生产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；也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可能是出厂检验把关不严造成。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EndPr>
      <w:rPr>
        <w:lang w:val="zh-CN"/>
      </w:rPr>
    </w:sdtEndPr>
    <w:sdtContent>
      <w:p>
        <w:pPr>
          <w:pStyle w:val="6"/>
          <w:jc w:val="center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Nzk0NGJjYjlhZTdmZjU0YmM5NTY3ODhkYTUwMzcifQ=="/>
  </w:docVars>
  <w:rsids>
    <w:rsidRoot w:val="052446EE"/>
    <w:rsid w:val="00020497"/>
    <w:rsid w:val="00024C6D"/>
    <w:rsid w:val="00043432"/>
    <w:rsid w:val="00043867"/>
    <w:rsid w:val="00053AE6"/>
    <w:rsid w:val="00083C9A"/>
    <w:rsid w:val="000A1FB4"/>
    <w:rsid w:val="000B21AE"/>
    <w:rsid w:val="000B4026"/>
    <w:rsid w:val="000B4DAD"/>
    <w:rsid w:val="000C502F"/>
    <w:rsid w:val="000C6083"/>
    <w:rsid w:val="000D1C58"/>
    <w:rsid w:val="000D34F7"/>
    <w:rsid w:val="000F7117"/>
    <w:rsid w:val="0010216A"/>
    <w:rsid w:val="00107958"/>
    <w:rsid w:val="00110259"/>
    <w:rsid w:val="001220AD"/>
    <w:rsid w:val="00123FF4"/>
    <w:rsid w:val="00131A76"/>
    <w:rsid w:val="0013226B"/>
    <w:rsid w:val="0015275C"/>
    <w:rsid w:val="001727C1"/>
    <w:rsid w:val="00177381"/>
    <w:rsid w:val="0019592F"/>
    <w:rsid w:val="001A6B7C"/>
    <w:rsid w:val="001C1A51"/>
    <w:rsid w:val="001D168E"/>
    <w:rsid w:val="001D3191"/>
    <w:rsid w:val="001E3878"/>
    <w:rsid w:val="001E40B2"/>
    <w:rsid w:val="001F4428"/>
    <w:rsid w:val="001F5BDC"/>
    <w:rsid w:val="0024004A"/>
    <w:rsid w:val="00242E9A"/>
    <w:rsid w:val="00244971"/>
    <w:rsid w:val="0025796E"/>
    <w:rsid w:val="002849D1"/>
    <w:rsid w:val="00287BFF"/>
    <w:rsid w:val="002A1219"/>
    <w:rsid w:val="002A2616"/>
    <w:rsid w:val="002A3534"/>
    <w:rsid w:val="002D0E99"/>
    <w:rsid w:val="002D2E25"/>
    <w:rsid w:val="00305C48"/>
    <w:rsid w:val="00312A7A"/>
    <w:rsid w:val="0033388D"/>
    <w:rsid w:val="003347AE"/>
    <w:rsid w:val="00336B1D"/>
    <w:rsid w:val="00343C07"/>
    <w:rsid w:val="00363809"/>
    <w:rsid w:val="00375893"/>
    <w:rsid w:val="00390C6C"/>
    <w:rsid w:val="003B1570"/>
    <w:rsid w:val="003C27DE"/>
    <w:rsid w:val="003F22EE"/>
    <w:rsid w:val="00415A66"/>
    <w:rsid w:val="00423285"/>
    <w:rsid w:val="00434D14"/>
    <w:rsid w:val="00452EBB"/>
    <w:rsid w:val="0049668F"/>
    <w:rsid w:val="004A228F"/>
    <w:rsid w:val="004B4C0B"/>
    <w:rsid w:val="004C3F64"/>
    <w:rsid w:val="004F17CC"/>
    <w:rsid w:val="0050201A"/>
    <w:rsid w:val="00503C7B"/>
    <w:rsid w:val="00533D1D"/>
    <w:rsid w:val="005557BE"/>
    <w:rsid w:val="00560DD5"/>
    <w:rsid w:val="0056128C"/>
    <w:rsid w:val="005A1446"/>
    <w:rsid w:val="005B036E"/>
    <w:rsid w:val="005C72E8"/>
    <w:rsid w:val="005E1899"/>
    <w:rsid w:val="005E36FE"/>
    <w:rsid w:val="005E5714"/>
    <w:rsid w:val="005F4FE7"/>
    <w:rsid w:val="006000A5"/>
    <w:rsid w:val="00601F5C"/>
    <w:rsid w:val="0062795C"/>
    <w:rsid w:val="006417C9"/>
    <w:rsid w:val="00674436"/>
    <w:rsid w:val="00681D0D"/>
    <w:rsid w:val="00687989"/>
    <w:rsid w:val="006E2F89"/>
    <w:rsid w:val="006E6218"/>
    <w:rsid w:val="006F0D6D"/>
    <w:rsid w:val="006F22C8"/>
    <w:rsid w:val="006F3B40"/>
    <w:rsid w:val="00704F64"/>
    <w:rsid w:val="00725909"/>
    <w:rsid w:val="007400B0"/>
    <w:rsid w:val="00751527"/>
    <w:rsid w:val="007535B9"/>
    <w:rsid w:val="007576ED"/>
    <w:rsid w:val="00760BDF"/>
    <w:rsid w:val="0077656B"/>
    <w:rsid w:val="007822C5"/>
    <w:rsid w:val="00792534"/>
    <w:rsid w:val="007C73DC"/>
    <w:rsid w:val="007D0852"/>
    <w:rsid w:val="007F55A3"/>
    <w:rsid w:val="007F6A2F"/>
    <w:rsid w:val="00802F57"/>
    <w:rsid w:val="00812F54"/>
    <w:rsid w:val="008270FB"/>
    <w:rsid w:val="0082773A"/>
    <w:rsid w:val="00895609"/>
    <w:rsid w:val="008A22C6"/>
    <w:rsid w:val="008A2568"/>
    <w:rsid w:val="008C1383"/>
    <w:rsid w:val="008C3F7A"/>
    <w:rsid w:val="008D3AA0"/>
    <w:rsid w:val="008E762E"/>
    <w:rsid w:val="008F0056"/>
    <w:rsid w:val="00903A84"/>
    <w:rsid w:val="00906A8C"/>
    <w:rsid w:val="00933FC6"/>
    <w:rsid w:val="00950CBE"/>
    <w:rsid w:val="009568FF"/>
    <w:rsid w:val="00967245"/>
    <w:rsid w:val="00980954"/>
    <w:rsid w:val="009809DA"/>
    <w:rsid w:val="00981C27"/>
    <w:rsid w:val="009941B3"/>
    <w:rsid w:val="009D2294"/>
    <w:rsid w:val="009D56C5"/>
    <w:rsid w:val="009E2E64"/>
    <w:rsid w:val="009F42E5"/>
    <w:rsid w:val="009F75A8"/>
    <w:rsid w:val="00A0189E"/>
    <w:rsid w:val="00A12057"/>
    <w:rsid w:val="00A655ED"/>
    <w:rsid w:val="00A72D59"/>
    <w:rsid w:val="00A819D9"/>
    <w:rsid w:val="00A858FD"/>
    <w:rsid w:val="00A8639F"/>
    <w:rsid w:val="00AE2978"/>
    <w:rsid w:val="00AE3415"/>
    <w:rsid w:val="00AE4163"/>
    <w:rsid w:val="00AE443A"/>
    <w:rsid w:val="00AF3D26"/>
    <w:rsid w:val="00B02836"/>
    <w:rsid w:val="00B17403"/>
    <w:rsid w:val="00B26756"/>
    <w:rsid w:val="00B30079"/>
    <w:rsid w:val="00B342D4"/>
    <w:rsid w:val="00B46A7C"/>
    <w:rsid w:val="00B56A64"/>
    <w:rsid w:val="00B734B6"/>
    <w:rsid w:val="00B82BD1"/>
    <w:rsid w:val="00B83167"/>
    <w:rsid w:val="00B876A6"/>
    <w:rsid w:val="00BA50EB"/>
    <w:rsid w:val="00BE4729"/>
    <w:rsid w:val="00C05D47"/>
    <w:rsid w:val="00C10FA4"/>
    <w:rsid w:val="00C22080"/>
    <w:rsid w:val="00C277F9"/>
    <w:rsid w:val="00C35F32"/>
    <w:rsid w:val="00C425FB"/>
    <w:rsid w:val="00C47869"/>
    <w:rsid w:val="00C52899"/>
    <w:rsid w:val="00C53768"/>
    <w:rsid w:val="00C71CF8"/>
    <w:rsid w:val="00C82E32"/>
    <w:rsid w:val="00C95DA4"/>
    <w:rsid w:val="00CD2658"/>
    <w:rsid w:val="00CD5EC3"/>
    <w:rsid w:val="00CE26B0"/>
    <w:rsid w:val="00CE296E"/>
    <w:rsid w:val="00D026A1"/>
    <w:rsid w:val="00D0282A"/>
    <w:rsid w:val="00D02ED8"/>
    <w:rsid w:val="00D172AA"/>
    <w:rsid w:val="00D17FA8"/>
    <w:rsid w:val="00D221B8"/>
    <w:rsid w:val="00D25ABD"/>
    <w:rsid w:val="00D407AC"/>
    <w:rsid w:val="00D44653"/>
    <w:rsid w:val="00D550F5"/>
    <w:rsid w:val="00D716C1"/>
    <w:rsid w:val="00D75D39"/>
    <w:rsid w:val="00D940B0"/>
    <w:rsid w:val="00DB0F7D"/>
    <w:rsid w:val="00DB3515"/>
    <w:rsid w:val="00DB7633"/>
    <w:rsid w:val="00DB7982"/>
    <w:rsid w:val="00DC4018"/>
    <w:rsid w:val="00DD03EA"/>
    <w:rsid w:val="00DD59C8"/>
    <w:rsid w:val="00DD7C24"/>
    <w:rsid w:val="00E01EB3"/>
    <w:rsid w:val="00E07B1F"/>
    <w:rsid w:val="00E16D89"/>
    <w:rsid w:val="00E45266"/>
    <w:rsid w:val="00E5453C"/>
    <w:rsid w:val="00E651D8"/>
    <w:rsid w:val="00E66BDB"/>
    <w:rsid w:val="00E721EF"/>
    <w:rsid w:val="00E73511"/>
    <w:rsid w:val="00E81D4E"/>
    <w:rsid w:val="00E90919"/>
    <w:rsid w:val="00EA2C6D"/>
    <w:rsid w:val="00EB1898"/>
    <w:rsid w:val="00EB2DC4"/>
    <w:rsid w:val="00ED0033"/>
    <w:rsid w:val="00EE4D2C"/>
    <w:rsid w:val="00EF6290"/>
    <w:rsid w:val="00F009DD"/>
    <w:rsid w:val="00F10843"/>
    <w:rsid w:val="00F129A7"/>
    <w:rsid w:val="00F1663E"/>
    <w:rsid w:val="00F407C3"/>
    <w:rsid w:val="00F502BA"/>
    <w:rsid w:val="00F73C8B"/>
    <w:rsid w:val="00F748C1"/>
    <w:rsid w:val="00F84AAD"/>
    <w:rsid w:val="00F935EF"/>
    <w:rsid w:val="00F94FE6"/>
    <w:rsid w:val="00FA2106"/>
    <w:rsid w:val="00FA4809"/>
    <w:rsid w:val="00FB1217"/>
    <w:rsid w:val="00FB53DF"/>
    <w:rsid w:val="00FB60C0"/>
    <w:rsid w:val="01A56D4B"/>
    <w:rsid w:val="01C40DDD"/>
    <w:rsid w:val="02661E94"/>
    <w:rsid w:val="027A5D95"/>
    <w:rsid w:val="028D1A14"/>
    <w:rsid w:val="02EE52CA"/>
    <w:rsid w:val="038F0445"/>
    <w:rsid w:val="03A414C8"/>
    <w:rsid w:val="04025BED"/>
    <w:rsid w:val="04294F27"/>
    <w:rsid w:val="043132CE"/>
    <w:rsid w:val="04B16515"/>
    <w:rsid w:val="052446EE"/>
    <w:rsid w:val="053242B0"/>
    <w:rsid w:val="05462D97"/>
    <w:rsid w:val="055E15B3"/>
    <w:rsid w:val="05907CAB"/>
    <w:rsid w:val="06A61BD4"/>
    <w:rsid w:val="06A71C34"/>
    <w:rsid w:val="06FC4B75"/>
    <w:rsid w:val="070639D0"/>
    <w:rsid w:val="0722265B"/>
    <w:rsid w:val="07265873"/>
    <w:rsid w:val="07A30962"/>
    <w:rsid w:val="07DA160B"/>
    <w:rsid w:val="081C479D"/>
    <w:rsid w:val="089E37AF"/>
    <w:rsid w:val="09FE6495"/>
    <w:rsid w:val="0AAD48BF"/>
    <w:rsid w:val="0ADC3742"/>
    <w:rsid w:val="0B437A81"/>
    <w:rsid w:val="0BC8771C"/>
    <w:rsid w:val="0BCF39F7"/>
    <w:rsid w:val="0C2A1C3C"/>
    <w:rsid w:val="0C2D133B"/>
    <w:rsid w:val="0C364B74"/>
    <w:rsid w:val="0CD40A10"/>
    <w:rsid w:val="0CF0645F"/>
    <w:rsid w:val="0E092D0B"/>
    <w:rsid w:val="0EC81837"/>
    <w:rsid w:val="0F5238B5"/>
    <w:rsid w:val="0FEB509E"/>
    <w:rsid w:val="0FF5732E"/>
    <w:rsid w:val="102D3FF1"/>
    <w:rsid w:val="103364D3"/>
    <w:rsid w:val="10625608"/>
    <w:rsid w:val="108233AD"/>
    <w:rsid w:val="10A511DC"/>
    <w:rsid w:val="10C75499"/>
    <w:rsid w:val="10F93D79"/>
    <w:rsid w:val="111C434C"/>
    <w:rsid w:val="11A245C9"/>
    <w:rsid w:val="11A552D9"/>
    <w:rsid w:val="11AD305F"/>
    <w:rsid w:val="12076629"/>
    <w:rsid w:val="12D22C2E"/>
    <w:rsid w:val="12FD4DF0"/>
    <w:rsid w:val="130B5CD4"/>
    <w:rsid w:val="133001AE"/>
    <w:rsid w:val="134D526F"/>
    <w:rsid w:val="156E0206"/>
    <w:rsid w:val="160A5910"/>
    <w:rsid w:val="17033CEF"/>
    <w:rsid w:val="1722569F"/>
    <w:rsid w:val="178C1298"/>
    <w:rsid w:val="19067FF8"/>
    <w:rsid w:val="19977A4A"/>
    <w:rsid w:val="19D6063F"/>
    <w:rsid w:val="19DD082F"/>
    <w:rsid w:val="1A907481"/>
    <w:rsid w:val="1AEC7B0C"/>
    <w:rsid w:val="1B03607B"/>
    <w:rsid w:val="1B2E77B1"/>
    <w:rsid w:val="1B3D7278"/>
    <w:rsid w:val="1D513069"/>
    <w:rsid w:val="1D6C2FCD"/>
    <w:rsid w:val="1DA014D7"/>
    <w:rsid w:val="1DF6698D"/>
    <w:rsid w:val="1E0B5C9C"/>
    <w:rsid w:val="1E37319B"/>
    <w:rsid w:val="1E9157FB"/>
    <w:rsid w:val="1F961D6E"/>
    <w:rsid w:val="1FA03EF4"/>
    <w:rsid w:val="1FF5604A"/>
    <w:rsid w:val="1FF77807"/>
    <w:rsid w:val="2059449C"/>
    <w:rsid w:val="20BC665B"/>
    <w:rsid w:val="20C11697"/>
    <w:rsid w:val="20DF2D7E"/>
    <w:rsid w:val="20E97796"/>
    <w:rsid w:val="21372698"/>
    <w:rsid w:val="215701F0"/>
    <w:rsid w:val="22E67475"/>
    <w:rsid w:val="239D06F1"/>
    <w:rsid w:val="23D113E8"/>
    <w:rsid w:val="24235EAA"/>
    <w:rsid w:val="247A6FAA"/>
    <w:rsid w:val="249D47DC"/>
    <w:rsid w:val="25124A75"/>
    <w:rsid w:val="259E23E3"/>
    <w:rsid w:val="26314ACD"/>
    <w:rsid w:val="266C5903"/>
    <w:rsid w:val="269D741C"/>
    <w:rsid w:val="27584E00"/>
    <w:rsid w:val="27894434"/>
    <w:rsid w:val="27C43035"/>
    <w:rsid w:val="27CF1A25"/>
    <w:rsid w:val="294A7F7D"/>
    <w:rsid w:val="29F8276D"/>
    <w:rsid w:val="29FB7D70"/>
    <w:rsid w:val="2A53594F"/>
    <w:rsid w:val="2ABF7615"/>
    <w:rsid w:val="2AEB7548"/>
    <w:rsid w:val="2AF42F2E"/>
    <w:rsid w:val="2BD07C59"/>
    <w:rsid w:val="2CD74E22"/>
    <w:rsid w:val="2CE70F66"/>
    <w:rsid w:val="2D7D16EA"/>
    <w:rsid w:val="2E4243E1"/>
    <w:rsid w:val="2F033EB0"/>
    <w:rsid w:val="2F2C68FC"/>
    <w:rsid w:val="2F712A79"/>
    <w:rsid w:val="2F9B35E3"/>
    <w:rsid w:val="2FDD066F"/>
    <w:rsid w:val="30706BFB"/>
    <w:rsid w:val="30730D18"/>
    <w:rsid w:val="308001C6"/>
    <w:rsid w:val="30AC7B38"/>
    <w:rsid w:val="31252E3F"/>
    <w:rsid w:val="31FD11FC"/>
    <w:rsid w:val="32A67649"/>
    <w:rsid w:val="33844E91"/>
    <w:rsid w:val="33BA14BA"/>
    <w:rsid w:val="34151A1C"/>
    <w:rsid w:val="34516D2E"/>
    <w:rsid w:val="34DB4439"/>
    <w:rsid w:val="34F97B15"/>
    <w:rsid w:val="36256509"/>
    <w:rsid w:val="36AD5E36"/>
    <w:rsid w:val="36BB0136"/>
    <w:rsid w:val="36BB4D35"/>
    <w:rsid w:val="37E01180"/>
    <w:rsid w:val="37E56DDC"/>
    <w:rsid w:val="37F900FD"/>
    <w:rsid w:val="38933D71"/>
    <w:rsid w:val="38AA3B42"/>
    <w:rsid w:val="394C2E8B"/>
    <w:rsid w:val="39673EBA"/>
    <w:rsid w:val="3A4A0926"/>
    <w:rsid w:val="3A8A5A19"/>
    <w:rsid w:val="3AA478AB"/>
    <w:rsid w:val="3B2D45F6"/>
    <w:rsid w:val="3C2512EE"/>
    <w:rsid w:val="3C432FF1"/>
    <w:rsid w:val="3C4B12A5"/>
    <w:rsid w:val="3C4D2E8B"/>
    <w:rsid w:val="3C81270D"/>
    <w:rsid w:val="3DD57988"/>
    <w:rsid w:val="3E56682C"/>
    <w:rsid w:val="3ED05834"/>
    <w:rsid w:val="3EF229BA"/>
    <w:rsid w:val="3F42581D"/>
    <w:rsid w:val="3FA01312"/>
    <w:rsid w:val="3FB81798"/>
    <w:rsid w:val="3FED319C"/>
    <w:rsid w:val="401234CD"/>
    <w:rsid w:val="405B301B"/>
    <w:rsid w:val="408B4949"/>
    <w:rsid w:val="40F962F7"/>
    <w:rsid w:val="41025C20"/>
    <w:rsid w:val="411B6563"/>
    <w:rsid w:val="4218656A"/>
    <w:rsid w:val="4236267D"/>
    <w:rsid w:val="42BC2694"/>
    <w:rsid w:val="44120B90"/>
    <w:rsid w:val="446C036D"/>
    <w:rsid w:val="448604CB"/>
    <w:rsid w:val="44921DE2"/>
    <w:rsid w:val="44CE64DA"/>
    <w:rsid w:val="45562D9B"/>
    <w:rsid w:val="45AF268C"/>
    <w:rsid w:val="463A646A"/>
    <w:rsid w:val="46994A91"/>
    <w:rsid w:val="46CC3297"/>
    <w:rsid w:val="471E6356"/>
    <w:rsid w:val="47242D51"/>
    <w:rsid w:val="47D450E7"/>
    <w:rsid w:val="47D93B1F"/>
    <w:rsid w:val="48CD06B6"/>
    <w:rsid w:val="48D63B60"/>
    <w:rsid w:val="494C3F8C"/>
    <w:rsid w:val="494E4E79"/>
    <w:rsid w:val="495138DA"/>
    <w:rsid w:val="497763FD"/>
    <w:rsid w:val="49B00079"/>
    <w:rsid w:val="49D57EE1"/>
    <w:rsid w:val="4A612A04"/>
    <w:rsid w:val="4ADC5E51"/>
    <w:rsid w:val="4B5D2CD5"/>
    <w:rsid w:val="4C544655"/>
    <w:rsid w:val="4C9204E2"/>
    <w:rsid w:val="4C95329C"/>
    <w:rsid w:val="4CA036CC"/>
    <w:rsid w:val="4CB7255F"/>
    <w:rsid w:val="4D2968B7"/>
    <w:rsid w:val="4D5B1BD1"/>
    <w:rsid w:val="4D61085B"/>
    <w:rsid w:val="4D96357F"/>
    <w:rsid w:val="4DF711BF"/>
    <w:rsid w:val="4E196222"/>
    <w:rsid w:val="4E8159AF"/>
    <w:rsid w:val="4ED53EED"/>
    <w:rsid w:val="4EFB0F58"/>
    <w:rsid w:val="4F69410F"/>
    <w:rsid w:val="4FAF363F"/>
    <w:rsid w:val="4FDF48D9"/>
    <w:rsid w:val="4FE173F8"/>
    <w:rsid w:val="50B25B41"/>
    <w:rsid w:val="50BC54AF"/>
    <w:rsid w:val="514C2084"/>
    <w:rsid w:val="51861C65"/>
    <w:rsid w:val="51B24EEC"/>
    <w:rsid w:val="51B43769"/>
    <w:rsid w:val="51BC1E2A"/>
    <w:rsid w:val="52FD335B"/>
    <w:rsid w:val="532062CE"/>
    <w:rsid w:val="533407C0"/>
    <w:rsid w:val="533E45E4"/>
    <w:rsid w:val="5387412A"/>
    <w:rsid w:val="53FD2F44"/>
    <w:rsid w:val="53FF0DCE"/>
    <w:rsid w:val="54544D6D"/>
    <w:rsid w:val="545804DE"/>
    <w:rsid w:val="56A276D0"/>
    <w:rsid w:val="57B03788"/>
    <w:rsid w:val="57F401E5"/>
    <w:rsid w:val="580C5E2D"/>
    <w:rsid w:val="58873140"/>
    <w:rsid w:val="588C340E"/>
    <w:rsid w:val="58A7355C"/>
    <w:rsid w:val="5917309A"/>
    <w:rsid w:val="592526F4"/>
    <w:rsid w:val="59840098"/>
    <w:rsid w:val="59D04F91"/>
    <w:rsid w:val="5AB741B0"/>
    <w:rsid w:val="5B035A3A"/>
    <w:rsid w:val="5B9E651D"/>
    <w:rsid w:val="5BE41C7F"/>
    <w:rsid w:val="5C435B8D"/>
    <w:rsid w:val="5CD643C2"/>
    <w:rsid w:val="5D3C5BA5"/>
    <w:rsid w:val="5DA1645E"/>
    <w:rsid w:val="5E14229A"/>
    <w:rsid w:val="5E38554B"/>
    <w:rsid w:val="5E5431CD"/>
    <w:rsid w:val="613D1EB7"/>
    <w:rsid w:val="62EFB589"/>
    <w:rsid w:val="63213BB4"/>
    <w:rsid w:val="63BA5678"/>
    <w:rsid w:val="64165519"/>
    <w:rsid w:val="643200F6"/>
    <w:rsid w:val="64CE046B"/>
    <w:rsid w:val="64D82E8B"/>
    <w:rsid w:val="653E7950"/>
    <w:rsid w:val="676770CE"/>
    <w:rsid w:val="679E2A0F"/>
    <w:rsid w:val="69872FA0"/>
    <w:rsid w:val="69C7211C"/>
    <w:rsid w:val="69E34809"/>
    <w:rsid w:val="6B487B7E"/>
    <w:rsid w:val="6B8F3DB5"/>
    <w:rsid w:val="6B997EDF"/>
    <w:rsid w:val="6BA50B91"/>
    <w:rsid w:val="6BC54056"/>
    <w:rsid w:val="6C8F263F"/>
    <w:rsid w:val="6D3323BC"/>
    <w:rsid w:val="6E0D279D"/>
    <w:rsid w:val="6E1B7C7E"/>
    <w:rsid w:val="6E9D44F7"/>
    <w:rsid w:val="6EFF5CCE"/>
    <w:rsid w:val="6F670D36"/>
    <w:rsid w:val="6F7C56DB"/>
    <w:rsid w:val="707961D1"/>
    <w:rsid w:val="70CF7EE0"/>
    <w:rsid w:val="71052DB8"/>
    <w:rsid w:val="71346E5A"/>
    <w:rsid w:val="72404633"/>
    <w:rsid w:val="728D7A35"/>
    <w:rsid w:val="72ED6B92"/>
    <w:rsid w:val="735D6752"/>
    <w:rsid w:val="73712CCC"/>
    <w:rsid w:val="739C3AEB"/>
    <w:rsid w:val="73A155A6"/>
    <w:rsid w:val="73F64CEB"/>
    <w:rsid w:val="741C16EF"/>
    <w:rsid w:val="743531C2"/>
    <w:rsid w:val="743B3E91"/>
    <w:rsid w:val="74631C62"/>
    <w:rsid w:val="751C7E3C"/>
    <w:rsid w:val="75A22D1B"/>
    <w:rsid w:val="75A47394"/>
    <w:rsid w:val="75F75C99"/>
    <w:rsid w:val="7773491F"/>
    <w:rsid w:val="77DD70DB"/>
    <w:rsid w:val="78BF19EB"/>
    <w:rsid w:val="78FB4BB6"/>
    <w:rsid w:val="79043F06"/>
    <w:rsid w:val="79DE2FF1"/>
    <w:rsid w:val="7A7226AF"/>
    <w:rsid w:val="7A971365"/>
    <w:rsid w:val="7AE837E3"/>
    <w:rsid w:val="7B081C9A"/>
    <w:rsid w:val="7B0C1162"/>
    <w:rsid w:val="7B344CA7"/>
    <w:rsid w:val="7BAF49F6"/>
    <w:rsid w:val="7BBC107B"/>
    <w:rsid w:val="7BDB4D25"/>
    <w:rsid w:val="7C3B5127"/>
    <w:rsid w:val="7D750B61"/>
    <w:rsid w:val="7D9B6771"/>
    <w:rsid w:val="7DBD7C50"/>
    <w:rsid w:val="7F056143"/>
    <w:rsid w:val="7F362E0C"/>
    <w:rsid w:val="7F3A6B56"/>
    <w:rsid w:val="7F3C7129"/>
    <w:rsid w:val="7F413799"/>
    <w:rsid w:val="7F7F5721"/>
    <w:rsid w:val="7FBE329C"/>
    <w:rsid w:val="D1FF86B4"/>
    <w:rsid w:val="FB398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7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6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正文文本缩进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正文首行缩进 2 Char"/>
    <w:basedOn w:val="16"/>
    <w:link w:val="2"/>
    <w:qFormat/>
    <w:uiPriority w:val="0"/>
    <w:rPr>
      <w:rFonts w:ascii="Calibri" w:hAnsi="Calibri" w:eastAsia="仿宋" w:cstheme="minorBidi"/>
      <w:kern w:val="2"/>
      <w:sz w:val="32"/>
      <w:szCs w:val="22"/>
    </w:rPr>
  </w:style>
  <w:style w:type="paragraph" w:customStyle="1" w:styleId="18">
    <w:name w:val="列出段落2"/>
    <w:basedOn w:val="1"/>
    <w:qFormat/>
    <w:uiPriority w:val="34"/>
    <w:pPr>
      <w:ind w:firstLine="420" w:firstLineChars="200"/>
    </w:p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3864</Words>
  <Characters>4186</Characters>
  <Lines>9</Lines>
  <Paragraphs>2</Paragraphs>
  <TotalTime>2</TotalTime>
  <ScaleCrop>false</ScaleCrop>
  <LinksUpToDate>false</LinksUpToDate>
  <CharactersWithSpaces>4232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2021-01-12T17:57:00Z</dcterms:created>
  <dc:creator>ywk-rx</dc:creator>
  <cp:lastModifiedBy>oa</cp:lastModifiedBy>
  <cp:lastPrinted>2023-10-08T17:32:00Z</cp:lastPrinted>
  <dcterms:modified xsi:type="dcterms:W3CDTF">2024-03-25T17:01:07Z</dcterms:modified>
  <dc:title>附件1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2E78446D88A54004882042AB4FA701DD_13</vt:lpwstr>
  </property>
</Properties>
</file>