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bookmarkEnd w:id="0"/>
    <w:tbl>
      <w:tblPr>
        <w:tblStyle w:val="11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2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kern w:val="20"/>
                <w:sz w:val="24"/>
                <w:szCs w:val="24"/>
              </w:rPr>
              <w:t>案件名称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沙特阿美发展公司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收购</w:t>
            </w:r>
            <w:r>
              <w:rPr>
                <w:rFonts w:hint="eastAsia" w:ascii="宋体" w:hAnsi="宋体"/>
                <w:kern w:val="0"/>
                <w:sz w:val="24"/>
              </w:rPr>
              <w:t>蓝氢工业气体公司</w:t>
            </w:r>
            <w:r>
              <w:rPr>
                <w:rFonts w:ascii="宋体" w:hAnsi="宋体"/>
                <w:kern w:val="0"/>
                <w:sz w:val="24"/>
              </w:rPr>
              <w:t>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交易概况（限200字内）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沙特阿美发展公司</w:t>
            </w:r>
            <w:r>
              <w:rPr>
                <w:rFonts w:hint="eastAsia" w:ascii="宋体" w:hAnsi="宋体"/>
                <w:sz w:val="24"/>
                <w:szCs w:val="24"/>
              </w:rPr>
              <w:t>（“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阿美发展</w:t>
            </w:r>
            <w:r>
              <w:rPr>
                <w:rFonts w:hint="eastAsia" w:ascii="宋体" w:hAnsi="宋体"/>
                <w:sz w:val="24"/>
                <w:szCs w:val="24"/>
              </w:rPr>
              <w:t>”）、</w:t>
            </w:r>
            <w:r>
              <w:rPr>
                <w:rFonts w:hint="eastAsia" w:ascii="宋体" w:hAnsi="宋体"/>
                <w:sz w:val="24"/>
              </w:rPr>
              <w:t>空气产品昆德拉能源公司</w:t>
            </w:r>
            <w:r>
              <w:rPr>
                <w:rFonts w:hint="eastAsia" w:ascii="宋体" w:hAnsi="宋体"/>
                <w:sz w:val="24"/>
                <w:szCs w:val="24"/>
              </w:rPr>
              <w:t>（“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APQ</w:t>
            </w:r>
            <w:r>
              <w:rPr>
                <w:rFonts w:hint="eastAsia" w:ascii="宋体" w:hAnsi="宋体"/>
                <w:sz w:val="24"/>
                <w:szCs w:val="24"/>
              </w:rPr>
              <w:t>”）和</w:t>
            </w:r>
            <w:r>
              <w:rPr>
                <w:rFonts w:hint="eastAsia" w:ascii="宋体" w:hAnsi="宋体"/>
                <w:kern w:val="0"/>
                <w:sz w:val="24"/>
              </w:rPr>
              <w:t>蓝氢工业气体公司</w:t>
            </w:r>
            <w:r>
              <w:rPr>
                <w:rFonts w:hint="eastAsia" w:ascii="宋体" w:hAnsi="宋体"/>
                <w:sz w:val="24"/>
                <w:szCs w:val="24"/>
              </w:rPr>
              <w:t>（“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BHIG</w:t>
            </w:r>
            <w:r>
              <w:rPr>
                <w:rFonts w:hint="eastAsia" w:ascii="宋体" w:hAnsi="宋体"/>
                <w:sz w:val="24"/>
                <w:szCs w:val="24"/>
              </w:rPr>
              <w:t>”）签署协议，</w:t>
            </w:r>
            <w:r>
              <w:rPr>
                <w:rFonts w:hint="eastAsia" w:ascii="宋体" w:hAnsi="宋体"/>
                <w:sz w:val="24"/>
              </w:rPr>
              <w:t>阿美发展拟</w:t>
            </w:r>
            <w:r>
              <w:rPr>
                <w:rFonts w:hint="eastAsia" w:ascii="宋体" w:hAnsi="宋体"/>
                <w:sz w:val="24"/>
                <w:szCs w:val="24"/>
              </w:rPr>
              <w:t>收购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BHIG </w:t>
            </w:r>
            <w:r>
              <w:rPr>
                <w:rFonts w:hint="eastAsia" w:ascii="宋体" w:hAnsi="宋体"/>
                <w:sz w:val="24"/>
                <w:szCs w:val="24"/>
              </w:rPr>
              <w:t>50%的股权。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BHIG</w:t>
            </w:r>
            <w:r>
              <w:rPr>
                <w:rFonts w:hint="eastAsia" w:ascii="宋体" w:hAnsi="宋体"/>
                <w:sz w:val="24"/>
                <w:szCs w:val="24"/>
              </w:rPr>
              <w:t>主要从事工业气体的生产和供应业务。交易前，</w:t>
            </w:r>
            <w:r>
              <w:rPr>
                <w:rFonts w:hint="eastAsia" w:ascii="宋体" w:hAnsi="宋体"/>
                <w:sz w:val="24"/>
              </w:rPr>
              <w:t>APQ</w:t>
            </w:r>
            <w:r>
              <w:rPr>
                <w:rFonts w:hint="eastAsia" w:ascii="宋体" w:hAnsi="宋体"/>
                <w:sz w:val="24"/>
                <w:szCs w:val="24"/>
              </w:rPr>
              <w:t>持有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BHIG </w:t>
            </w:r>
            <w:r>
              <w:rPr>
                <w:rFonts w:hint="eastAsia" w:ascii="宋体" w:hAnsi="宋体"/>
                <w:sz w:val="24"/>
                <w:szCs w:val="24"/>
              </w:rPr>
              <w:t>100%的股权，单独控制</w:t>
            </w:r>
            <w:r>
              <w:rPr>
                <w:rFonts w:hint="eastAsia" w:ascii="宋体" w:hAnsi="宋体"/>
                <w:kern w:val="0"/>
                <w:sz w:val="24"/>
              </w:rPr>
              <w:t>BHIG</w:t>
            </w:r>
            <w:r>
              <w:rPr>
                <w:rFonts w:hint="eastAsia" w:ascii="宋体" w:hAnsi="宋体"/>
                <w:sz w:val="24"/>
                <w:szCs w:val="24"/>
              </w:rPr>
              <w:t>。交易后，</w:t>
            </w:r>
            <w:r>
              <w:rPr>
                <w:rFonts w:hint="eastAsia" w:ascii="宋体" w:hAnsi="宋体"/>
                <w:sz w:val="24"/>
              </w:rPr>
              <w:t>阿美发展</w:t>
            </w:r>
            <w:r>
              <w:rPr>
                <w:rFonts w:hint="eastAsia" w:ascii="宋体" w:hAnsi="宋体"/>
                <w:sz w:val="24"/>
                <w:szCs w:val="24"/>
              </w:rPr>
              <w:t>将持有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BHIG </w:t>
            </w:r>
            <w:r>
              <w:rPr>
                <w:rFonts w:hint="eastAsia" w:ascii="宋体" w:hAnsi="宋体"/>
                <w:sz w:val="24"/>
                <w:szCs w:val="24"/>
              </w:rPr>
              <w:t>50%的股权，</w:t>
            </w:r>
            <w:r>
              <w:rPr>
                <w:rFonts w:hint="eastAsia" w:ascii="宋体" w:hAnsi="宋体"/>
                <w:sz w:val="24"/>
              </w:rPr>
              <w:t>APQ</w:t>
            </w:r>
            <w:r>
              <w:rPr>
                <w:rFonts w:hint="eastAsia" w:ascii="宋体" w:hAnsi="宋体"/>
                <w:sz w:val="24"/>
                <w:szCs w:val="24"/>
              </w:rPr>
              <w:t>将持有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BHIG </w:t>
            </w:r>
            <w:r>
              <w:rPr>
                <w:rFonts w:hint="eastAsia" w:ascii="宋体" w:hAnsi="宋体"/>
                <w:sz w:val="24"/>
                <w:szCs w:val="24"/>
              </w:rPr>
              <w:t>50%的股权，</w:t>
            </w:r>
            <w:r>
              <w:rPr>
                <w:rFonts w:hint="eastAsia" w:ascii="宋体" w:hAnsi="宋体"/>
                <w:sz w:val="24"/>
              </w:rPr>
              <w:t>阿美发展和APQ</w:t>
            </w:r>
            <w:r>
              <w:rPr>
                <w:rFonts w:hint="eastAsia" w:ascii="宋体" w:hAnsi="宋体"/>
                <w:sz w:val="24"/>
                <w:szCs w:val="24"/>
              </w:rPr>
              <w:t>共同控制</w:t>
            </w:r>
            <w:r>
              <w:rPr>
                <w:rFonts w:hint="eastAsia" w:ascii="宋体" w:hAnsi="宋体"/>
                <w:kern w:val="0"/>
                <w:sz w:val="24"/>
              </w:rPr>
              <w:t>BHIG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参与集中的经营者简介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阿美发展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阿美发展</w:t>
            </w:r>
            <w:r>
              <w:rPr>
                <w:rFonts w:hint="eastAsia" w:ascii="宋体" w:hAnsi="宋体"/>
                <w:sz w:val="24"/>
                <w:szCs w:val="24"/>
              </w:rPr>
              <w:t>于2013年5月26日成立于沙特阿拉伯王国，主要业务为能源、化工、石油、石化等领域的项目和公司的开发、管理和运营以及产品的生产和销售。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阿美发展</w:t>
            </w:r>
            <w:r>
              <w:rPr>
                <w:rFonts w:hint="eastAsia" w:ascii="宋体" w:hAnsi="宋体"/>
                <w:sz w:val="24"/>
                <w:szCs w:val="24"/>
              </w:rPr>
              <w:t>最终控制人</w:t>
            </w:r>
            <w:r>
              <w:rPr>
                <w:rFonts w:ascii="宋体" w:hAnsi="宋体"/>
                <w:sz w:val="24"/>
                <w:szCs w:val="24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</w:rPr>
              <w:t>沙特阿拉伯石油公司，主要业务为探矿、勘探、钻探和烃类物质提取，以及该等物质的加工、制造、提炼和销售。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APQ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APQ</w:t>
            </w:r>
            <w:r>
              <w:rPr>
                <w:rFonts w:hint="eastAsia" w:ascii="宋体" w:hAnsi="宋体"/>
                <w:sz w:val="24"/>
                <w:szCs w:val="24"/>
              </w:rPr>
              <w:t>于</w:t>
            </w:r>
            <w:r>
              <w:rPr>
                <w:rFonts w:ascii="宋体" w:hAnsi="宋体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月24日成立于沙特阿拉伯王国，主要业务为开发支持工业和净零目标的技术。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APQ</w:t>
            </w:r>
            <w:r>
              <w:rPr>
                <w:rFonts w:hint="eastAsia" w:ascii="宋体" w:hAnsi="宋体"/>
                <w:sz w:val="24"/>
                <w:szCs w:val="24"/>
              </w:rPr>
              <w:t>最终控制人为空气产品有限公司，主要业务为向全球客户提供工业气体、相关设备和应用。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简易案件理由（可以单选，也可以多选）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</w:rPr>
              <w:t>□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</w:rPr>
              <w:t>□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" w:char="F0FE"/>
            </w:r>
            <w:r>
              <w:rPr>
                <w:rFonts w:ascii="宋体" w:hAnsi="宋体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</w:rPr>
              <w:t>□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20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备注</w:t>
            </w:r>
          </w:p>
        </w:tc>
        <w:tc>
          <w:tcPr>
            <w:tcW w:w="6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不适用</w:t>
            </w:r>
          </w:p>
        </w:tc>
      </w:tr>
    </w:tbl>
    <w:p>
      <w:pPr>
        <w:pStyle w:val="37"/>
        <w:spacing w:after="0" w:line="240" w:lineRule="auto"/>
        <w:rPr>
          <w:rFonts w:ascii="Times New Roman" w:hAnsi="Times New Roman" w:eastAsia="仿宋"/>
          <w:sz w:val="22"/>
          <w:szCs w:val="2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0"/>
      </w:tabs>
      <w:rPr>
        <w:rFonts w:ascii="Times New Roman" w:hAnsi="Times New Roman"/>
        <w:sz w:val="15"/>
      </w:rPr>
    </w:pPr>
    <w:r>
      <w:rPr>
        <w:rFonts w:ascii="Times New Roman" w:hAnsi="Times New Roman"/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tabs>
        <w:tab w:val="right" w:pos="8300"/>
      </w:tabs>
      <w:rPr>
        <w:rFonts w:ascii="Times New Roman" w:hAnsi="Times New Roman"/>
        <w:sz w:val="15"/>
      </w:rPr>
    </w:pPr>
    <w:r>
      <w:rPr>
        <w:rFonts w:ascii="Times New Roman" w:hAnsi="Times New Roman"/>
        <w:sz w:val="14"/>
      </w:rPr>
      <w:fldChar w:fldCharType="begin"/>
    </w:r>
    <w:r>
      <w:rPr>
        <w:rFonts w:ascii="Times New Roman" w:hAnsi="Times New Roman"/>
        <w:sz w:val="14"/>
      </w:rPr>
      <w:instrText xml:space="preserve"> DOCPROPERTY DPWPathText \* MERGEFORMAT </w:instrText>
    </w:r>
    <w:r>
      <w:rPr>
        <w:rFonts w:ascii="Times New Roman" w:hAnsi="Times New Roman"/>
        <w:sz w:val="14"/>
      </w:rPr>
      <w:fldChar w:fldCharType="separate"/>
    </w:r>
    <w:r>
      <w:rPr>
        <w:rFonts w:ascii="Times New Roman" w:hAnsi="Times New Roman"/>
        <w:sz w:val="14"/>
      </w:rPr>
      <w:t>#97717177v5</w:t>
    </w:r>
    <w:r>
      <w:rPr>
        <w:rFonts w:ascii="Times New Roman" w:hAnsi="Times New Roman"/>
        <w:sz w:val="14"/>
      </w:rPr>
      <w:fldChar w:fldCharType="end"/>
    </w:r>
    <w:r>
      <w:rPr>
        <w:rFonts w:ascii="Times New Roman" w:hAnsi="Times New Roman"/>
        <w:sz w:val="14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D0A45"/>
    <w:multiLevelType w:val="multilevel"/>
    <w:tmpl w:val="250D0A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MDQGAiMjS1MDYyUdpeDU4uLM/DyQAsNaAAxkURMsAAAA"/>
  </w:docVars>
  <w:rsids>
    <w:rsidRoot w:val="00074D3D"/>
    <w:rsid w:val="00010F64"/>
    <w:rsid w:val="000136AE"/>
    <w:rsid w:val="0001697C"/>
    <w:rsid w:val="000240FA"/>
    <w:rsid w:val="0005556E"/>
    <w:rsid w:val="0006016A"/>
    <w:rsid w:val="000604A9"/>
    <w:rsid w:val="00074D3D"/>
    <w:rsid w:val="000A2D7D"/>
    <w:rsid w:val="000A50B3"/>
    <w:rsid w:val="000F25B0"/>
    <w:rsid w:val="001025BF"/>
    <w:rsid w:val="00115EDD"/>
    <w:rsid w:val="001330CB"/>
    <w:rsid w:val="00141BBC"/>
    <w:rsid w:val="00153FF4"/>
    <w:rsid w:val="00172C77"/>
    <w:rsid w:val="001A2E7E"/>
    <w:rsid w:val="001A7487"/>
    <w:rsid w:val="001E5EC9"/>
    <w:rsid w:val="001F64D6"/>
    <w:rsid w:val="00217887"/>
    <w:rsid w:val="0028275D"/>
    <w:rsid w:val="002875EE"/>
    <w:rsid w:val="002A1561"/>
    <w:rsid w:val="002A17E2"/>
    <w:rsid w:val="002A27D5"/>
    <w:rsid w:val="002C3658"/>
    <w:rsid w:val="002C4B86"/>
    <w:rsid w:val="002E582A"/>
    <w:rsid w:val="002E7C3C"/>
    <w:rsid w:val="002F0F31"/>
    <w:rsid w:val="002F440E"/>
    <w:rsid w:val="002F6B47"/>
    <w:rsid w:val="003254C7"/>
    <w:rsid w:val="00327E7D"/>
    <w:rsid w:val="00363D45"/>
    <w:rsid w:val="00370A5E"/>
    <w:rsid w:val="00384BCF"/>
    <w:rsid w:val="00395012"/>
    <w:rsid w:val="003A3C98"/>
    <w:rsid w:val="003B1CC9"/>
    <w:rsid w:val="003B3A48"/>
    <w:rsid w:val="003C3255"/>
    <w:rsid w:val="003C65FE"/>
    <w:rsid w:val="003D056A"/>
    <w:rsid w:val="003D21EE"/>
    <w:rsid w:val="003E03EC"/>
    <w:rsid w:val="003E25D4"/>
    <w:rsid w:val="00420CC8"/>
    <w:rsid w:val="00450557"/>
    <w:rsid w:val="00450606"/>
    <w:rsid w:val="00462B05"/>
    <w:rsid w:val="00467AD0"/>
    <w:rsid w:val="004914EC"/>
    <w:rsid w:val="004D7723"/>
    <w:rsid w:val="004F26C2"/>
    <w:rsid w:val="0051525B"/>
    <w:rsid w:val="00522B8F"/>
    <w:rsid w:val="00525194"/>
    <w:rsid w:val="00532B3C"/>
    <w:rsid w:val="0055706A"/>
    <w:rsid w:val="00570F77"/>
    <w:rsid w:val="005925C1"/>
    <w:rsid w:val="00594612"/>
    <w:rsid w:val="005F174E"/>
    <w:rsid w:val="006064F9"/>
    <w:rsid w:val="00615A86"/>
    <w:rsid w:val="00632F61"/>
    <w:rsid w:val="00632FBE"/>
    <w:rsid w:val="0065404B"/>
    <w:rsid w:val="00662696"/>
    <w:rsid w:val="00675B31"/>
    <w:rsid w:val="00691CEC"/>
    <w:rsid w:val="006A3BC5"/>
    <w:rsid w:val="006A4146"/>
    <w:rsid w:val="006A696B"/>
    <w:rsid w:val="006C6024"/>
    <w:rsid w:val="006D5291"/>
    <w:rsid w:val="006E33DF"/>
    <w:rsid w:val="006E48E6"/>
    <w:rsid w:val="006F741C"/>
    <w:rsid w:val="007023CF"/>
    <w:rsid w:val="007122F7"/>
    <w:rsid w:val="00716957"/>
    <w:rsid w:val="007274E7"/>
    <w:rsid w:val="00777614"/>
    <w:rsid w:val="00782098"/>
    <w:rsid w:val="007C28D2"/>
    <w:rsid w:val="007D1A3E"/>
    <w:rsid w:val="007D41A5"/>
    <w:rsid w:val="007D65ED"/>
    <w:rsid w:val="007D71BD"/>
    <w:rsid w:val="007F59DF"/>
    <w:rsid w:val="0081054C"/>
    <w:rsid w:val="0083472D"/>
    <w:rsid w:val="00835197"/>
    <w:rsid w:val="00835C35"/>
    <w:rsid w:val="008F494B"/>
    <w:rsid w:val="00905FDE"/>
    <w:rsid w:val="00907516"/>
    <w:rsid w:val="009171D6"/>
    <w:rsid w:val="0093519C"/>
    <w:rsid w:val="0093742C"/>
    <w:rsid w:val="00941F2C"/>
    <w:rsid w:val="00944B21"/>
    <w:rsid w:val="009513F5"/>
    <w:rsid w:val="00964685"/>
    <w:rsid w:val="00991E50"/>
    <w:rsid w:val="009A22E4"/>
    <w:rsid w:val="009C7437"/>
    <w:rsid w:val="009D7DDA"/>
    <w:rsid w:val="00A162D8"/>
    <w:rsid w:val="00A2578E"/>
    <w:rsid w:val="00A607BA"/>
    <w:rsid w:val="00A703C2"/>
    <w:rsid w:val="00A879A7"/>
    <w:rsid w:val="00AA676A"/>
    <w:rsid w:val="00AB1AA4"/>
    <w:rsid w:val="00AC4A79"/>
    <w:rsid w:val="00AC7905"/>
    <w:rsid w:val="00AE438F"/>
    <w:rsid w:val="00AE5974"/>
    <w:rsid w:val="00AF45B6"/>
    <w:rsid w:val="00AF623D"/>
    <w:rsid w:val="00AF7030"/>
    <w:rsid w:val="00B118A8"/>
    <w:rsid w:val="00B13DE8"/>
    <w:rsid w:val="00B23C7E"/>
    <w:rsid w:val="00B25085"/>
    <w:rsid w:val="00B30C1E"/>
    <w:rsid w:val="00B37F9E"/>
    <w:rsid w:val="00B54D86"/>
    <w:rsid w:val="00B76377"/>
    <w:rsid w:val="00B872E0"/>
    <w:rsid w:val="00BA3A3C"/>
    <w:rsid w:val="00BA7683"/>
    <w:rsid w:val="00BB5A1D"/>
    <w:rsid w:val="00BC6210"/>
    <w:rsid w:val="00BE13F3"/>
    <w:rsid w:val="00BF0A8C"/>
    <w:rsid w:val="00BF41C5"/>
    <w:rsid w:val="00C32A64"/>
    <w:rsid w:val="00C33AE6"/>
    <w:rsid w:val="00C614A0"/>
    <w:rsid w:val="00C856D1"/>
    <w:rsid w:val="00C91B50"/>
    <w:rsid w:val="00CC1B6E"/>
    <w:rsid w:val="00CC2230"/>
    <w:rsid w:val="00CC4B26"/>
    <w:rsid w:val="00CE08D9"/>
    <w:rsid w:val="00CE172E"/>
    <w:rsid w:val="00CE4E97"/>
    <w:rsid w:val="00D114EB"/>
    <w:rsid w:val="00D15A75"/>
    <w:rsid w:val="00D47687"/>
    <w:rsid w:val="00D80A9F"/>
    <w:rsid w:val="00D97944"/>
    <w:rsid w:val="00DB74B8"/>
    <w:rsid w:val="00DC2052"/>
    <w:rsid w:val="00DD4B15"/>
    <w:rsid w:val="00DD4BB9"/>
    <w:rsid w:val="00E13AB7"/>
    <w:rsid w:val="00E26C24"/>
    <w:rsid w:val="00E30980"/>
    <w:rsid w:val="00E4224C"/>
    <w:rsid w:val="00E46556"/>
    <w:rsid w:val="00E47A30"/>
    <w:rsid w:val="00E7641C"/>
    <w:rsid w:val="00E76E5C"/>
    <w:rsid w:val="00E86B58"/>
    <w:rsid w:val="00EC0EFF"/>
    <w:rsid w:val="00ED283B"/>
    <w:rsid w:val="00F17037"/>
    <w:rsid w:val="00F21000"/>
    <w:rsid w:val="00F46D7A"/>
    <w:rsid w:val="00F513B0"/>
    <w:rsid w:val="00F57F1C"/>
    <w:rsid w:val="00F74C85"/>
    <w:rsid w:val="00F845B8"/>
    <w:rsid w:val="00F93D09"/>
    <w:rsid w:val="00FC7039"/>
    <w:rsid w:val="00FE1719"/>
    <w:rsid w:val="00FF62F2"/>
    <w:rsid w:val="4CFE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iPriority="99" w:name="Quote"/>
    <w:lsdException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rPr>
      <w:sz w:val="20"/>
      <w:szCs w:val="20"/>
    </w:rPr>
  </w:style>
  <w:style w:type="paragraph" w:styleId="3">
    <w:name w:val="Body Text"/>
    <w:basedOn w:val="1"/>
    <w:link w:val="36"/>
    <w:qFormat/>
    <w:uiPriority w:val="0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4">
    <w:name w:val="endnote text"/>
    <w:basedOn w:val="1"/>
    <w:link w:val="18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35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2"/>
    <w:next w:val="2"/>
    <w:link w:val="24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semiHidden/>
    <w:qFormat/>
    <w:uiPriority w:val="22"/>
    <w:rPr>
      <w:b/>
      <w:bCs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Emphasis"/>
    <w:basedOn w:val="12"/>
    <w:semiHidden/>
    <w:qFormat/>
    <w:uiPriority w:val="20"/>
    <w:rPr>
      <w:i/>
      <w:iCs/>
    </w:rPr>
  </w:style>
  <w:style w:type="character" w:styleId="16">
    <w:name w:val="annotation reference"/>
    <w:basedOn w:val="12"/>
    <w:unhideWhenUsed/>
    <w:uiPriority w:val="99"/>
    <w:rPr>
      <w:sz w:val="21"/>
      <w:szCs w:val="21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尾注文本 字符"/>
    <w:basedOn w:val="12"/>
    <w:link w:val="4"/>
    <w:semiHidden/>
    <w:qFormat/>
    <w:uiPriority w:val="99"/>
  </w:style>
  <w:style w:type="character" w:customStyle="1" w:styleId="19">
    <w:name w:val="页眉 字符"/>
    <w:link w:val="7"/>
    <w:qFormat/>
    <w:uiPriority w:val="99"/>
    <w:rPr>
      <w:sz w:val="18"/>
      <w:szCs w:val="18"/>
    </w:rPr>
  </w:style>
  <w:style w:type="character" w:customStyle="1" w:styleId="20">
    <w:name w:val="页脚 字符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uiPriority w:val="99"/>
    <w:rPr>
      <w:kern w:val="2"/>
      <w:sz w:val="18"/>
      <w:szCs w:val="18"/>
    </w:rPr>
  </w:style>
  <w:style w:type="paragraph" w:customStyle="1" w:styleId="22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12"/>
    <w:link w:val="2"/>
    <w:uiPriority w:val="99"/>
    <w:rPr>
      <w:kern w:val="2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</w:rPr>
  </w:style>
  <w:style w:type="character" w:customStyle="1" w:styleId="25">
    <w:name w:val="Subtle Emphasis"/>
    <w:basedOn w:val="12"/>
    <w:semiHidden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Intense Emphasis"/>
    <w:basedOn w:val="12"/>
    <w:semiHidden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27">
    <w:name w:val="Quote"/>
    <w:basedOn w:val="1"/>
    <w:next w:val="1"/>
    <w:link w:val="28"/>
    <w:semiHidden/>
    <w:unhideWhenUsed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2"/>
    <w:link w:val="27"/>
    <w:semiHidden/>
    <w:uiPriority w:val="99"/>
    <w:rPr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Intense Quote"/>
    <w:basedOn w:val="1"/>
    <w:next w:val="1"/>
    <w:link w:val="30"/>
    <w:semiHidden/>
    <w:unhideWhenUsed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明显引用 字符"/>
    <w:basedOn w:val="12"/>
    <w:link w:val="29"/>
    <w:semiHidden/>
    <w:uiPriority w:val="99"/>
    <w:rPr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31">
    <w:name w:val="Subtle Reference"/>
    <w:basedOn w:val="12"/>
    <w:semiHidden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Intense Reference"/>
    <w:basedOn w:val="12"/>
    <w:semiHidden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3">
    <w:name w:val="Book Title"/>
    <w:basedOn w:val="12"/>
    <w:semiHidden/>
    <w:qFormat/>
    <w:uiPriority w:val="33"/>
    <w:rPr>
      <w:b/>
      <w:bCs/>
      <w:i/>
      <w:iCs/>
      <w:spacing w:val="5"/>
    </w:rPr>
  </w:style>
  <w:style w:type="paragraph" w:styleId="34">
    <w:name w:val="List Paragraph"/>
    <w:basedOn w:val="1"/>
    <w:unhideWhenUsed/>
    <w:qFormat/>
    <w:uiPriority w:val="0"/>
    <w:pPr>
      <w:ind w:left="720"/>
      <w:contextualSpacing/>
    </w:pPr>
  </w:style>
  <w:style w:type="character" w:customStyle="1" w:styleId="35">
    <w:name w:val="脚注文本 字符"/>
    <w:basedOn w:val="12"/>
    <w:link w:val="8"/>
    <w:semiHidden/>
    <w:qFormat/>
    <w:uiPriority w:val="99"/>
    <w:rPr>
      <w:kern w:val="2"/>
    </w:rPr>
  </w:style>
  <w:style w:type="character" w:customStyle="1" w:styleId="36">
    <w:name w:val="正文文本 字符"/>
    <w:basedOn w:val="12"/>
    <w:link w:val="3"/>
    <w:qFormat/>
    <w:uiPriority w:val="0"/>
    <w:rPr>
      <w:rFonts w:ascii="Times New Roman" w:hAnsi="Times New Roman" w:cs="Simplified Arabic"/>
      <w:sz w:val="24"/>
      <w:szCs w:val="24"/>
      <w:lang w:val="en-GB" w:eastAsia="en-GB" w:bidi="ar-AE"/>
    </w:rPr>
  </w:style>
  <w:style w:type="paragraph" w:customStyle="1" w:styleId="37">
    <w:name w:val="Body"/>
    <w:basedOn w:val="1"/>
    <w:qFormat/>
    <w:uiPriority w:val="0"/>
    <w:pPr>
      <w:widowControl/>
      <w:spacing w:after="140" w:line="290" w:lineRule="auto"/>
    </w:pPr>
    <w:rPr>
      <w:rFonts w:ascii="Arial" w:hAnsi="Arial" w:eastAsia="Times New Roman"/>
      <w:kern w:val="20"/>
      <w:sz w:val="20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113</TotalTime>
  <ScaleCrop>false</ScaleCrop>
  <LinksUpToDate>false</LinksUpToDate>
  <CharactersWithSpaces>793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2023-12-28T18:43:00Z</dcterms:created>
  <dc:creator>dell</dc:creator>
  <cp:lastModifiedBy>greatwall</cp:lastModifiedBy>
  <dcterms:modified xsi:type="dcterms:W3CDTF">2024-08-20T17:28:39Z</dcterms:modified>
  <dc:title>附件二、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DPWPathText">
    <vt:lpwstr>#97717177v5</vt:lpwstr>
  </property>
</Properties>
</file>