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hint="eastAsia" w:ascii="Times New Roman" w:hAnsi="Times New Roman" w:eastAsia="方正小标宋简体"/>
          <w:bCs/>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专业计量站管理办法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rPr>
          <w:rFonts w:hint="default" w:ascii="Times New Roman" w:hAnsi="Times New Roman" w:eastAsia="仿宋" w:cs="Times New Roman"/>
          <w:color w:val="333333"/>
          <w:kern w:val="0"/>
          <w:sz w:val="28"/>
          <w:szCs w:val="28"/>
        </w:rPr>
      </w:pPr>
      <w:r>
        <w:rPr>
          <w:rFonts w:hint="default" w:ascii="Times New Roman" w:hAnsi="Times New Roman" w:eastAsia="仿宋" w:cs="Times New Roman"/>
          <w:color w:val="333333"/>
          <w:kern w:val="0"/>
          <w:sz w:val="28"/>
          <w:szCs w:val="28"/>
        </w:rPr>
        <w:t>（202</w:t>
      </w:r>
      <w:r>
        <w:rPr>
          <w:rFonts w:hint="eastAsia" w:ascii="Times New Roman" w:hAnsi="Times New Roman" w:eastAsia="仿宋" w:cs="Times New Roman"/>
          <w:color w:val="333333"/>
          <w:kern w:val="0"/>
          <w:sz w:val="28"/>
          <w:szCs w:val="28"/>
          <w:lang w:val="en-US" w:eastAsia="zh-CN"/>
        </w:rPr>
        <w:t>4</w:t>
      </w:r>
      <w:r>
        <w:rPr>
          <w:rFonts w:hint="default" w:ascii="Times New Roman" w:hAnsi="Times New Roman" w:eastAsia="仿宋" w:cs="Times New Roman"/>
          <w:color w:val="333333"/>
          <w:kern w:val="0"/>
          <w:sz w:val="28"/>
          <w:szCs w:val="28"/>
        </w:rPr>
        <w:t>年</w:t>
      </w:r>
      <w:r>
        <w:rPr>
          <w:rFonts w:hint="eastAsia" w:ascii="Times New Roman" w:hAnsi="Times New Roman" w:eastAsia="仿宋" w:cs="Times New Roman"/>
          <w:color w:val="333333"/>
          <w:kern w:val="0"/>
          <w:sz w:val="28"/>
          <w:szCs w:val="28"/>
          <w:lang w:val="en-US" w:eastAsia="zh-CN"/>
        </w:rPr>
        <w:t>9</w:t>
      </w:r>
      <w:r>
        <w:rPr>
          <w:rFonts w:hint="default" w:ascii="Times New Roman" w:hAnsi="Times New Roman" w:eastAsia="仿宋" w:cs="Times New Roman"/>
          <w:color w:val="333333"/>
          <w:kern w:val="0"/>
          <w:sz w:val="28"/>
          <w:szCs w:val="28"/>
        </w:rPr>
        <w:t>月</w:t>
      </w:r>
      <w:r>
        <w:rPr>
          <w:rFonts w:hint="eastAsia" w:ascii="Times New Roman" w:hAnsi="Times New Roman" w:eastAsia="仿宋" w:cs="Times New Roman"/>
          <w:color w:val="333333"/>
          <w:kern w:val="0"/>
          <w:sz w:val="28"/>
          <w:szCs w:val="28"/>
          <w:lang w:val="en-US" w:eastAsia="zh-CN"/>
        </w:rPr>
        <w:t>12</w:t>
      </w:r>
      <w:r>
        <w:rPr>
          <w:rFonts w:hint="default" w:ascii="Times New Roman" w:hAnsi="Times New Roman" w:eastAsia="仿宋" w:cs="Times New Roman"/>
          <w:color w:val="333333"/>
          <w:kern w:val="0"/>
          <w:sz w:val="28"/>
          <w:szCs w:val="28"/>
        </w:rPr>
        <w:t>日国家市场监督管理总局令第</w:t>
      </w:r>
      <w:r>
        <w:rPr>
          <w:rFonts w:hint="eastAsia" w:ascii="Times New Roman" w:hAnsi="Times New Roman" w:eastAsia="仿宋" w:cs="Times New Roman"/>
          <w:color w:val="333333"/>
          <w:kern w:val="0"/>
          <w:sz w:val="28"/>
          <w:szCs w:val="28"/>
          <w:lang w:val="en-US" w:eastAsia="zh-CN"/>
        </w:rPr>
        <w:t>93</w:t>
      </w:r>
      <w:r>
        <w:rPr>
          <w:rFonts w:hint="default" w:ascii="Times New Roman" w:hAnsi="Times New Roman" w:eastAsia="仿宋" w:cs="Times New Roman"/>
          <w:color w:val="333333"/>
          <w:kern w:val="0"/>
          <w:sz w:val="28"/>
          <w:szCs w:val="28"/>
        </w:rPr>
        <w:t>号公布 自202</w:t>
      </w:r>
      <w:r>
        <w:rPr>
          <w:rFonts w:hint="eastAsia" w:ascii="Times New Roman" w:hAnsi="Times New Roman" w:eastAsia="仿宋" w:cs="Times New Roman"/>
          <w:color w:val="333333"/>
          <w:kern w:val="0"/>
          <w:sz w:val="28"/>
          <w:szCs w:val="28"/>
          <w:lang w:val="en-US" w:eastAsia="zh-CN"/>
        </w:rPr>
        <w:t>5</w:t>
      </w:r>
      <w:r>
        <w:rPr>
          <w:rFonts w:hint="default" w:ascii="Times New Roman" w:hAnsi="Times New Roman" w:eastAsia="仿宋" w:cs="Times New Roman"/>
          <w:color w:val="333333"/>
          <w:kern w:val="0"/>
          <w:sz w:val="28"/>
          <w:szCs w:val="28"/>
        </w:rPr>
        <w:t>年</w:t>
      </w:r>
      <w:r>
        <w:rPr>
          <w:rFonts w:hint="eastAsia" w:ascii="Times New Roman" w:hAnsi="Times New Roman" w:eastAsia="仿宋" w:cs="Times New Roman"/>
          <w:color w:val="333333"/>
          <w:kern w:val="0"/>
          <w:sz w:val="28"/>
          <w:szCs w:val="28"/>
          <w:lang w:val="en-US" w:eastAsia="zh-CN"/>
        </w:rPr>
        <w:t>1</w:t>
      </w:r>
      <w:r>
        <w:rPr>
          <w:rFonts w:hint="default" w:ascii="Times New Roman" w:hAnsi="Times New Roman" w:eastAsia="仿宋" w:cs="Times New Roman"/>
          <w:color w:val="333333"/>
          <w:kern w:val="0"/>
          <w:sz w:val="28"/>
          <w:szCs w:val="28"/>
        </w:rPr>
        <w:t>月1日起施行）</w:t>
      </w:r>
    </w:p>
    <w:p>
      <w:pPr>
        <w:spacing w:line="560" w:lineRule="exact"/>
        <w:ind w:firstLine="640" w:firstLineChars="200"/>
        <w:textAlignment w:val="center"/>
        <w:rPr>
          <w:rFonts w:ascii="Times New Roman" w:hAnsi="Times New Roman" w:eastAsia="仿宋"/>
          <w:bCs/>
          <w:kern w:val="0"/>
          <w:sz w:val="32"/>
          <w:szCs w:val="32"/>
        </w:rPr>
      </w:pPr>
    </w:p>
    <w:p>
      <w:pPr>
        <w:adjustRightInd w:val="0"/>
        <w:snapToGrid w:val="0"/>
        <w:spacing w:line="594" w:lineRule="exact"/>
        <w:ind w:firstLine="640" w:firstLineChars="200"/>
        <w:jc w:val="both"/>
        <w:rPr>
          <w:rFonts w:hint="eastAsia" w:ascii="Times New Roman" w:hAnsi="Times New Roman" w:eastAsia="仿宋_GB2312" w:cs="方正小标宋简体"/>
          <w:sz w:val="32"/>
          <w:szCs w:val="32"/>
        </w:rPr>
      </w:pPr>
      <w:r>
        <w:rPr>
          <w:rFonts w:hint="eastAsia" w:ascii="Times New Roman" w:hAnsi="Times New Roman" w:eastAsia="黑体" w:cs="黑体"/>
          <w:sz w:val="32"/>
          <w:szCs w:val="32"/>
        </w:rPr>
        <w:t>第一条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为了加强专业计量站的监督管理，规范专业计量站行为，保障国家计量单位制的统一和量值的准确可靠，根据《中华人民共和国计量法》</w:t>
      </w:r>
      <w:r>
        <w:rPr>
          <w:rFonts w:hint="eastAsia" w:ascii="仿宋" w:hAnsi="仿宋" w:eastAsia="仿宋" w:cs="仿宋"/>
          <w:sz w:val="32"/>
          <w:szCs w:val="32"/>
          <w:lang w:val="en-US" w:eastAsia="zh-CN"/>
        </w:rPr>
        <w:t>和《中华人民共和国计量法实施细则》的有关规定</w:t>
      </w:r>
      <w:r>
        <w:rPr>
          <w:rFonts w:hint="eastAsia" w:ascii="仿宋" w:hAnsi="仿宋" w:eastAsia="仿宋" w:cs="仿宋"/>
          <w:sz w:val="32"/>
          <w:szCs w:val="32"/>
        </w:rPr>
        <w:t>，制定本办法。</w:t>
      </w:r>
    </w:p>
    <w:p>
      <w:pPr>
        <w:adjustRightInd w:val="0"/>
        <w:snapToGrid w:val="0"/>
        <w:spacing w:line="594" w:lineRule="exact"/>
        <w:ind w:firstLine="640" w:firstLineChars="200"/>
        <w:jc w:val="both"/>
        <w:rPr>
          <w:rFonts w:hint="eastAsia" w:ascii="Times New Roman" w:hAnsi="Times New Roman" w:eastAsia="仿宋_GB2312" w:cs="仿宋"/>
          <w:sz w:val="32"/>
          <w:szCs w:val="32"/>
        </w:rPr>
      </w:pPr>
      <w:r>
        <w:rPr>
          <w:rFonts w:hint="eastAsia" w:ascii="Times New Roman" w:hAnsi="Times New Roman" w:eastAsia="黑体" w:cs="黑体"/>
          <w:sz w:val="32"/>
          <w:szCs w:val="32"/>
        </w:rPr>
        <w:t>第二条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专业计量站的建立、执行授权任务及</w:t>
      </w:r>
      <w:r>
        <w:rPr>
          <w:rFonts w:hint="eastAsia" w:ascii="仿宋" w:hAnsi="仿宋" w:eastAsia="仿宋" w:cs="仿宋"/>
          <w:sz w:val="32"/>
          <w:szCs w:val="32"/>
          <w:lang w:val="en-US" w:eastAsia="zh-CN"/>
        </w:rPr>
        <w:t>其</w:t>
      </w:r>
      <w:r>
        <w:rPr>
          <w:rFonts w:hint="eastAsia" w:ascii="仿宋" w:hAnsi="仿宋" w:eastAsia="仿宋" w:cs="仿宋"/>
          <w:sz w:val="32"/>
          <w:szCs w:val="32"/>
        </w:rPr>
        <w:t>监督管理，适用本办法。</w:t>
      </w:r>
    </w:p>
    <w:p>
      <w:pPr>
        <w:adjustRightInd w:val="0"/>
        <w:snapToGrid w:val="0"/>
        <w:spacing w:line="594" w:lineRule="exact"/>
        <w:ind w:firstLine="640" w:firstLineChars="200"/>
        <w:jc w:val="both"/>
        <w:rPr>
          <w:rFonts w:hint="eastAsia" w:ascii="Times New Roman" w:hAnsi="Times New Roman" w:eastAsia="仿宋_GB2312" w:cs="仿宋"/>
          <w:sz w:val="32"/>
          <w:szCs w:val="32"/>
        </w:rPr>
      </w:pPr>
      <w:r>
        <w:rPr>
          <w:rFonts w:hint="eastAsia" w:ascii="Times New Roman" w:hAnsi="Times New Roman" w:eastAsia="黑体" w:cs="黑体"/>
          <w:sz w:val="32"/>
          <w:szCs w:val="32"/>
        </w:rPr>
        <w:t>第三条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本办法所称专业计量站，是指县级以上市场监督管理部门</w:t>
      </w:r>
      <w:r>
        <w:rPr>
          <w:rFonts w:hint="eastAsia" w:ascii="仿宋" w:hAnsi="仿宋" w:eastAsia="仿宋" w:cs="仿宋"/>
          <w:sz w:val="32"/>
          <w:szCs w:val="32"/>
          <w:lang w:eastAsia="zh-CN"/>
        </w:rPr>
        <w:t>依法</w:t>
      </w:r>
      <w:r>
        <w:rPr>
          <w:rFonts w:hint="eastAsia" w:ascii="仿宋" w:hAnsi="仿宋" w:eastAsia="仿宋" w:cs="仿宋"/>
          <w:sz w:val="32"/>
          <w:szCs w:val="32"/>
        </w:rPr>
        <w:t xml:space="preserve">授权的专业性法定计量检定机构。  </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专业计量站包括国家专业计量站和地方专业计量站。国家专业计量站包括总站和分站</w:t>
      </w:r>
      <w:r>
        <w:rPr>
          <w:rFonts w:hint="eastAsia" w:ascii="仿宋" w:hAnsi="仿宋" w:eastAsia="仿宋" w:cs="仿宋"/>
          <w:sz w:val="32"/>
          <w:szCs w:val="32"/>
          <w:lang w:eastAsia="zh-CN"/>
        </w:rPr>
        <w:t>，</w:t>
      </w:r>
      <w:r>
        <w:rPr>
          <w:rFonts w:hint="eastAsia" w:ascii="仿宋" w:hAnsi="仿宋" w:eastAsia="仿宋" w:cs="仿宋"/>
          <w:sz w:val="32"/>
          <w:szCs w:val="32"/>
        </w:rPr>
        <w:t>总站和分站应当协同运作。总站应当统筹本</w:t>
      </w:r>
      <w:r>
        <w:rPr>
          <w:rFonts w:hint="eastAsia" w:ascii="仿宋" w:hAnsi="仿宋" w:eastAsia="仿宋" w:cs="仿宋"/>
          <w:sz w:val="32"/>
          <w:szCs w:val="32"/>
          <w:lang w:eastAsia="zh-CN"/>
        </w:rPr>
        <w:t>领域</w:t>
      </w:r>
      <w:r>
        <w:rPr>
          <w:rFonts w:hint="eastAsia" w:ascii="仿宋" w:hAnsi="仿宋" w:eastAsia="仿宋" w:cs="仿宋"/>
          <w:sz w:val="32"/>
          <w:szCs w:val="32"/>
        </w:rPr>
        <w:t>专业</w:t>
      </w:r>
      <w:r>
        <w:rPr>
          <w:rFonts w:hint="eastAsia" w:ascii="仿宋" w:hAnsi="仿宋" w:eastAsia="仿宋" w:cs="仿宋"/>
          <w:sz w:val="32"/>
          <w:szCs w:val="32"/>
          <w:lang w:eastAsia="zh-CN"/>
        </w:rPr>
        <w:t>计量的</w:t>
      </w:r>
      <w:r>
        <w:rPr>
          <w:rFonts w:hint="eastAsia" w:ascii="仿宋" w:hAnsi="仿宋" w:eastAsia="仿宋" w:cs="仿宋"/>
          <w:sz w:val="32"/>
          <w:szCs w:val="32"/>
        </w:rPr>
        <w:t>发展，组织计量比对、技术交流等，分站在业务上接受总站指导。</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Times New Roman" w:hAnsi="Times New Roman" w:eastAsia="黑体" w:cs="黑体"/>
          <w:sz w:val="32"/>
          <w:szCs w:val="32"/>
        </w:rPr>
        <w:t>第四条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专业计量站是保障国家计量单位制统一和量值准确可靠的重要技术力量，是国家量值传递和溯源体系有效运行的重要组成部分，为行业和区域发展提供技术支撑，为监管部门依法</w:t>
      </w:r>
      <w:r>
        <w:rPr>
          <w:rFonts w:hint="eastAsia" w:ascii="仿宋" w:hAnsi="仿宋" w:eastAsia="仿宋" w:cs="仿宋"/>
          <w:sz w:val="32"/>
          <w:szCs w:val="32"/>
          <w:lang w:eastAsia="zh-CN"/>
        </w:rPr>
        <w:t>实施</w:t>
      </w:r>
      <w:r>
        <w:rPr>
          <w:rFonts w:hint="eastAsia" w:ascii="仿宋" w:hAnsi="仿宋" w:eastAsia="仿宋" w:cs="仿宋"/>
          <w:sz w:val="32"/>
          <w:szCs w:val="32"/>
        </w:rPr>
        <w:t>监督管理提供技术保</w:t>
      </w:r>
      <w:r>
        <w:rPr>
          <w:rFonts w:hint="eastAsia" w:ascii="仿宋" w:hAnsi="仿宋" w:eastAsia="仿宋" w:cs="仿宋"/>
          <w:sz w:val="32"/>
          <w:szCs w:val="32"/>
          <w:lang w:eastAsia="zh-CN"/>
        </w:rPr>
        <w:t>障</w:t>
      </w:r>
      <w:r>
        <w:rPr>
          <w:rFonts w:hint="eastAsia" w:ascii="仿宋" w:hAnsi="仿宋" w:eastAsia="仿宋" w:cs="仿宋"/>
          <w:sz w:val="32"/>
          <w:szCs w:val="32"/>
        </w:rPr>
        <w:t>。</w:t>
      </w:r>
    </w:p>
    <w:p>
      <w:pPr>
        <w:adjustRightInd w:val="0"/>
        <w:snapToGrid w:val="0"/>
        <w:spacing w:line="594" w:lineRule="exact"/>
        <w:ind w:firstLine="640" w:firstLineChars="200"/>
        <w:jc w:val="both"/>
        <w:rPr>
          <w:rFonts w:hint="eastAsia" w:ascii="Times New Roman" w:hAnsi="Times New Roman" w:eastAsia="仿宋_GB2312" w:cs="仿宋"/>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国家市场监督管理总局和省级市场监督管理部门应当充分发挥行业部门专业技术力量，按照合理布局、优化结构配置的原则，对专业计量站授权进行统筹规划。</w:t>
      </w:r>
    </w:p>
    <w:p>
      <w:pPr>
        <w:adjustRightInd w:val="0"/>
        <w:snapToGrid w:val="0"/>
        <w:spacing w:line="594" w:lineRule="exact"/>
        <w:ind w:firstLine="640" w:firstLineChars="200"/>
        <w:jc w:val="both"/>
        <w:rPr>
          <w:rFonts w:hint="eastAsia" w:ascii="Times New Roman" w:hAnsi="Times New Roman" w:eastAsia="仿宋_GB2312" w:cs="仿宋"/>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六</w:t>
      </w:r>
      <w:r>
        <w:rPr>
          <w:rFonts w:hint="eastAsia" w:ascii="Times New Roman" w:hAnsi="Times New Roman" w:eastAsia="黑体" w:cs="黑体"/>
          <w:sz w:val="32"/>
          <w:szCs w:val="32"/>
        </w:rPr>
        <w:t>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建立专业计量站，应当根据申请承担授权任务的区域，由申请授权任务单位的主管部门向相应的市场监督管理部门提出申请，并报送有关技术文件和资料。</w:t>
      </w:r>
    </w:p>
    <w:p>
      <w:pPr>
        <w:adjustRightInd w:val="0"/>
        <w:snapToGrid w:val="0"/>
        <w:spacing w:line="594" w:lineRule="exact"/>
        <w:ind w:firstLine="640" w:firstLineChars="200"/>
        <w:jc w:val="both"/>
        <w:rPr>
          <w:rFonts w:hint="eastAsia" w:ascii="仿宋" w:hAnsi="仿宋" w:eastAsia="仿宋" w:cs="仿宋"/>
          <w:sz w:val="32"/>
          <w:szCs w:val="32"/>
          <w:lang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七</w:t>
      </w:r>
      <w:r>
        <w:rPr>
          <w:rFonts w:hint="eastAsia" w:ascii="Times New Roman" w:hAnsi="Times New Roman" w:eastAsia="黑体" w:cs="黑体"/>
          <w:sz w:val="32"/>
          <w:szCs w:val="32"/>
        </w:rPr>
        <w:t>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专业计量站应当具备以下条件</w:t>
      </w:r>
      <w:r>
        <w:rPr>
          <w:rFonts w:hint="eastAsia" w:ascii="仿宋" w:hAnsi="仿宋" w:eastAsia="仿宋" w:cs="仿宋"/>
          <w:sz w:val="32"/>
          <w:szCs w:val="32"/>
          <w:lang w:eastAsia="zh-CN"/>
        </w:rPr>
        <w:t>：</w:t>
      </w:r>
    </w:p>
    <w:p>
      <w:pPr>
        <w:pStyle w:val="2"/>
        <w:numPr>
          <w:ilvl w:val="0"/>
          <w:numId w:val="1"/>
        </w:numPr>
        <w:spacing w:line="594" w:lineRule="exact"/>
        <w:ind w:firstLine="640"/>
        <w:jc w:val="both"/>
        <w:rPr>
          <w:rFonts w:hint="eastAsia" w:ascii="仿宋" w:hAnsi="仿宋" w:eastAsia="仿宋" w:cs="仿宋"/>
          <w:sz w:val="32"/>
          <w:szCs w:val="32"/>
        </w:rPr>
      </w:pPr>
      <w:r>
        <w:rPr>
          <w:rFonts w:hint="eastAsia" w:ascii="仿宋" w:hAnsi="仿宋" w:eastAsia="仿宋" w:cs="仿宋"/>
          <w:sz w:val="32"/>
          <w:szCs w:val="32"/>
        </w:rPr>
        <w:t>具有法人资格</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bidi="ar"/>
        </w:rPr>
        <w:t>不具有法人资格的，应当经其所属法人单位同意，并由法人单位依法承担相应法律责任</w:t>
      </w:r>
      <w:r>
        <w:rPr>
          <w:rFonts w:hint="eastAsia" w:ascii="仿宋" w:hAnsi="仿宋" w:eastAsia="仿宋" w:cs="仿宋"/>
          <w:sz w:val="32"/>
          <w:szCs w:val="32"/>
        </w:rPr>
        <w:t>；</w:t>
      </w:r>
    </w:p>
    <w:p>
      <w:pPr>
        <w:pStyle w:val="2"/>
        <w:numPr>
          <w:ilvl w:val="0"/>
          <w:numId w:val="1"/>
        </w:numPr>
        <w:spacing w:line="594" w:lineRule="exact"/>
        <w:ind w:firstLine="640"/>
        <w:jc w:val="both"/>
        <w:rPr>
          <w:rFonts w:hint="eastAsia" w:ascii="仿宋" w:hAnsi="仿宋" w:eastAsia="仿宋" w:cs="仿宋"/>
          <w:sz w:val="32"/>
          <w:szCs w:val="32"/>
        </w:rPr>
      </w:pPr>
      <w:r>
        <w:rPr>
          <w:rFonts w:hint="eastAsia" w:ascii="仿宋" w:hAnsi="仿宋" w:eastAsia="仿宋" w:cs="仿宋"/>
          <w:sz w:val="32"/>
          <w:szCs w:val="32"/>
        </w:rPr>
        <w:t>有与其申请开展的项目相适应的计量基准、计量标准；</w:t>
      </w:r>
    </w:p>
    <w:p>
      <w:pPr>
        <w:pStyle w:val="2"/>
        <w:numPr>
          <w:ilvl w:val="0"/>
          <w:numId w:val="1"/>
        </w:numPr>
        <w:spacing w:line="594" w:lineRule="exact"/>
        <w:ind w:firstLine="640"/>
        <w:jc w:val="both"/>
        <w:rPr>
          <w:rFonts w:hint="eastAsia" w:ascii="仿宋" w:hAnsi="仿宋" w:eastAsia="仿宋" w:cs="仿宋"/>
          <w:sz w:val="32"/>
          <w:szCs w:val="32"/>
        </w:rPr>
      </w:pPr>
      <w:r>
        <w:rPr>
          <w:rFonts w:hint="eastAsia" w:ascii="仿宋" w:hAnsi="仿宋" w:eastAsia="仿宋" w:cs="仿宋"/>
          <w:color w:val="000000"/>
          <w:sz w:val="32"/>
          <w:szCs w:val="32"/>
        </w:rPr>
        <w:t>有与其开展相关计量活动相适应的场地、环境、设施、制度和人员；</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符合国家相关计量技术规范的要求。</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八</w:t>
      </w:r>
      <w:r>
        <w:rPr>
          <w:rFonts w:hint="eastAsia" w:ascii="Times New Roman" w:hAnsi="Times New Roman" w:eastAsia="黑体" w:cs="黑体"/>
          <w:sz w:val="32"/>
          <w:szCs w:val="32"/>
        </w:rPr>
        <w:t>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建立国家专业计量站，由国家市场监督管理总局组织考核发证</w:t>
      </w:r>
      <w:r>
        <w:rPr>
          <w:rFonts w:hint="eastAsia" w:ascii="仿宋" w:hAnsi="仿宋" w:eastAsia="仿宋" w:cs="仿宋"/>
          <w:sz w:val="32"/>
          <w:szCs w:val="32"/>
          <w:lang w:eastAsia="zh-CN"/>
        </w:rPr>
        <w:t>。</w:t>
      </w:r>
      <w:r>
        <w:rPr>
          <w:rFonts w:hint="eastAsia" w:ascii="仿宋" w:hAnsi="仿宋" w:eastAsia="仿宋" w:cs="仿宋"/>
          <w:sz w:val="32"/>
          <w:szCs w:val="32"/>
        </w:rPr>
        <w:t>分站的考核由总站</w:t>
      </w:r>
      <w:r>
        <w:rPr>
          <w:rFonts w:hint="eastAsia" w:ascii="仿宋" w:hAnsi="仿宋" w:eastAsia="仿宋" w:cs="仿宋"/>
          <w:sz w:val="32"/>
          <w:szCs w:val="32"/>
          <w:lang w:val="en-US" w:eastAsia="zh-CN"/>
        </w:rPr>
        <w:t>配合</w:t>
      </w:r>
      <w:r>
        <w:rPr>
          <w:rFonts w:hint="eastAsia" w:ascii="仿宋" w:hAnsi="仿宋" w:eastAsia="仿宋" w:cs="仿宋"/>
          <w:sz w:val="32"/>
          <w:szCs w:val="32"/>
        </w:rPr>
        <w:t>国家市场监督管理总局实施。</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建立地方专业计量站，由相应的市场监督管理部门组织考核发证。建立与国家专业计量站授权项目相同的地方专业计量站，</w:t>
      </w:r>
      <w:r>
        <w:rPr>
          <w:rFonts w:hint="eastAsia" w:ascii="仿宋" w:hAnsi="仿宋" w:eastAsia="仿宋" w:cs="仿宋"/>
          <w:sz w:val="32"/>
          <w:szCs w:val="32"/>
          <w:lang w:eastAsia="zh-CN"/>
        </w:rPr>
        <w:t>由相关</w:t>
      </w:r>
      <w:r>
        <w:rPr>
          <w:rFonts w:hint="eastAsia" w:ascii="仿宋" w:hAnsi="仿宋" w:eastAsia="仿宋" w:cs="仿宋"/>
          <w:sz w:val="32"/>
          <w:szCs w:val="32"/>
        </w:rPr>
        <w:t>国家专业计量站</w:t>
      </w:r>
      <w:r>
        <w:rPr>
          <w:rFonts w:hint="eastAsia" w:ascii="仿宋" w:hAnsi="仿宋" w:eastAsia="仿宋" w:cs="仿宋"/>
          <w:sz w:val="32"/>
          <w:szCs w:val="32"/>
          <w:lang w:val="en-US" w:eastAsia="zh-CN"/>
        </w:rPr>
        <w:t>配合</w:t>
      </w:r>
      <w:r>
        <w:rPr>
          <w:rFonts w:hint="eastAsia" w:ascii="仿宋" w:hAnsi="仿宋" w:eastAsia="仿宋" w:cs="仿宋"/>
          <w:sz w:val="32"/>
          <w:szCs w:val="32"/>
        </w:rPr>
        <w:t>相应的市场监督管理部门</w:t>
      </w:r>
      <w:r>
        <w:rPr>
          <w:rFonts w:hint="eastAsia" w:ascii="仿宋" w:hAnsi="仿宋" w:eastAsia="仿宋" w:cs="仿宋"/>
          <w:sz w:val="32"/>
          <w:szCs w:val="32"/>
          <w:lang w:eastAsia="zh-CN"/>
        </w:rPr>
        <w:t>实施考核</w:t>
      </w:r>
      <w:r>
        <w:rPr>
          <w:rFonts w:hint="eastAsia" w:ascii="仿宋" w:hAnsi="仿宋" w:eastAsia="仿宋" w:cs="仿宋"/>
          <w:sz w:val="32"/>
          <w:szCs w:val="32"/>
        </w:rPr>
        <w:t>。</w:t>
      </w:r>
    </w:p>
    <w:p>
      <w:pPr>
        <w:adjustRightInd w:val="0"/>
        <w:snapToGrid w:val="0"/>
        <w:spacing w:line="594"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rPr>
        <w:t>市场监督管理部门应当依据《计量授权管理办法》和相关计量技术规范组织</w:t>
      </w:r>
      <w:r>
        <w:rPr>
          <w:rFonts w:hint="eastAsia" w:ascii="仿宋" w:hAnsi="仿宋" w:eastAsia="仿宋" w:cs="仿宋"/>
          <w:sz w:val="32"/>
          <w:szCs w:val="32"/>
          <w:lang w:val="en-US" w:eastAsia="zh-CN"/>
        </w:rPr>
        <w:t>考核和授权</w:t>
      </w:r>
      <w:r>
        <w:rPr>
          <w:rFonts w:hint="eastAsia" w:ascii="仿宋" w:hAnsi="仿宋" w:eastAsia="仿宋" w:cs="仿宋"/>
          <w:sz w:val="32"/>
          <w:szCs w:val="32"/>
        </w:rPr>
        <w:t>。</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九</w:t>
      </w:r>
      <w:r>
        <w:rPr>
          <w:rFonts w:hint="eastAsia" w:ascii="Times New Roman" w:hAnsi="Times New Roman" w:eastAsia="黑体" w:cs="黑体"/>
          <w:sz w:val="32"/>
          <w:szCs w:val="32"/>
        </w:rPr>
        <w:t>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专业计量站</w:t>
      </w:r>
      <w:r>
        <w:rPr>
          <w:rFonts w:hint="eastAsia" w:ascii="仿宋" w:hAnsi="仿宋" w:eastAsia="仿宋" w:cs="仿宋"/>
          <w:sz w:val="32"/>
          <w:szCs w:val="32"/>
          <w:lang w:val="en-US" w:eastAsia="zh-CN"/>
        </w:rPr>
        <w:t>应当履行以下</w:t>
      </w:r>
      <w:r>
        <w:rPr>
          <w:rFonts w:hint="eastAsia" w:ascii="仿宋" w:hAnsi="仿宋" w:eastAsia="仿宋" w:cs="仿宋"/>
          <w:sz w:val="32"/>
          <w:szCs w:val="32"/>
        </w:rPr>
        <w:t>职责：</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（一）研究、建立、保存和维护计量基准、社会公用计量标准或者本专业项目的计量标准；</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（二）开展授权范围内的量值传递，执行计量检定、型式评价等任务；</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（三）提出本专业</w:t>
      </w:r>
      <w:r>
        <w:rPr>
          <w:rFonts w:hint="eastAsia" w:ascii="仿宋" w:hAnsi="仿宋" w:eastAsia="仿宋" w:cs="仿宋"/>
          <w:sz w:val="32"/>
          <w:szCs w:val="32"/>
          <w:lang w:eastAsia="zh-CN"/>
        </w:rPr>
        <w:t>计量</w:t>
      </w:r>
      <w:r>
        <w:rPr>
          <w:rFonts w:hint="eastAsia" w:ascii="仿宋" w:hAnsi="仿宋" w:eastAsia="仿宋" w:cs="仿宋"/>
          <w:sz w:val="32"/>
          <w:szCs w:val="32"/>
        </w:rPr>
        <w:t>发展规划；</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（四）开展计量检定、校准、测试用设备和方法的研究；</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（五）研究和起草本专业项目的计量技术规范；</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（六）组织或</w:t>
      </w:r>
      <w:r>
        <w:rPr>
          <w:rFonts w:hint="eastAsia" w:ascii="仿宋" w:hAnsi="仿宋" w:eastAsia="仿宋" w:cs="仿宋"/>
          <w:sz w:val="32"/>
          <w:szCs w:val="32"/>
          <w:lang w:val="en-US" w:eastAsia="zh-CN"/>
        </w:rPr>
        <w:t>者</w:t>
      </w:r>
      <w:r>
        <w:rPr>
          <w:rFonts w:hint="eastAsia" w:ascii="仿宋" w:hAnsi="仿宋" w:eastAsia="仿宋" w:cs="仿宋"/>
          <w:sz w:val="32"/>
          <w:szCs w:val="32"/>
        </w:rPr>
        <w:t>参加计量比对；</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（七）提供计量校准、测试服务；</w:t>
      </w:r>
    </w:p>
    <w:p>
      <w:pPr>
        <w:adjustRightInd w:val="0"/>
        <w:snapToGrid w:val="0"/>
        <w:spacing w:line="58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）为实施计量</w:t>
      </w:r>
      <w:r>
        <w:rPr>
          <w:rFonts w:hint="eastAsia" w:ascii="仿宋" w:hAnsi="仿宋" w:eastAsia="仿宋" w:cs="仿宋"/>
          <w:sz w:val="32"/>
          <w:szCs w:val="32"/>
          <w:lang w:eastAsia="zh-CN"/>
        </w:rPr>
        <w:t>监督管理</w:t>
      </w:r>
      <w:r>
        <w:rPr>
          <w:rFonts w:hint="eastAsia" w:ascii="仿宋" w:hAnsi="仿宋" w:eastAsia="仿宋" w:cs="仿宋"/>
          <w:sz w:val="32"/>
          <w:szCs w:val="32"/>
        </w:rPr>
        <w:t>提供技术保</w:t>
      </w:r>
      <w:r>
        <w:rPr>
          <w:rFonts w:hint="eastAsia" w:ascii="仿宋" w:hAnsi="仿宋" w:eastAsia="仿宋" w:cs="仿宋"/>
          <w:sz w:val="32"/>
          <w:szCs w:val="32"/>
          <w:lang w:eastAsia="zh-CN"/>
        </w:rPr>
        <w:t>障；</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（九）国家</w:t>
      </w:r>
      <w:r>
        <w:rPr>
          <w:rFonts w:hint="eastAsia" w:ascii="仿宋" w:hAnsi="仿宋" w:eastAsia="仿宋" w:cs="仿宋"/>
          <w:sz w:val="32"/>
          <w:szCs w:val="32"/>
        </w:rPr>
        <w:t>规定的其他计量工作。</w:t>
      </w:r>
    </w:p>
    <w:p>
      <w:pPr>
        <w:spacing w:line="594" w:lineRule="exact"/>
        <w:ind w:firstLine="640" w:firstLineChars="200"/>
        <w:jc w:val="both"/>
        <w:rPr>
          <w:rFonts w:hint="eastAsia" w:ascii="Times New Roman" w:hAnsi="Times New Roman" w:eastAsia="仿宋_GB2312"/>
          <w:sz w:val="32"/>
          <w:szCs w:val="32"/>
        </w:rPr>
      </w:pPr>
      <w:r>
        <w:rPr>
          <w:rFonts w:hint="eastAsia" w:ascii="Times New Roman" w:hAnsi="Times New Roman" w:eastAsia="黑体" w:cs="黑体"/>
          <w:sz w:val="32"/>
          <w:szCs w:val="32"/>
        </w:rPr>
        <w:t>第十条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鼓励有条件的专业计量站加强专业计量技术和应用研究，参与产业计量测试中心建设工作，开展行业内计量风险收集、评估、识别、预警。</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val="en-US" w:eastAsia="zh-CN"/>
        </w:rPr>
        <w:t>一</w:t>
      </w:r>
      <w:r>
        <w:rPr>
          <w:rFonts w:hint="eastAsia" w:ascii="Times New Roman" w:hAnsi="Times New Roman" w:eastAsia="黑体" w:cs="黑体"/>
          <w:sz w:val="32"/>
          <w:szCs w:val="32"/>
        </w:rPr>
        <w:t>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专业计量站业务上接受授权的市场监督管理部门</w:t>
      </w:r>
      <w:r>
        <w:rPr>
          <w:rFonts w:hint="eastAsia" w:ascii="仿宋" w:hAnsi="仿宋" w:eastAsia="仿宋" w:cs="仿宋"/>
          <w:sz w:val="32"/>
          <w:szCs w:val="32"/>
          <w:lang w:eastAsia="zh-CN"/>
        </w:rPr>
        <w:t>指导和监督</w:t>
      </w:r>
      <w:r>
        <w:rPr>
          <w:rFonts w:hint="eastAsia" w:ascii="仿宋" w:hAnsi="仿宋" w:eastAsia="仿宋" w:cs="仿宋"/>
          <w:sz w:val="32"/>
          <w:szCs w:val="32"/>
        </w:rPr>
        <w:t>，市场监督管理部门和主管部门应当加强专业计量站建设，</w:t>
      </w:r>
      <w:r>
        <w:rPr>
          <w:rFonts w:hint="eastAsia" w:ascii="仿宋" w:hAnsi="仿宋" w:eastAsia="仿宋" w:cs="仿宋"/>
          <w:sz w:val="32"/>
          <w:szCs w:val="32"/>
          <w:lang w:eastAsia="zh-CN"/>
        </w:rPr>
        <w:t>为</w:t>
      </w:r>
      <w:r>
        <w:rPr>
          <w:rFonts w:hint="eastAsia" w:ascii="仿宋" w:hAnsi="仿宋" w:eastAsia="仿宋" w:cs="仿宋"/>
          <w:sz w:val="32"/>
          <w:szCs w:val="32"/>
        </w:rPr>
        <w:t>专业计量站提供必要的计量资源</w:t>
      </w:r>
      <w:r>
        <w:rPr>
          <w:rFonts w:hint="eastAsia" w:ascii="仿宋" w:hAnsi="仿宋" w:eastAsia="仿宋" w:cs="仿宋"/>
          <w:sz w:val="32"/>
          <w:szCs w:val="32"/>
          <w:lang w:val="en-US" w:eastAsia="zh-CN"/>
        </w:rPr>
        <w:t>支持</w:t>
      </w:r>
      <w:r>
        <w:rPr>
          <w:rFonts w:hint="eastAsia" w:ascii="仿宋" w:hAnsi="仿宋" w:eastAsia="仿宋" w:cs="仿宋"/>
          <w:sz w:val="32"/>
          <w:szCs w:val="32"/>
        </w:rPr>
        <w:t>。</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专业计量站站长由其主管部门征得授权的市场监督管理部门同意后任免，并报授权的市场监督管理部门备案。</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val="en-US" w:eastAsia="zh-CN"/>
        </w:rPr>
        <w:t>二</w:t>
      </w:r>
      <w:r>
        <w:rPr>
          <w:rFonts w:hint="eastAsia" w:ascii="Times New Roman" w:hAnsi="Times New Roman" w:eastAsia="黑体" w:cs="黑体"/>
          <w:sz w:val="32"/>
          <w:szCs w:val="32"/>
        </w:rPr>
        <w:t>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专业计量站</w:t>
      </w:r>
      <w:r>
        <w:rPr>
          <w:rFonts w:hint="eastAsia" w:ascii="仿宋" w:hAnsi="仿宋" w:eastAsia="仿宋" w:cs="仿宋"/>
          <w:sz w:val="32"/>
          <w:szCs w:val="32"/>
          <w:lang w:eastAsia="zh-CN"/>
        </w:rPr>
        <w:t>的</w:t>
      </w:r>
      <w:r>
        <w:rPr>
          <w:rFonts w:hint="eastAsia" w:ascii="仿宋" w:hAnsi="仿宋" w:eastAsia="仿宋" w:cs="仿宋"/>
          <w:sz w:val="32"/>
          <w:szCs w:val="32"/>
        </w:rPr>
        <w:t>计量标准</w:t>
      </w:r>
      <w:r>
        <w:rPr>
          <w:rFonts w:hint="eastAsia" w:ascii="仿宋" w:hAnsi="仿宋" w:eastAsia="仿宋" w:cs="仿宋"/>
          <w:sz w:val="32"/>
          <w:szCs w:val="32"/>
          <w:lang w:eastAsia="zh-CN"/>
        </w:rPr>
        <w:t>考核</w:t>
      </w:r>
      <w:r>
        <w:rPr>
          <w:rFonts w:hint="eastAsia" w:ascii="仿宋" w:hAnsi="仿宋" w:eastAsia="仿宋" w:cs="仿宋"/>
          <w:sz w:val="32"/>
          <w:szCs w:val="32"/>
        </w:rPr>
        <w:t>，由市场监督管理部门按照《计量标准考核办法》的规定</w:t>
      </w:r>
      <w:r>
        <w:rPr>
          <w:rFonts w:hint="eastAsia" w:ascii="仿宋" w:hAnsi="仿宋" w:eastAsia="仿宋" w:cs="仿宋"/>
          <w:sz w:val="32"/>
          <w:szCs w:val="32"/>
          <w:lang w:val="en-US" w:eastAsia="zh-CN"/>
        </w:rPr>
        <w:t>执行</w:t>
      </w:r>
      <w:r>
        <w:rPr>
          <w:rFonts w:hint="eastAsia" w:ascii="仿宋" w:hAnsi="仿宋" w:eastAsia="仿宋" w:cs="仿宋"/>
          <w:sz w:val="32"/>
          <w:szCs w:val="32"/>
        </w:rPr>
        <w:t>。</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地方市场监督管理部门在地方专业计量站组织建立的与国家专业计量站授权项目相同的社会公用计量标准，由</w:t>
      </w:r>
      <w:r>
        <w:rPr>
          <w:rFonts w:hint="eastAsia" w:ascii="仿宋" w:hAnsi="仿宋" w:eastAsia="仿宋" w:cs="仿宋"/>
          <w:sz w:val="32"/>
          <w:szCs w:val="32"/>
          <w:lang w:eastAsia="zh-CN"/>
        </w:rPr>
        <w:t>相关</w:t>
      </w:r>
      <w:r>
        <w:rPr>
          <w:rFonts w:hint="eastAsia" w:ascii="仿宋" w:hAnsi="仿宋" w:eastAsia="仿宋" w:cs="仿宋"/>
          <w:sz w:val="32"/>
          <w:szCs w:val="32"/>
        </w:rPr>
        <w:t>国家专业计量站</w:t>
      </w:r>
      <w:r>
        <w:rPr>
          <w:rFonts w:hint="eastAsia" w:ascii="仿宋" w:hAnsi="仿宋" w:eastAsia="仿宋" w:cs="仿宋"/>
          <w:sz w:val="32"/>
          <w:szCs w:val="32"/>
          <w:lang w:val="en-US" w:eastAsia="zh-CN"/>
        </w:rPr>
        <w:t>配合</w:t>
      </w:r>
      <w:r>
        <w:rPr>
          <w:rFonts w:hint="eastAsia" w:ascii="仿宋" w:hAnsi="仿宋" w:eastAsia="仿宋" w:cs="仿宋"/>
          <w:sz w:val="32"/>
          <w:szCs w:val="32"/>
        </w:rPr>
        <w:t>相应的市场监督管理部门</w:t>
      </w:r>
      <w:r>
        <w:rPr>
          <w:rFonts w:hint="eastAsia" w:ascii="仿宋" w:hAnsi="仿宋" w:eastAsia="仿宋" w:cs="仿宋"/>
          <w:sz w:val="32"/>
          <w:szCs w:val="32"/>
          <w:lang w:eastAsia="zh-CN"/>
        </w:rPr>
        <w:t>实施考核</w:t>
      </w:r>
      <w:r>
        <w:rPr>
          <w:rFonts w:hint="eastAsia" w:ascii="仿宋" w:hAnsi="仿宋" w:eastAsia="仿宋" w:cs="仿宋"/>
          <w:sz w:val="32"/>
          <w:szCs w:val="32"/>
        </w:rPr>
        <w:t>。</w:t>
      </w:r>
    </w:p>
    <w:p>
      <w:pPr>
        <w:widowControl/>
        <w:adjustRightInd w:val="0"/>
        <w:snapToGrid w:val="0"/>
        <w:spacing w:line="594" w:lineRule="exact"/>
        <w:ind w:firstLine="640" w:firstLineChars="200"/>
        <w:jc w:val="both"/>
        <w:rPr>
          <w:rFonts w:hint="eastAsia" w:ascii="Times New Roman" w:hAnsi="Times New Roman" w:eastAsia="仿宋_GB2312" w:cs="仿宋"/>
          <w:sz w:val="32"/>
          <w:szCs w:val="32"/>
        </w:rPr>
      </w:pPr>
      <w:r>
        <w:rPr>
          <w:rFonts w:hint="eastAsia" w:ascii="Times New Roman" w:hAnsi="Times New Roman" w:eastAsia="黑体" w:cs="黑体"/>
          <w:sz w:val="32"/>
          <w:szCs w:val="32"/>
          <w:highlight w:val="none"/>
        </w:rPr>
        <w:t>第十</w:t>
      </w:r>
      <w:r>
        <w:rPr>
          <w:rFonts w:hint="eastAsia" w:ascii="Times New Roman" w:hAnsi="Times New Roman" w:eastAsia="黑体" w:cs="黑体"/>
          <w:sz w:val="32"/>
          <w:szCs w:val="32"/>
          <w:highlight w:val="none"/>
          <w:lang w:val="en-US" w:eastAsia="zh-CN"/>
        </w:rPr>
        <w:t>三</w:t>
      </w:r>
      <w:r>
        <w:rPr>
          <w:rFonts w:hint="eastAsia" w:ascii="Times New Roman" w:hAnsi="Times New Roman" w:eastAsia="黑体" w:cs="黑体"/>
          <w:sz w:val="32"/>
          <w:szCs w:val="32"/>
          <w:highlight w:val="none"/>
        </w:rPr>
        <w:t>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专业计量站应当在授权</w:t>
      </w:r>
      <w:r>
        <w:rPr>
          <w:rFonts w:hint="eastAsia" w:ascii="仿宋" w:hAnsi="仿宋" w:eastAsia="仿宋" w:cs="仿宋"/>
          <w:sz w:val="32"/>
          <w:szCs w:val="32"/>
          <w:lang w:val="en-US" w:eastAsia="zh-CN"/>
        </w:rPr>
        <w:t>的</w:t>
      </w:r>
      <w:r>
        <w:rPr>
          <w:rFonts w:hint="eastAsia" w:ascii="仿宋" w:hAnsi="仿宋" w:eastAsia="仿宋" w:cs="仿宋"/>
          <w:sz w:val="32"/>
          <w:szCs w:val="32"/>
        </w:rPr>
        <w:t>项目、范围和区域内开展工作，需要调整授权</w:t>
      </w:r>
      <w:r>
        <w:rPr>
          <w:rFonts w:hint="eastAsia" w:ascii="仿宋" w:hAnsi="仿宋" w:eastAsia="仿宋" w:cs="仿宋"/>
          <w:sz w:val="32"/>
          <w:szCs w:val="32"/>
          <w:lang w:val="en-US" w:eastAsia="zh-CN"/>
        </w:rPr>
        <w:t>的</w:t>
      </w:r>
      <w:r>
        <w:rPr>
          <w:rFonts w:hint="eastAsia" w:ascii="仿宋" w:hAnsi="仿宋" w:eastAsia="仿宋" w:cs="仿宋"/>
          <w:sz w:val="32"/>
          <w:szCs w:val="32"/>
        </w:rPr>
        <w:t>项目、范围、区域</w:t>
      </w:r>
      <w:r>
        <w:rPr>
          <w:rFonts w:hint="eastAsia" w:ascii="仿宋" w:hAnsi="仿宋" w:eastAsia="仿宋" w:cs="仿宋"/>
          <w:sz w:val="32"/>
          <w:szCs w:val="32"/>
          <w:lang w:eastAsia="zh-CN"/>
        </w:rPr>
        <w:t>或</w:t>
      </w:r>
      <w:r>
        <w:rPr>
          <w:rFonts w:hint="eastAsia" w:ascii="仿宋" w:hAnsi="仿宋" w:eastAsia="仿宋" w:cs="仿宋"/>
          <w:sz w:val="32"/>
          <w:szCs w:val="32"/>
          <w:lang w:val="en-US" w:eastAsia="zh-CN"/>
        </w:rPr>
        <w:t>者</w:t>
      </w:r>
      <w:r>
        <w:rPr>
          <w:rFonts w:hint="eastAsia" w:ascii="仿宋" w:hAnsi="仿宋" w:eastAsia="仿宋" w:cs="仿宋"/>
          <w:sz w:val="32"/>
          <w:szCs w:val="32"/>
        </w:rPr>
        <w:t>撤并机构的，由其主管部门向授权的市场监督管理部门提出申请。</w:t>
      </w:r>
    </w:p>
    <w:p>
      <w:pPr>
        <w:adjustRightInd w:val="0"/>
        <w:snapToGrid w:val="0"/>
        <w:spacing w:line="594" w:lineRule="exact"/>
        <w:ind w:firstLine="640" w:firstLineChars="200"/>
        <w:jc w:val="both"/>
        <w:rPr>
          <w:rFonts w:hint="eastAsia" w:ascii="Times New Roman" w:hAnsi="Times New Roman" w:eastAsia="仿宋_GB2312" w:cs="仿宋"/>
          <w:sz w:val="32"/>
          <w:szCs w:val="32"/>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val="en-US" w:eastAsia="zh-CN"/>
        </w:rPr>
        <w:t>四</w:t>
      </w:r>
      <w:r>
        <w:rPr>
          <w:rFonts w:hint="eastAsia" w:ascii="Times New Roman" w:hAnsi="Times New Roman" w:eastAsia="黑体" w:cs="黑体"/>
          <w:sz w:val="32"/>
          <w:szCs w:val="32"/>
        </w:rPr>
        <w:t>条</w:t>
      </w:r>
      <w:r>
        <w:rPr>
          <w:rFonts w:hint="eastAsia" w:ascii="Times New Roman" w:hAnsi="Times New Roman" w:eastAsia="仿宋_GB2312" w:cs="仿宋"/>
          <w:sz w:val="32"/>
          <w:szCs w:val="32"/>
        </w:rPr>
        <w:t xml:space="preserve"> </w:t>
      </w:r>
      <w:r>
        <w:rPr>
          <w:rFonts w:hint="eastAsia" w:ascii="仿宋" w:hAnsi="仿宋" w:eastAsia="仿宋" w:cs="仿宋"/>
          <w:sz w:val="32"/>
          <w:szCs w:val="32"/>
        </w:rPr>
        <w:t>专业计量站的复查考核由授权的市场监督管理部门组织实施。</w:t>
      </w:r>
    </w:p>
    <w:p>
      <w:pPr>
        <w:adjustRightInd w:val="0"/>
        <w:snapToGrid w:val="0"/>
        <w:spacing w:line="594" w:lineRule="exact"/>
        <w:ind w:firstLine="640" w:firstLineChars="200"/>
        <w:jc w:val="both"/>
        <w:rPr>
          <w:rFonts w:hint="eastAsia" w:ascii="Times New Roman" w:hAnsi="Times New Roman" w:eastAsia="仿宋_GB2312" w:cs="仿宋"/>
          <w:sz w:val="32"/>
          <w:szCs w:val="32"/>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条</w:t>
      </w:r>
      <w:r>
        <w:rPr>
          <w:rFonts w:hint="eastAsia" w:ascii="Times New Roman" w:hAnsi="Times New Roman" w:eastAsia="仿宋_GB2312" w:cs="仿宋"/>
          <w:sz w:val="32"/>
          <w:szCs w:val="32"/>
        </w:rPr>
        <w:t xml:space="preserve"> </w:t>
      </w:r>
      <w:r>
        <w:rPr>
          <w:rFonts w:hint="eastAsia" w:ascii="仿宋" w:hAnsi="仿宋" w:eastAsia="仿宋" w:cs="仿宋"/>
          <w:sz w:val="32"/>
          <w:szCs w:val="32"/>
        </w:rPr>
        <w:t>专业计量站需要终止所承担授权项目工作</w:t>
      </w:r>
      <w:r>
        <w:rPr>
          <w:rFonts w:hint="eastAsia" w:ascii="仿宋" w:hAnsi="仿宋" w:eastAsia="仿宋" w:cs="仿宋"/>
          <w:sz w:val="32"/>
          <w:szCs w:val="32"/>
          <w:lang w:eastAsia="zh-CN"/>
        </w:rPr>
        <w:t>的</w:t>
      </w:r>
      <w:r>
        <w:rPr>
          <w:rFonts w:hint="eastAsia" w:ascii="仿宋" w:hAnsi="仿宋" w:eastAsia="仿宋" w:cs="仿宋"/>
          <w:sz w:val="32"/>
          <w:szCs w:val="32"/>
        </w:rPr>
        <w:t>，应当提前六个月向授权的市场监督管理部门提出书面申请；经市场监督管理部门同意后予以终止。未经批准不得擅自终止工作。</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val="en-US" w:eastAsia="zh-CN"/>
        </w:rPr>
        <w:t>六</w:t>
      </w:r>
      <w:r>
        <w:rPr>
          <w:rFonts w:hint="eastAsia" w:ascii="Times New Roman" w:hAnsi="Times New Roman" w:eastAsia="黑体" w:cs="黑体"/>
          <w:sz w:val="32"/>
          <w:szCs w:val="32"/>
        </w:rPr>
        <w:t>条</w:t>
      </w:r>
      <w:r>
        <w:rPr>
          <w:rFonts w:hint="eastAsia" w:ascii="Times New Roman" w:hAnsi="Times New Roman" w:eastAsia="仿宋_GB2312" w:cs="仿宋"/>
          <w:sz w:val="32"/>
          <w:szCs w:val="32"/>
        </w:rPr>
        <w:t xml:space="preserve"> </w:t>
      </w:r>
      <w:r>
        <w:rPr>
          <w:rFonts w:hint="eastAsia" w:ascii="仿宋" w:hAnsi="仿宋" w:eastAsia="仿宋" w:cs="仿宋"/>
          <w:sz w:val="32"/>
          <w:szCs w:val="32"/>
        </w:rPr>
        <w:t>专业计量站及其人员不得有下列行为：</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（一）擅自改造、拆迁、改变计量基准，或者故意损坏计量基准设备，致使计量基准量值失准、停用或者报废；</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（二）擅自更换、封存、停用、注销、破坏计量标准；</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（三）擅自出租、出借或者以其他方式转让计量标准；</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（四）妨碍量值传递或</w:t>
      </w:r>
      <w:r>
        <w:rPr>
          <w:rFonts w:hint="eastAsia" w:ascii="仿宋" w:hAnsi="仿宋" w:eastAsia="仿宋" w:cs="仿宋"/>
          <w:sz w:val="32"/>
          <w:szCs w:val="32"/>
          <w:lang w:val="en-US" w:eastAsia="zh-CN"/>
        </w:rPr>
        <w:t>者</w:t>
      </w:r>
      <w:r>
        <w:rPr>
          <w:rFonts w:hint="eastAsia" w:ascii="仿宋" w:hAnsi="仿宋" w:eastAsia="仿宋" w:cs="仿宋"/>
          <w:sz w:val="32"/>
          <w:szCs w:val="32"/>
        </w:rPr>
        <w:t>溯源；</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（五）出具虚假、不实证书或者报告；</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（六）执行计量检定、型式评价等任务的人员不符合规定；</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（七）擅自超过授权的期限、范围或者区域，执行相关计量检定、型式评价任务。</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Times New Roman" w:hAnsi="Times New Roman" w:eastAsia="黑体" w:cs="黑体"/>
          <w:sz w:val="32"/>
          <w:szCs w:val="32"/>
        </w:rPr>
        <w:t>第十</w:t>
      </w:r>
      <w:r>
        <w:rPr>
          <w:rFonts w:hint="eastAsia" w:ascii="Times New Roman" w:hAnsi="Times New Roman" w:eastAsia="黑体" w:cs="黑体"/>
          <w:sz w:val="32"/>
          <w:szCs w:val="32"/>
          <w:lang w:val="en-US" w:eastAsia="zh-CN"/>
        </w:rPr>
        <w:t>七</w:t>
      </w:r>
      <w:r>
        <w:rPr>
          <w:rFonts w:hint="eastAsia" w:ascii="Times New Roman" w:hAnsi="Times New Roman" w:eastAsia="黑体" w:cs="黑体"/>
          <w:sz w:val="32"/>
          <w:szCs w:val="32"/>
        </w:rPr>
        <w:t>条</w:t>
      </w:r>
      <w:r>
        <w:rPr>
          <w:rFonts w:hint="eastAsia" w:ascii="Times New Roman" w:hAnsi="Times New Roman" w:eastAsia="仿宋_GB2312" w:cs="仿宋"/>
          <w:sz w:val="32"/>
          <w:szCs w:val="32"/>
        </w:rPr>
        <w:t xml:space="preserve"> </w:t>
      </w:r>
      <w:r>
        <w:rPr>
          <w:rFonts w:hint="eastAsia" w:ascii="仿宋" w:hAnsi="仿宋" w:eastAsia="仿宋" w:cs="仿宋"/>
          <w:sz w:val="32"/>
          <w:szCs w:val="32"/>
        </w:rPr>
        <w:t>县级以上市场监督管理部门</w:t>
      </w:r>
      <w:r>
        <w:rPr>
          <w:rFonts w:hint="eastAsia" w:ascii="仿宋" w:hAnsi="仿宋" w:eastAsia="仿宋" w:cs="仿宋"/>
          <w:sz w:val="32"/>
          <w:szCs w:val="32"/>
          <w:lang w:val="en-US" w:eastAsia="zh-CN"/>
        </w:rPr>
        <w:t>应当加强对</w:t>
      </w:r>
      <w:r>
        <w:rPr>
          <w:rFonts w:hint="eastAsia" w:ascii="仿宋" w:hAnsi="仿宋" w:eastAsia="仿宋" w:cs="仿宋"/>
          <w:sz w:val="32"/>
          <w:szCs w:val="32"/>
        </w:rPr>
        <w:t>本行政区域内专业计量站</w:t>
      </w:r>
      <w:r>
        <w:rPr>
          <w:rFonts w:hint="eastAsia" w:ascii="仿宋" w:hAnsi="仿宋" w:eastAsia="仿宋" w:cs="仿宋"/>
          <w:sz w:val="32"/>
          <w:szCs w:val="32"/>
          <w:lang w:val="en-US" w:eastAsia="zh-CN"/>
        </w:rPr>
        <w:t>的</w:t>
      </w:r>
      <w:r>
        <w:rPr>
          <w:rFonts w:hint="eastAsia" w:ascii="仿宋" w:hAnsi="仿宋" w:eastAsia="仿宋" w:cs="仿宋"/>
          <w:sz w:val="32"/>
          <w:szCs w:val="32"/>
        </w:rPr>
        <w:t>监督检查。监督检查主要内容包括：</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（一）本办法的执行情况；</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（二）相关计量技术规范的执行情况；</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（三）计量基准、社会公用计量标准、专业项目计量标准管理情况；</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（四）执行国家计量收费有关规定的情况；</w:t>
      </w:r>
    </w:p>
    <w:p>
      <w:pPr>
        <w:adjustRightInd w:val="0"/>
        <w:snapToGrid w:val="0"/>
        <w:spacing w:line="594"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（五）职业规范和能力建设情况</w:t>
      </w:r>
      <w:r>
        <w:rPr>
          <w:rFonts w:hint="eastAsia" w:ascii="仿宋" w:hAnsi="仿宋" w:eastAsia="仿宋" w:cs="仿宋"/>
          <w:sz w:val="32"/>
          <w:szCs w:val="32"/>
          <w:lang w:eastAsia="zh-CN"/>
        </w:rPr>
        <w:t>。</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专业计量站的主管部门可根据本单位相关计量管理制度，结合前款规定，对专业计量站开展监督检查。</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专业计量站对市场监督管理部门依法实施的监督检查应当予以配合，不得拒绝、阻挠。</w:t>
      </w:r>
    </w:p>
    <w:p>
      <w:pPr>
        <w:adjustRightInd w:val="0"/>
        <w:snapToGrid w:val="0"/>
        <w:spacing w:line="594" w:lineRule="exact"/>
        <w:ind w:firstLine="640" w:firstLineChars="200"/>
        <w:jc w:val="both"/>
        <w:rPr>
          <w:rFonts w:hint="eastAsia" w:ascii="Times New Roman" w:hAnsi="Times New Roman" w:eastAsia="仿宋_GB2312" w:cs="仿宋"/>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eastAsia="zh-CN"/>
        </w:rPr>
        <w:t>十</w:t>
      </w:r>
      <w:r>
        <w:rPr>
          <w:rFonts w:hint="eastAsia" w:ascii="Times New Roman" w:hAnsi="Times New Roman" w:eastAsia="黑体" w:cs="黑体"/>
          <w:sz w:val="32"/>
          <w:szCs w:val="32"/>
          <w:lang w:val="en-US" w:eastAsia="zh-CN"/>
        </w:rPr>
        <w:t>八</w:t>
      </w:r>
      <w:r>
        <w:rPr>
          <w:rFonts w:hint="eastAsia" w:ascii="Times New Roman" w:hAnsi="Times New Roman" w:eastAsia="黑体" w:cs="黑体"/>
          <w:sz w:val="32"/>
          <w:szCs w:val="32"/>
        </w:rPr>
        <w:t>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市场监督管理部门</w:t>
      </w:r>
      <w:r>
        <w:rPr>
          <w:rFonts w:hint="eastAsia" w:ascii="仿宋" w:hAnsi="仿宋" w:eastAsia="仿宋" w:cs="仿宋"/>
          <w:sz w:val="32"/>
          <w:szCs w:val="32"/>
          <w:lang w:val="en-US" w:eastAsia="zh-CN"/>
        </w:rPr>
        <w:t>对监督检查结果不符合有关规定要求的专业计量站，应当责令限期改正，并将处理结果通报其主管部门。</w:t>
      </w:r>
    </w:p>
    <w:p>
      <w:pPr>
        <w:adjustRightInd w:val="0"/>
        <w:snapToGrid w:val="0"/>
        <w:spacing w:line="594" w:lineRule="exact"/>
        <w:ind w:firstLine="640" w:firstLineChars="200"/>
        <w:jc w:val="both"/>
        <w:rPr>
          <w:rFonts w:hint="eastAsia" w:ascii="仿宋" w:hAnsi="仿宋" w:eastAsia="仿宋" w:cs="仿宋"/>
          <w:sz w:val="32"/>
          <w:szCs w:val="32"/>
          <w:lang w:val="en-US" w:eastAsia="zh-CN"/>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val="en-US" w:eastAsia="zh-CN"/>
        </w:rPr>
        <w:t>十九</w:t>
      </w:r>
      <w:r>
        <w:rPr>
          <w:rFonts w:hint="eastAsia" w:ascii="Times New Roman" w:hAnsi="Times New Roman" w:eastAsia="黑体" w:cs="黑体"/>
          <w:sz w:val="32"/>
          <w:szCs w:val="32"/>
        </w:rPr>
        <w:t>条</w:t>
      </w:r>
      <w:r>
        <w:rPr>
          <w:rFonts w:hint="eastAsia" w:ascii="Times New Roman" w:hAnsi="Times New Roman" w:eastAsia="仿宋_GB2312" w:cs="仿宋"/>
          <w:sz w:val="32"/>
          <w:szCs w:val="32"/>
          <w:lang w:val="en-US" w:eastAsia="zh-CN"/>
        </w:rPr>
        <w:t xml:space="preserve"> </w:t>
      </w:r>
      <w:r>
        <w:rPr>
          <w:rFonts w:hint="eastAsia" w:ascii="仿宋" w:hAnsi="仿宋" w:eastAsia="仿宋" w:cs="仿宋"/>
          <w:sz w:val="32"/>
          <w:szCs w:val="32"/>
        </w:rPr>
        <w:t>专业计量站</w:t>
      </w:r>
      <w:r>
        <w:rPr>
          <w:rFonts w:hint="eastAsia" w:ascii="仿宋" w:hAnsi="仿宋" w:eastAsia="仿宋" w:cs="仿宋"/>
          <w:sz w:val="32"/>
          <w:szCs w:val="32"/>
          <w:lang w:eastAsia="zh-CN"/>
        </w:rPr>
        <w:t>及其</w:t>
      </w:r>
      <w:r>
        <w:rPr>
          <w:rFonts w:hint="eastAsia" w:ascii="仿宋" w:hAnsi="仿宋" w:eastAsia="仿宋" w:cs="仿宋"/>
          <w:sz w:val="32"/>
          <w:szCs w:val="32"/>
        </w:rPr>
        <w:t>人员违反本办法</w:t>
      </w:r>
      <w:r>
        <w:rPr>
          <w:rFonts w:hint="eastAsia" w:ascii="仿宋" w:hAnsi="仿宋" w:eastAsia="仿宋" w:cs="仿宋"/>
          <w:sz w:val="32"/>
          <w:szCs w:val="32"/>
          <w:lang w:eastAsia="zh-CN"/>
        </w:rPr>
        <w:t>规定</w:t>
      </w:r>
      <w:r>
        <w:rPr>
          <w:rFonts w:hint="eastAsia" w:ascii="仿宋" w:hAnsi="仿宋" w:eastAsia="仿宋" w:cs="仿宋"/>
          <w:sz w:val="32"/>
          <w:szCs w:val="32"/>
        </w:rPr>
        <w:t>的，</w:t>
      </w:r>
      <w:r>
        <w:rPr>
          <w:rFonts w:hint="eastAsia" w:ascii="仿宋" w:hAnsi="仿宋" w:eastAsia="仿宋" w:cs="仿宋"/>
          <w:sz w:val="32"/>
          <w:szCs w:val="32"/>
          <w:lang w:eastAsia="zh-CN"/>
        </w:rPr>
        <w:t>由</w:t>
      </w:r>
      <w:r>
        <w:rPr>
          <w:rFonts w:hint="eastAsia" w:ascii="仿宋" w:hAnsi="仿宋" w:eastAsia="仿宋" w:cs="仿宋"/>
          <w:sz w:val="32"/>
          <w:szCs w:val="32"/>
        </w:rPr>
        <w:t>县级以上市场监督管理部门</w:t>
      </w:r>
      <w:r>
        <w:rPr>
          <w:rFonts w:hint="eastAsia" w:ascii="仿宋" w:hAnsi="仿宋" w:eastAsia="仿宋" w:cs="仿宋"/>
          <w:sz w:val="32"/>
          <w:szCs w:val="32"/>
          <w:lang w:eastAsia="zh-CN"/>
        </w:rPr>
        <w:t>依据《</w:t>
      </w:r>
      <w:r>
        <w:rPr>
          <w:rFonts w:hint="eastAsia" w:ascii="仿宋" w:hAnsi="仿宋" w:eastAsia="仿宋" w:cs="仿宋"/>
          <w:sz w:val="32"/>
          <w:szCs w:val="32"/>
          <w:lang w:val="en-US" w:eastAsia="zh-CN"/>
        </w:rPr>
        <w:t>法定计量检定机构监督管理办法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有关规定处理</w:t>
      </w:r>
      <w:r>
        <w:rPr>
          <w:rFonts w:hint="eastAsia" w:ascii="仿宋" w:hAnsi="仿宋" w:eastAsia="仿宋" w:cs="仿宋"/>
          <w:sz w:val="32"/>
          <w:szCs w:val="32"/>
        </w:rPr>
        <w:t>。</w:t>
      </w:r>
    </w:p>
    <w:p>
      <w:pPr>
        <w:adjustRightInd w:val="0"/>
        <w:snapToGrid w:val="0"/>
        <w:spacing w:line="594"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专业计量站</w:t>
      </w:r>
      <w:r>
        <w:rPr>
          <w:rFonts w:hint="eastAsia" w:ascii="仿宋" w:hAnsi="仿宋" w:eastAsia="仿宋" w:cs="仿宋"/>
          <w:sz w:val="32"/>
          <w:szCs w:val="32"/>
          <w:lang w:eastAsia="zh-CN"/>
        </w:rPr>
        <w:t>的监督管理</w:t>
      </w:r>
      <w:r>
        <w:rPr>
          <w:rFonts w:hint="eastAsia" w:ascii="仿宋" w:hAnsi="仿宋" w:eastAsia="仿宋" w:cs="仿宋"/>
          <w:sz w:val="32"/>
          <w:szCs w:val="32"/>
        </w:rPr>
        <w:t>，</w:t>
      </w:r>
      <w:r>
        <w:rPr>
          <w:rFonts w:hint="eastAsia" w:ascii="仿宋" w:hAnsi="仿宋" w:eastAsia="仿宋" w:cs="仿宋"/>
          <w:sz w:val="32"/>
          <w:szCs w:val="32"/>
          <w:lang w:eastAsia="zh-CN"/>
        </w:rPr>
        <w:t>本办法未作规定的，适用《</w:t>
      </w:r>
      <w:r>
        <w:rPr>
          <w:rFonts w:hint="eastAsia" w:ascii="仿宋" w:hAnsi="仿宋" w:eastAsia="仿宋" w:cs="仿宋"/>
          <w:sz w:val="32"/>
          <w:szCs w:val="32"/>
          <w:lang w:val="en-US" w:eastAsia="zh-CN"/>
        </w:rPr>
        <w:t>法定计量检定机构监督管理办法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有关规定</w:t>
      </w:r>
      <w:r>
        <w:rPr>
          <w:rFonts w:hint="eastAsia" w:ascii="仿宋" w:hAnsi="仿宋" w:eastAsia="仿宋" w:cs="仿宋"/>
          <w:sz w:val="32"/>
          <w:szCs w:val="32"/>
        </w:rPr>
        <w:t>。</w:t>
      </w:r>
    </w:p>
    <w:p>
      <w:pPr>
        <w:adjustRightInd w:val="0"/>
        <w:snapToGrid w:val="0"/>
        <w:spacing w:line="594"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市场监督管理部门在</w:t>
      </w:r>
      <w:r>
        <w:rPr>
          <w:rFonts w:hint="eastAsia" w:ascii="仿宋" w:hAnsi="仿宋" w:eastAsia="仿宋" w:cs="仿宋"/>
          <w:sz w:val="32"/>
          <w:szCs w:val="32"/>
          <w:lang w:val="en-US" w:eastAsia="zh-CN"/>
        </w:rPr>
        <w:t>专业计量站</w:t>
      </w:r>
      <w:r>
        <w:rPr>
          <w:rFonts w:hint="eastAsia" w:ascii="仿宋" w:hAnsi="仿宋" w:eastAsia="仿宋" w:cs="仿宋"/>
          <w:sz w:val="32"/>
          <w:szCs w:val="32"/>
          <w:lang w:eastAsia="zh-CN"/>
        </w:rPr>
        <w:t>监督管理工作中发现的公职人员涉嫌违纪违法问题线索，应</w:t>
      </w:r>
      <w:bookmarkStart w:id="0" w:name="_GoBack"/>
      <w:bookmarkEnd w:id="0"/>
      <w:r>
        <w:rPr>
          <w:rFonts w:hint="eastAsia" w:ascii="仿宋" w:hAnsi="仿宋" w:eastAsia="仿宋" w:cs="仿宋"/>
          <w:sz w:val="32"/>
          <w:szCs w:val="32"/>
          <w:lang w:eastAsia="zh-CN"/>
        </w:rPr>
        <w:t>当及时移送有管辖权的纪检监察机关。</w:t>
      </w:r>
    </w:p>
    <w:p>
      <w:pPr>
        <w:adjustRightInd w:val="0"/>
        <w:snapToGrid w:val="0"/>
        <w:spacing w:line="594" w:lineRule="exact"/>
        <w:ind w:firstLine="640" w:firstLineChars="200"/>
        <w:jc w:val="both"/>
      </w:pPr>
      <w:r>
        <w:rPr>
          <w:rFonts w:hint="eastAsia" w:ascii="Times New Roman" w:hAnsi="Times New Roman" w:eastAsia="黑体" w:cs="黑体"/>
          <w:sz w:val="32"/>
          <w:szCs w:val="32"/>
        </w:rPr>
        <w:t>第二十条</w:t>
      </w:r>
      <w:r>
        <w:rPr>
          <w:rFonts w:hint="eastAsia" w:ascii="Times New Roman" w:hAnsi="Times New Roman" w:eastAsia="仿宋_GB2312" w:cs="仿宋"/>
          <w:sz w:val="32"/>
          <w:szCs w:val="32"/>
        </w:rPr>
        <w:t xml:space="preserve"> </w:t>
      </w:r>
      <w:r>
        <w:rPr>
          <w:rFonts w:hint="eastAsia" w:ascii="仿宋" w:hAnsi="仿宋" w:eastAsia="仿宋" w:cs="仿宋"/>
          <w:sz w:val="32"/>
          <w:szCs w:val="32"/>
        </w:rPr>
        <w:t>本办法自</w:t>
      </w:r>
      <w:r>
        <w:rPr>
          <w:rFonts w:hint="eastAsia" w:ascii="Times New Roman" w:hAnsi="Times New Roman" w:cs="仿宋"/>
          <w:sz w:val="32"/>
          <w:szCs w:val="32"/>
          <w:lang w:val="en-US" w:eastAsia="zh-CN"/>
        </w:rPr>
        <w:t>2025</w:t>
      </w:r>
      <w:r>
        <w:rPr>
          <w:rFonts w:hint="eastAsia" w:ascii="仿宋" w:hAnsi="仿宋" w:eastAsia="仿宋" w:cs="仿宋"/>
          <w:sz w:val="32"/>
          <w:szCs w:val="32"/>
        </w:rPr>
        <w:t>年</w:t>
      </w:r>
      <w:r>
        <w:rPr>
          <w:rFonts w:hint="eastAsia" w:ascii="Times New Roman" w:hAnsi="Times New Roman" w:cs="仿宋"/>
          <w:sz w:val="32"/>
          <w:szCs w:val="32"/>
          <w:lang w:val="en-US" w:eastAsia="zh-CN"/>
        </w:rPr>
        <w:t>1</w:t>
      </w:r>
      <w:r>
        <w:rPr>
          <w:rFonts w:hint="eastAsia" w:ascii="仿宋" w:hAnsi="仿宋" w:eastAsia="仿宋" w:cs="仿宋"/>
          <w:sz w:val="32"/>
          <w:szCs w:val="32"/>
        </w:rPr>
        <w:t>月</w:t>
      </w:r>
      <w:r>
        <w:rPr>
          <w:rFonts w:hint="eastAsia" w:ascii="Times New Roman" w:hAnsi="Times New Roman" w:cs="仿宋"/>
          <w:sz w:val="32"/>
          <w:szCs w:val="32"/>
          <w:lang w:val="en-US" w:eastAsia="zh-CN"/>
        </w:rPr>
        <w:t>1</w:t>
      </w:r>
      <w:r>
        <w:rPr>
          <w:rFonts w:hint="eastAsia" w:ascii="仿宋" w:hAnsi="仿宋" w:eastAsia="仿宋" w:cs="仿宋"/>
          <w:sz w:val="32"/>
          <w:szCs w:val="32"/>
        </w:rPr>
        <w:t>日起施行</w:t>
      </w:r>
      <w:r>
        <w:rPr>
          <w:rFonts w:hint="eastAsia" w:ascii="仿宋" w:hAnsi="仿宋" w:eastAsia="仿宋" w:cs="仿宋"/>
          <w:sz w:val="32"/>
          <w:szCs w:val="32"/>
          <w:lang w:eastAsia="zh-CN"/>
        </w:rPr>
        <w:t>。</w:t>
      </w:r>
      <w:r>
        <w:rPr>
          <w:rFonts w:hint="eastAsia" w:ascii="Times New Roman" w:hAnsi="Times New Roman" w:eastAsia="仿宋_GB2312" w:cs="仿宋"/>
          <w:sz w:val="32"/>
          <w:szCs w:val="32"/>
        </w:rPr>
        <w:t>1991</w:t>
      </w:r>
      <w:r>
        <w:rPr>
          <w:rFonts w:hint="eastAsia" w:ascii="仿宋" w:hAnsi="仿宋" w:eastAsia="仿宋" w:cs="仿宋"/>
          <w:sz w:val="32"/>
          <w:szCs w:val="32"/>
        </w:rPr>
        <w:t>年</w:t>
      </w:r>
      <w:r>
        <w:rPr>
          <w:rFonts w:hint="eastAsia" w:ascii="Times New Roman" w:hAnsi="Times New Roman" w:eastAsia="仿宋_GB2312" w:cs="仿宋"/>
          <w:sz w:val="32"/>
          <w:szCs w:val="32"/>
        </w:rPr>
        <w:t>9</w:t>
      </w:r>
      <w:r>
        <w:rPr>
          <w:rFonts w:hint="eastAsia" w:ascii="仿宋" w:hAnsi="仿宋" w:eastAsia="仿宋" w:cs="仿宋"/>
          <w:sz w:val="32"/>
          <w:szCs w:val="32"/>
        </w:rPr>
        <w:t>月</w:t>
      </w:r>
      <w:r>
        <w:rPr>
          <w:rFonts w:hint="eastAsia" w:ascii="Times New Roman" w:hAnsi="Times New Roman" w:eastAsia="仿宋_GB2312" w:cs="仿宋"/>
          <w:sz w:val="32"/>
          <w:szCs w:val="32"/>
        </w:rPr>
        <w:t>15</w:t>
      </w:r>
      <w:r>
        <w:rPr>
          <w:rFonts w:hint="eastAsia" w:ascii="仿宋" w:hAnsi="仿宋" w:eastAsia="仿宋" w:cs="仿宋"/>
          <w:sz w:val="32"/>
          <w:szCs w:val="32"/>
        </w:rPr>
        <w:t>日原国家技术监督局</w:t>
      </w:r>
      <w:r>
        <w:rPr>
          <w:rFonts w:hint="eastAsia" w:ascii="仿宋" w:hAnsi="仿宋" w:eastAsia="仿宋" w:cs="仿宋"/>
          <w:sz w:val="32"/>
          <w:szCs w:val="32"/>
          <w:lang w:eastAsia="zh-CN"/>
        </w:rPr>
        <w:t>令第</w:t>
      </w:r>
      <w:r>
        <w:rPr>
          <w:rFonts w:hint="eastAsia" w:ascii="Times New Roman" w:hAnsi="Times New Roman" w:eastAsia="仿宋_GB2312" w:cs="仿宋"/>
          <w:sz w:val="32"/>
          <w:szCs w:val="32"/>
          <w:lang w:val="en-US" w:eastAsia="zh-CN"/>
        </w:rPr>
        <w:t>24</w:t>
      </w:r>
      <w:r>
        <w:rPr>
          <w:rFonts w:hint="eastAsia" w:ascii="仿宋" w:hAnsi="仿宋" w:eastAsia="仿宋" w:cs="仿宋"/>
          <w:sz w:val="32"/>
          <w:szCs w:val="32"/>
          <w:lang w:val="en-US" w:eastAsia="zh-CN"/>
        </w:rPr>
        <w:t>号</w:t>
      </w:r>
      <w:r>
        <w:rPr>
          <w:rFonts w:hint="eastAsia" w:ascii="仿宋" w:hAnsi="仿宋" w:eastAsia="仿宋" w:cs="仿宋"/>
          <w:sz w:val="32"/>
          <w:szCs w:val="32"/>
          <w:lang w:eastAsia="zh-CN"/>
        </w:rPr>
        <w:t>公</w:t>
      </w:r>
      <w:r>
        <w:rPr>
          <w:rFonts w:hint="eastAsia" w:ascii="仿宋" w:hAnsi="仿宋" w:eastAsia="仿宋" w:cs="仿宋"/>
          <w:sz w:val="32"/>
          <w:szCs w:val="32"/>
        </w:rPr>
        <w:t>布的《专业计量站管理办法》同时废止。</w:t>
      </w:r>
    </w:p>
    <w:p>
      <w:pPr>
        <w:keepNext w:val="0"/>
        <w:keepLines w:val="0"/>
        <w:pageBreakBefore w:val="0"/>
        <w:kinsoku/>
        <w:wordWrap/>
        <w:overflowPunct/>
        <w:topLinePunct w:val="0"/>
        <w:autoSpaceDE/>
        <w:autoSpaceDN/>
        <w:bidi w:val="0"/>
        <w:adjustRightInd/>
        <w:snapToGrid/>
        <w:spacing w:line="480" w:lineRule="auto"/>
        <w:ind w:firstLine="420" w:firstLineChars="200"/>
        <w:textAlignment w:val="auto"/>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Bold">
    <w:altName w:val="Times New Roman"/>
    <w:panose1 w:val="02020603050000020304"/>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12"/>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12"/>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12"/>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9E463"/>
    <w:multiLevelType w:val="singleLevel"/>
    <w:tmpl w:val="FC39E4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0FF50DD"/>
    <w:rsid w:val="019E71BD"/>
    <w:rsid w:val="04B679C3"/>
    <w:rsid w:val="080F63D8"/>
    <w:rsid w:val="09341458"/>
    <w:rsid w:val="0A71474D"/>
    <w:rsid w:val="0B0912D7"/>
    <w:rsid w:val="152D2DCA"/>
    <w:rsid w:val="1A1C7F44"/>
    <w:rsid w:val="1DEC284C"/>
    <w:rsid w:val="1E6523AC"/>
    <w:rsid w:val="1F361A96"/>
    <w:rsid w:val="22440422"/>
    <w:rsid w:val="25117842"/>
    <w:rsid w:val="29381F64"/>
    <w:rsid w:val="31A15F24"/>
    <w:rsid w:val="35AB58FC"/>
    <w:rsid w:val="395347B5"/>
    <w:rsid w:val="39A232A0"/>
    <w:rsid w:val="39E745AA"/>
    <w:rsid w:val="3B5A6BBB"/>
    <w:rsid w:val="3BF4C391"/>
    <w:rsid w:val="3E231B4B"/>
    <w:rsid w:val="3EDA13A6"/>
    <w:rsid w:val="3EF156C7"/>
    <w:rsid w:val="42F058B7"/>
    <w:rsid w:val="436109F6"/>
    <w:rsid w:val="441A38D4"/>
    <w:rsid w:val="49D91622"/>
    <w:rsid w:val="4BC77339"/>
    <w:rsid w:val="4C9236C5"/>
    <w:rsid w:val="4EDD0D5A"/>
    <w:rsid w:val="505C172E"/>
    <w:rsid w:val="512207F0"/>
    <w:rsid w:val="52F46F0B"/>
    <w:rsid w:val="53D8014D"/>
    <w:rsid w:val="55E064E0"/>
    <w:rsid w:val="572C6D10"/>
    <w:rsid w:val="5DC34279"/>
    <w:rsid w:val="608816D1"/>
    <w:rsid w:val="60EF4E7F"/>
    <w:rsid w:val="665233C1"/>
    <w:rsid w:val="68952BE5"/>
    <w:rsid w:val="6AD9688B"/>
    <w:rsid w:val="6D0E3F22"/>
    <w:rsid w:val="6E8E6F03"/>
    <w:rsid w:val="6F2FCE07"/>
    <w:rsid w:val="77FF530F"/>
    <w:rsid w:val="7AF9B73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Autospacing="0" w:after="330" w:afterAutospacing="0" w:line="480" w:lineRule="auto"/>
      <w:ind w:firstLine="0" w:firstLineChars="0"/>
      <w:outlineLvl w:val="0"/>
    </w:pPr>
    <w:rPr>
      <w:rFonts w:ascii="Times New Roman Bold" w:hAnsi="Times New Roman Bold" w:eastAsia="华文仿宋"/>
      <w:b/>
      <w:kern w:val="44"/>
      <w:sz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eastAsia="宋体"/>
      <w:szCs w:val="21"/>
    </w:rPr>
  </w:style>
  <w:style w:type="paragraph" w:styleId="4">
    <w:name w:val="annotation text"/>
    <w:basedOn w:val="1"/>
    <w:qFormat/>
    <w:uiPriority w:val="0"/>
    <w:pPr>
      <w:jc w:val="left"/>
    </w:pPr>
  </w:style>
  <w:style w:type="paragraph" w:styleId="5">
    <w:name w:val="Body Text"/>
    <w:basedOn w:val="1"/>
    <w:next w:val="6"/>
    <w:qFormat/>
    <w:uiPriority w:val="0"/>
    <w:pPr>
      <w:ind w:firstLine="880" w:firstLineChars="200"/>
    </w:pPr>
    <w:rPr>
      <w:rFonts w:ascii="楷体_GB2312" w:hAnsi="楷体_GB2312" w:eastAsia="楷体_GB2312"/>
      <w:sz w:val="32"/>
      <w:szCs w:val="20"/>
    </w:rPr>
  </w:style>
  <w:style w:type="paragraph" w:styleId="6">
    <w:name w:val="Title"/>
    <w:basedOn w:val="7"/>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paragraph" w:styleId="7">
    <w:name w:val="Plain Text"/>
    <w:basedOn w:val="1"/>
    <w:unhideWhenUsed/>
    <w:qFormat/>
    <w:uiPriority w:val="0"/>
    <w:rPr>
      <w:rFonts w:ascii="宋体" w:hAnsi="Courier New" w:eastAsia="宋体"/>
      <w:szCs w:val="20"/>
    </w:rPr>
  </w:style>
  <w:style w:type="paragraph" w:styleId="8">
    <w:name w:val="Body Text Indent"/>
    <w:basedOn w:val="1"/>
    <w:next w:val="9"/>
    <w:qFormat/>
    <w:uiPriority w:val="0"/>
    <w:pPr>
      <w:spacing w:after="120"/>
      <w:ind w:left="420" w:leftChars="200"/>
    </w:pPr>
    <w:rPr>
      <w:kern w:val="0"/>
      <w:sz w:val="20"/>
    </w:rPr>
  </w:style>
  <w:style w:type="paragraph" w:styleId="9">
    <w:name w:val="Body Text First Indent 2"/>
    <w:basedOn w:val="8"/>
    <w:next w:val="1"/>
    <w:qFormat/>
    <w:uiPriority w:val="0"/>
    <w:pPr>
      <w:ind w:firstLine="420" w:firstLineChars="200"/>
    </w:pPr>
    <w:rPr>
      <w:rFonts w:eastAsia="方正仿宋简体"/>
      <w:sz w:val="32"/>
      <w:szCs w:val="32"/>
    </w:r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6">
    <w:name w:val="Strong"/>
    <w:basedOn w:val="15"/>
    <w:qFormat/>
    <w:uiPriority w:val="22"/>
    <w:rPr>
      <w:b/>
      <w:bCs/>
    </w:rPr>
  </w:style>
  <w:style w:type="character" w:styleId="17">
    <w:name w:val="FollowedHyperlink"/>
    <w:basedOn w:val="15"/>
    <w:qFormat/>
    <w:uiPriority w:val="0"/>
    <w:rPr>
      <w:color w:val="2B84B5"/>
    </w:rPr>
  </w:style>
  <w:style w:type="character" w:styleId="18">
    <w:name w:val="Hyperlink"/>
    <w:basedOn w:val="15"/>
    <w:qFormat/>
    <w:uiPriority w:val="0"/>
    <w:rPr>
      <w:rFonts w:hint="eastAsia" w:ascii="微软雅黑" w:hAnsi="微软雅黑" w:eastAsia="微软雅黑" w:cs="微软雅黑"/>
      <w:color w:val="0000FF"/>
      <w:u w:val="none"/>
    </w:rPr>
  </w:style>
  <w:style w:type="paragraph" w:customStyle="1" w:styleId="19">
    <w:name w:val="Body Text First Indent1"/>
    <w:basedOn w:val="5"/>
    <w:qFormat/>
    <w:uiPriority w:val="99"/>
    <w:pPr>
      <w:widowControl w:val="0"/>
      <w:spacing w:after="120"/>
      <w:ind w:firstLine="420" w:firstLineChars="100"/>
      <w:jc w:val="both"/>
    </w:pPr>
    <w:rPr>
      <w:rFonts w:ascii="Calibri" w:hAnsi="Calibri" w:eastAsia="宋体" w:cs="Calibri"/>
      <w:kern w:val="2"/>
      <w:sz w:val="21"/>
      <w:szCs w:val="21"/>
      <w:lang w:val="en-US" w:eastAsia="zh-CN" w:bidi="ar-SA"/>
    </w:rPr>
  </w:style>
  <w:style w:type="paragraph" w:customStyle="1" w:styleId="20">
    <w:name w:val="样式1"/>
    <w:basedOn w:val="1"/>
    <w:next w:val="5"/>
    <w:qFormat/>
    <w:uiPriority w:val="0"/>
    <w:pPr>
      <w:ind w:firstLine="602" w:firstLineChars="200"/>
    </w:pPr>
    <w:rPr>
      <w:rFonts w:ascii="仿宋" w:hAnsi="仿宋" w:eastAsia="仿宋"/>
      <w:sz w:val="30"/>
      <w:szCs w:val="30"/>
    </w:rPr>
  </w:style>
  <w:style w:type="character" w:customStyle="1" w:styleId="21">
    <w:name w:val="批注框文本 Char"/>
    <w:basedOn w:val="15"/>
    <w:link w:val="10"/>
    <w:qFormat/>
    <w:uiPriority w:val="0"/>
    <w:rPr>
      <w:rFonts w:asciiTheme="minorHAnsi" w:hAnsiTheme="minorHAnsi" w:eastAsiaTheme="minorEastAsia" w:cstheme="minorBidi"/>
      <w:kern w:val="2"/>
      <w:sz w:val="18"/>
      <w:szCs w:val="18"/>
    </w:rPr>
  </w:style>
  <w:style w:type="paragraph" w:styleId="22">
    <w:name w:val="List Paragraph"/>
    <w:basedOn w:val="1"/>
    <w:unhideWhenUsed/>
    <w:qFormat/>
    <w:uiPriority w:val="99"/>
    <w:pPr>
      <w:ind w:firstLine="420" w:firstLineChars="200"/>
    </w:pPr>
  </w:style>
  <w:style w:type="character" w:customStyle="1" w:styleId="23">
    <w:name w:val="noline"/>
    <w:basedOn w:val="15"/>
    <w:qFormat/>
    <w:uiPriority w:val="0"/>
  </w:style>
  <w:style w:type="character" w:customStyle="1" w:styleId="24">
    <w:name w:val="hover54"/>
    <w:basedOn w:val="15"/>
    <w:qFormat/>
    <w:uiPriority w:val="0"/>
    <w:rPr>
      <w:color w:val="025291"/>
    </w:rPr>
  </w:style>
  <w:style w:type="character" w:customStyle="1" w:styleId="25">
    <w:name w:val="hover55"/>
    <w:basedOn w:val="15"/>
    <w:qFormat/>
    <w:uiPriority w:val="0"/>
    <w:rPr>
      <w:color w:val="2B84B5"/>
    </w:rPr>
  </w:style>
  <w:style w:type="character" w:customStyle="1" w:styleId="26">
    <w:name w:val="hover56"/>
    <w:basedOn w:val="15"/>
    <w:qFormat/>
    <w:uiPriority w:val="0"/>
    <w:rPr>
      <w:color w:val="D52222"/>
    </w:rPr>
  </w:style>
  <w:style w:type="character" w:customStyle="1" w:styleId="27">
    <w:name w:val="place"/>
    <w:basedOn w:val="15"/>
    <w:qFormat/>
    <w:uiPriority w:val="0"/>
  </w:style>
  <w:style w:type="character" w:customStyle="1" w:styleId="28">
    <w:name w:val="place1"/>
    <w:basedOn w:val="15"/>
    <w:qFormat/>
    <w:uiPriority w:val="0"/>
    <w:rPr>
      <w:rFonts w:ascii="微软雅黑" w:hAnsi="微软雅黑" w:eastAsia="微软雅黑" w:cs="微软雅黑"/>
      <w:color w:val="888888"/>
      <w:sz w:val="25"/>
      <w:szCs w:val="25"/>
    </w:rPr>
  </w:style>
  <w:style w:type="character" w:customStyle="1" w:styleId="29">
    <w:name w:val="place2"/>
    <w:basedOn w:val="15"/>
    <w:qFormat/>
    <w:uiPriority w:val="0"/>
  </w:style>
  <w:style w:type="character" w:customStyle="1" w:styleId="30">
    <w:name w:val="place3"/>
    <w:basedOn w:val="15"/>
    <w:qFormat/>
    <w:uiPriority w:val="0"/>
  </w:style>
  <w:style w:type="character" w:customStyle="1" w:styleId="31">
    <w:name w:val="file"/>
    <w:basedOn w:val="15"/>
    <w:qFormat/>
    <w:uiPriority w:val="0"/>
    <w:rPr>
      <w:color w:val="4D4D4D"/>
      <w:sz w:val="21"/>
      <w:szCs w:val="21"/>
    </w:rPr>
  </w:style>
  <w:style w:type="character" w:customStyle="1" w:styleId="32">
    <w:name w:val="folder"/>
    <w:basedOn w:val="15"/>
    <w:qFormat/>
    <w:uiPriority w:val="0"/>
  </w:style>
  <w:style w:type="character" w:customStyle="1" w:styleId="33">
    <w:name w:val="folder1"/>
    <w:basedOn w:val="15"/>
    <w:qFormat/>
    <w:uiPriority w:val="0"/>
    <w:rPr>
      <w:color w:val="4D4D4D"/>
      <w:sz w:val="21"/>
      <w:szCs w:val="21"/>
    </w:rPr>
  </w:style>
  <w:style w:type="character" w:customStyle="1" w:styleId="34">
    <w:name w:val="Hyperlink.0"/>
    <w:basedOn w:val="35"/>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5">
    <w:name w:val="链接"/>
    <w:qFormat/>
    <w:uiPriority w:val="0"/>
    <w:rPr>
      <w:color w:val="0000FF"/>
      <w:u w:val="single" w:color="0000FF"/>
    </w:rPr>
  </w:style>
  <w:style w:type="character" w:customStyle="1" w:styleId="36">
    <w:name w:val="Hyperlink.1"/>
    <w:basedOn w:val="35"/>
    <w:qFormat/>
    <w:uiPriority w:val="0"/>
    <w:rPr>
      <w:rFonts w:ascii="仿宋_GB2312" w:hAnsi="仿宋_GB2312" w:eastAsia="仿宋_GB2312" w:cs="仿宋_GB2312"/>
      <w:color w:val="0000FF"/>
      <w:sz w:val="32"/>
      <w:szCs w:val="32"/>
      <w:u w:val="single" w:color="0000FF"/>
      <w:lang w:val="zh-TW" w:eastAsia="zh-TW"/>
    </w:rPr>
  </w:style>
  <w:style w:type="paragraph" w:customStyle="1" w:styleId="37">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character" w:customStyle="1" w:styleId="38">
    <w:name w:val="font71"/>
    <w:qFormat/>
    <w:uiPriority w:val="0"/>
    <w:rPr>
      <w:rFonts w:hint="eastAsia" w:ascii="方正仿宋简体" w:hAnsi="方正仿宋简体" w:eastAsia="方正仿宋简体" w:cs="方正仿宋简体"/>
      <w:color w:val="auto"/>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17</Pages>
  <Words>7102</Words>
  <Characters>7131</Characters>
  <Lines>26</Lines>
  <Paragraphs>7</Paragraphs>
  <TotalTime>3</TotalTime>
  <ScaleCrop>false</ScaleCrop>
  <LinksUpToDate>false</LinksUpToDate>
  <CharactersWithSpaces>7264</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Joe</cp:lastModifiedBy>
  <cp:lastPrinted>2021-10-27T11:30:00Z</cp:lastPrinted>
  <dcterms:modified xsi:type="dcterms:W3CDTF">2024-09-20T02:28:19Z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48C61CB29D3F4D9384F5922CF0F7FFB4</vt:lpwstr>
  </property>
</Properties>
</file>