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0044D" w14:textId="77777777" w:rsidR="009D4530" w:rsidRDefault="009D4530">
      <w:pPr>
        <w:jc w:val="center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经营者集中简易案件公示表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0"/>
        <w:gridCol w:w="1607"/>
        <w:gridCol w:w="6093"/>
      </w:tblGrid>
      <w:tr w:rsidR="009D4530" w:rsidRPr="00370E78" w14:paraId="1FA319C6" w14:textId="77777777" w:rsidTr="42313BE7">
        <w:trPr>
          <w:trHeight w:val="926"/>
        </w:trPr>
        <w:tc>
          <w:tcPr>
            <w:tcW w:w="1940" w:type="dxa"/>
            <w:shd w:val="clear" w:color="auto" w:fill="D9D9D9" w:themeFill="background1" w:themeFillShade="D9"/>
            <w:vAlign w:val="center"/>
          </w:tcPr>
          <w:p w14:paraId="7861CC7F" w14:textId="77777777" w:rsidR="009D4530" w:rsidRPr="00370E78" w:rsidRDefault="009D4530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/>
              </w:rPr>
            </w:pPr>
            <w:proofErr w:type="spellStart"/>
            <w:r w:rsidRPr="00370E78">
              <w:rPr>
                <w:rFonts w:cs="宋体" w:hint="eastAsia"/>
                <w:bCs/>
                <w:color w:val="000000"/>
              </w:rPr>
              <w:t>案件名称</w:t>
            </w:r>
            <w:proofErr w:type="spellEnd"/>
          </w:p>
        </w:tc>
        <w:tc>
          <w:tcPr>
            <w:tcW w:w="7700" w:type="dxa"/>
            <w:gridSpan w:val="2"/>
            <w:vAlign w:val="center"/>
          </w:tcPr>
          <w:p w14:paraId="5AEF0BC3" w14:textId="3EADF126" w:rsidR="009D4530" w:rsidRPr="00F7345B" w:rsidRDefault="0078322A" w:rsidP="005D3152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szCs w:val="28"/>
                <w:lang w:val="en-US" w:eastAsia="zh-CN"/>
              </w:rPr>
            </w:pPr>
            <w:r w:rsidRPr="00F7345B">
              <w:rPr>
                <w:szCs w:val="28"/>
              </w:rPr>
              <w:t xml:space="preserve">PETRONAS MOBILITY LESTARI </w:t>
            </w:r>
            <w:proofErr w:type="spellStart"/>
            <w:r w:rsidRPr="00F7345B">
              <w:rPr>
                <w:szCs w:val="28"/>
              </w:rPr>
              <w:t>SDN</w:t>
            </w:r>
            <w:proofErr w:type="spellEnd"/>
            <w:r w:rsidRPr="00F7345B">
              <w:rPr>
                <w:szCs w:val="28"/>
              </w:rPr>
              <w:t xml:space="preserve"> BHD</w:t>
            </w:r>
            <w:r w:rsidRPr="00F7345B">
              <w:rPr>
                <w:rFonts w:hint="eastAsia"/>
                <w:szCs w:val="28"/>
                <w:lang w:eastAsia="zh-CN"/>
              </w:rPr>
              <w:t>和</w:t>
            </w:r>
            <w:proofErr w:type="spellStart"/>
            <w:r w:rsidRPr="00F7345B">
              <w:rPr>
                <w:szCs w:val="28"/>
              </w:rPr>
              <w:t>Enilive</w:t>
            </w:r>
            <w:proofErr w:type="spellEnd"/>
            <w:r w:rsidRPr="00F7345B">
              <w:rPr>
                <w:szCs w:val="28"/>
              </w:rPr>
              <w:t xml:space="preserve"> S.</w:t>
            </w:r>
            <w:proofErr w:type="gramStart"/>
            <w:r w:rsidRPr="00F7345B">
              <w:rPr>
                <w:szCs w:val="28"/>
              </w:rPr>
              <w:t>p.A</w:t>
            </w:r>
            <w:proofErr w:type="gramEnd"/>
            <w:r w:rsidRPr="00F7345B">
              <w:rPr>
                <w:rFonts w:cs="宋体" w:hint="eastAsia"/>
                <w:bCs/>
                <w:color w:val="000000"/>
                <w:szCs w:val="28"/>
                <w:lang w:val="en-US" w:eastAsia="zh-CN"/>
              </w:rPr>
              <w:t>新设合营企业</w:t>
            </w:r>
            <w:r w:rsidR="007734A6" w:rsidRPr="00F7345B">
              <w:rPr>
                <w:rFonts w:cs="宋体" w:hint="eastAsia"/>
                <w:bCs/>
                <w:color w:val="000000"/>
                <w:szCs w:val="28"/>
                <w:lang w:val="en-US" w:eastAsia="zh-CN"/>
              </w:rPr>
              <w:t>案</w:t>
            </w:r>
          </w:p>
        </w:tc>
      </w:tr>
      <w:tr w:rsidR="009D4530" w:rsidRPr="00370E78" w14:paraId="392D9B9B" w14:textId="77777777" w:rsidTr="42313BE7">
        <w:trPr>
          <w:trHeight w:val="1391"/>
        </w:trPr>
        <w:tc>
          <w:tcPr>
            <w:tcW w:w="1940" w:type="dxa"/>
            <w:shd w:val="clear" w:color="auto" w:fill="D9D9D9" w:themeFill="background1" w:themeFillShade="D9"/>
            <w:vAlign w:val="center"/>
          </w:tcPr>
          <w:p w14:paraId="4F2083EA" w14:textId="77777777" w:rsidR="009D4530" w:rsidRPr="00370E78" w:rsidRDefault="009D4530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  <w:r w:rsidRPr="00370E78">
              <w:rPr>
                <w:rFonts w:cs="宋体" w:hint="eastAsia"/>
                <w:bCs/>
                <w:color w:val="000000"/>
                <w:lang w:eastAsia="zh-CN"/>
              </w:rPr>
              <w:t>交易概况（限</w:t>
            </w:r>
            <w:r w:rsidRPr="00370E78">
              <w:rPr>
                <w:rFonts w:cs="宋体" w:hint="eastAsia"/>
                <w:bCs/>
                <w:color w:val="000000"/>
                <w:lang w:eastAsia="zh-CN"/>
              </w:rPr>
              <w:t>200</w:t>
            </w:r>
            <w:r w:rsidRPr="00370E78">
              <w:rPr>
                <w:rFonts w:cs="宋体" w:hint="eastAsia"/>
                <w:bCs/>
                <w:color w:val="000000"/>
                <w:lang w:eastAsia="zh-CN"/>
              </w:rPr>
              <w:t>字内）</w:t>
            </w:r>
          </w:p>
        </w:tc>
        <w:tc>
          <w:tcPr>
            <w:tcW w:w="7700" w:type="dxa"/>
            <w:gridSpan w:val="2"/>
            <w:vAlign w:val="center"/>
          </w:tcPr>
          <w:p w14:paraId="5D589318" w14:textId="45E9C8A4" w:rsidR="004D6220" w:rsidRDefault="004D6220" w:rsidP="004D6220">
            <w:pPr>
              <w:pStyle w:val="BodyText"/>
              <w:adjustRightInd w:val="0"/>
              <w:snapToGrid w:val="0"/>
              <w:spacing w:after="0"/>
              <w:rPr>
                <w:rFonts w:cs="宋体"/>
                <w:color w:val="000000" w:themeColor="text1"/>
                <w:lang w:eastAsia="zh-CN"/>
              </w:rPr>
            </w:pPr>
            <w:r w:rsidRPr="004D6220">
              <w:rPr>
                <w:rFonts w:cs="宋体"/>
                <w:color w:val="000000" w:themeColor="text1"/>
                <w:lang w:eastAsia="zh-CN"/>
              </w:rPr>
              <w:t xml:space="preserve">PETRONAS MOBILITY LESTARI </w:t>
            </w:r>
            <w:proofErr w:type="spellStart"/>
            <w:r w:rsidRPr="004D6220">
              <w:rPr>
                <w:rFonts w:cs="宋体"/>
                <w:color w:val="000000" w:themeColor="text1"/>
                <w:lang w:eastAsia="zh-CN"/>
              </w:rPr>
              <w:t>SDN</w:t>
            </w:r>
            <w:proofErr w:type="spellEnd"/>
            <w:r w:rsidRPr="004D6220">
              <w:rPr>
                <w:rFonts w:cs="宋体"/>
                <w:color w:val="000000" w:themeColor="text1"/>
                <w:lang w:eastAsia="zh-CN"/>
              </w:rPr>
              <w:t xml:space="preserve"> BHD</w:t>
            </w:r>
            <w:proofErr w:type="gramStart"/>
            <w:r w:rsidR="005544A2">
              <w:rPr>
                <w:rFonts w:cs="宋体" w:hint="eastAsia"/>
                <w:color w:val="000000" w:themeColor="text1"/>
                <w:lang w:eastAsia="zh-CN"/>
              </w:rPr>
              <w:t>（“</w:t>
            </w:r>
            <w:proofErr w:type="spellStart"/>
            <w:proofErr w:type="gramEnd"/>
            <w:r w:rsidRPr="004D6220">
              <w:rPr>
                <w:rFonts w:cs="宋体" w:hint="eastAsia"/>
                <w:b/>
                <w:bCs/>
                <w:color w:val="000000" w:themeColor="text1"/>
                <w:lang w:eastAsia="zh-CN"/>
              </w:rPr>
              <w:t>P</w:t>
            </w:r>
            <w:r w:rsidRPr="004D6220">
              <w:rPr>
                <w:rFonts w:cs="宋体"/>
                <w:b/>
                <w:bCs/>
                <w:color w:val="000000" w:themeColor="text1"/>
                <w:lang w:eastAsia="zh-CN"/>
              </w:rPr>
              <w:t>MLSB</w:t>
            </w:r>
            <w:proofErr w:type="spellEnd"/>
            <w:r w:rsidR="005544A2">
              <w:rPr>
                <w:rFonts w:cs="宋体" w:hint="eastAsia"/>
                <w:color w:val="000000" w:themeColor="text1"/>
                <w:lang w:eastAsia="zh-CN"/>
              </w:rPr>
              <w:t>”）</w:t>
            </w:r>
            <w:r w:rsidR="00BD1ABD">
              <w:rPr>
                <w:rFonts w:cs="宋体" w:hint="eastAsia"/>
                <w:color w:val="000000" w:themeColor="text1"/>
                <w:lang w:eastAsia="zh-CN"/>
              </w:rPr>
              <w:t>与</w:t>
            </w:r>
            <w:proofErr w:type="spellStart"/>
            <w:r w:rsidRPr="004D6220">
              <w:rPr>
                <w:rFonts w:cs="宋体"/>
                <w:color w:val="000000" w:themeColor="text1"/>
                <w:lang w:eastAsia="zh-CN"/>
              </w:rPr>
              <w:t>Enilive</w:t>
            </w:r>
            <w:proofErr w:type="spellEnd"/>
            <w:r w:rsidRPr="004D6220">
              <w:rPr>
                <w:rFonts w:cs="宋体"/>
                <w:color w:val="000000" w:themeColor="text1"/>
                <w:lang w:eastAsia="zh-CN"/>
              </w:rPr>
              <w:t xml:space="preserve"> S.p.A.</w:t>
            </w:r>
            <w:r w:rsidR="00BD1ABD">
              <w:rPr>
                <w:rFonts w:cs="宋体" w:hint="eastAsia"/>
                <w:color w:val="000000" w:themeColor="text1"/>
                <w:lang w:eastAsia="zh-CN"/>
              </w:rPr>
              <w:t>（“</w:t>
            </w:r>
            <w:proofErr w:type="spellStart"/>
            <w:r w:rsidRPr="004175B4">
              <w:rPr>
                <w:rFonts w:cs="宋体" w:hint="eastAsia"/>
                <w:b/>
                <w:bCs/>
                <w:color w:val="000000" w:themeColor="text1"/>
                <w:lang w:eastAsia="zh-CN"/>
              </w:rPr>
              <w:t>E</w:t>
            </w:r>
            <w:r w:rsidRPr="004175B4">
              <w:rPr>
                <w:rFonts w:cs="宋体"/>
                <w:b/>
                <w:bCs/>
                <w:color w:val="000000" w:themeColor="text1"/>
                <w:lang w:eastAsia="zh-CN"/>
              </w:rPr>
              <w:t>nilive</w:t>
            </w:r>
            <w:proofErr w:type="spellEnd"/>
            <w:r w:rsidR="00BD1ABD">
              <w:rPr>
                <w:rFonts w:cs="宋体" w:hint="eastAsia"/>
                <w:color w:val="000000" w:themeColor="text1"/>
                <w:lang w:eastAsia="zh-CN"/>
              </w:rPr>
              <w:t>”</w:t>
            </w:r>
            <w:r>
              <w:rPr>
                <w:rFonts w:cs="宋体" w:hint="eastAsia"/>
                <w:color w:val="000000" w:themeColor="text1"/>
                <w:lang w:eastAsia="zh-CN"/>
              </w:rPr>
              <w:t>,</w:t>
            </w:r>
            <w:r w:rsidR="001A1C58">
              <w:rPr>
                <w:rFonts w:cs="宋体" w:hint="eastAsia"/>
                <w:color w:val="000000" w:themeColor="text1"/>
                <w:lang w:eastAsia="zh-CN"/>
              </w:rPr>
              <w:t>代表</w:t>
            </w:r>
            <w:r>
              <w:rPr>
                <w:rFonts w:cs="宋体" w:hint="eastAsia"/>
                <w:color w:val="000000" w:themeColor="text1"/>
                <w:lang w:eastAsia="zh-CN"/>
              </w:rPr>
              <w:t>Eni</w:t>
            </w:r>
            <w:r>
              <w:rPr>
                <w:rFonts w:cs="宋体"/>
                <w:color w:val="000000" w:themeColor="text1"/>
                <w:lang w:eastAsia="zh-CN"/>
              </w:rPr>
              <w:t xml:space="preserve"> S</w:t>
            </w:r>
            <w:r>
              <w:rPr>
                <w:rFonts w:cs="宋体" w:hint="eastAsia"/>
                <w:color w:val="000000" w:themeColor="text1"/>
                <w:lang w:eastAsia="zh-CN"/>
              </w:rPr>
              <w:t>.</w:t>
            </w:r>
            <w:r>
              <w:rPr>
                <w:rFonts w:cs="宋体"/>
                <w:color w:val="000000" w:themeColor="text1"/>
                <w:lang w:eastAsia="zh-CN"/>
              </w:rPr>
              <w:t>p.A.</w:t>
            </w:r>
            <w:r w:rsidR="00BD1ABD">
              <w:rPr>
                <w:rFonts w:cs="宋体" w:hint="eastAsia"/>
                <w:color w:val="000000" w:themeColor="text1"/>
                <w:lang w:eastAsia="zh-CN"/>
              </w:rPr>
              <w:t>）</w:t>
            </w:r>
            <w:r>
              <w:rPr>
                <w:rFonts w:cs="宋体" w:hint="eastAsia"/>
                <w:color w:val="000000" w:themeColor="text1"/>
                <w:lang w:eastAsia="zh-CN"/>
              </w:rPr>
              <w:t>、</w:t>
            </w:r>
            <w:r w:rsidRPr="004D6220">
              <w:rPr>
                <w:rFonts w:cs="宋体"/>
                <w:color w:val="000000" w:themeColor="text1"/>
                <w:lang w:eastAsia="zh-CN"/>
              </w:rPr>
              <w:t>EUGLENA CO., LTD.</w:t>
            </w:r>
            <w:r>
              <w:rPr>
                <w:rFonts w:cs="宋体" w:hint="eastAsia"/>
                <w:color w:val="000000" w:themeColor="text1"/>
                <w:lang w:eastAsia="zh-CN"/>
              </w:rPr>
              <w:t>（“</w:t>
            </w:r>
            <w:r w:rsidRPr="004D6220">
              <w:rPr>
                <w:rFonts w:cs="宋体" w:hint="eastAsia"/>
                <w:b/>
                <w:bCs/>
                <w:color w:val="000000" w:themeColor="text1"/>
                <w:lang w:eastAsia="zh-CN"/>
              </w:rPr>
              <w:t>Euglena</w:t>
            </w:r>
            <w:r>
              <w:rPr>
                <w:rFonts w:cs="宋体" w:hint="eastAsia"/>
                <w:color w:val="000000" w:themeColor="text1"/>
                <w:lang w:eastAsia="zh-CN"/>
              </w:rPr>
              <w:t>”）签署股东协议，</w:t>
            </w:r>
            <w:r w:rsidR="000956F4">
              <w:rPr>
                <w:rFonts w:cs="宋体" w:hint="eastAsia"/>
                <w:color w:val="000000" w:themeColor="text1"/>
                <w:lang w:eastAsia="zh-CN"/>
              </w:rPr>
              <w:t>拟</w:t>
            </w:r>
            <w:r>
              <w:rPr>
                <w:rFonts w:cs="宋体" w:hint="eastAsia"/>
                <w:color w:val="000000" w:themeColor="text1"/>
                <w:lang w:eastAsia="zh-CN"/>
              </w:rPr>
              <w:t>在马来西亚新设合营企业</w:t>
            </w:r>
            <w:r w:rsidR="00B46A4E">
              <w:rPr>
                <w:rFonts w:cs="宋体" w:hint="eastAsia"/>
                <w:color w:val="000000" w:themeColor="text1"/>
                <w:lang w:eastAsia="zh-CN"/>
              </w:rPr>
              <w:t>。</w:t>
            </w:r>
            <w:r>
              <w:rPr>
                <w:rFonts w:cs="宋体" w:hint="eastAsia"/>
                <w:color w:val="000000" w:themeColor="text1"/>
                <w:lang w:eastAsia="zh-CN"/>
              </w:rPr>
              <w:t>合营企业将生产销售加氢处理植物油、可持续航空燃料及生物石脑油。</w:t>
            </w:r>
          </w:p>
          <w:p w14:paraId="78C859E5" w14:textId="3D63E129" w:rsidR="002D7975" w:rsidRPr="00370E78" w:rsidRDefault="00F95DD4" w:rsidP="004D6220">
            <w:pPr>
              <w:pStyle w:val="BodyText"/>
              <w:adjustRightInd w:val="0"/>
              <w:snapToGrid w:val="0"/>
              <w:spacing w:after="0"/>
              <w:rPr>
                <w:rFonts w:cs="宋体"/>
                <w:color w:val="000000"/>
                <w:lang w:eastAsia="zh-CN"/>
              </w:rPr>
            </w:pPr>
            <w:r>
              <w:rPr>
                <w:rFonts w:cs="宋体" w:hint="eastAsia"/>
                <w:color w:val="000000" w:themeColor="text1"/>
                <w:lang w:eastAsia="zh-CN"/>
              </w:rPr>
              <w:t>交易</w:t>
            </w:r>
            <w:r w:rsidR="00835E39">
              <w:rPr>
                <w:rFonts w:cs="宋体" w:hint="eastAsia"/>
                <w:color w:val="000000" w:themeColor="text1"/>
                <w:lang w:eastAsia="zh-CN"/>
              </w:rPr>
              <w:t>后</w:t>
            </w:r>
            <w:r w:rsidR="00CC64A7">
              <w:rPr>
                <w:rFonts w:cs="宋体" w:hint="eastAsia"/>
                <w:color w:val="000000" w:themeColor="text1"/>
                <w:lang w:eastAsia="zh-CN"/>
              </w:rPr>
              <w:t>，</w:t>
            </w:r>
            <w:proofErr w:type="spellStart"/>
            <w:r w:rsidR="004D6220">
              <w:rPr>
                <w:rFonts w:cs="宋体" w:hint="eastAsia"/>
                <w:color w:val="000000" w:themeColor="text1"/>
                <w:lang w:eastAsia="zh-CN"/>
              </w:rPr>
              <w:t>P</w:t>
            </w:r>
            <w:r w:rsidR="004D6220">
              <w:rPr>
                <w:rFonts w:cs="宋体"/>
                <w:color w:val="000000" w:themeColor="text1"/>
                <w:lang w:eastAsia="zh-CN"/>
              </w:rPr>
              <w:t>MLSB</w:t>
            </w:r>
            <w:proofErr w:type="spellEnd"/>
            <w:r w:rsidR="004D6220">
              <w:rPr>
                <w:rFonts w:cs="宋体" w:hint="eastAsia"/>
                <w:color w:val="000000" w:themeColor="text1"/>
                <w:lang w:eastAsia="zh-CN"/>
              </w:rPr>
              <w:t>与</w:t>
            </w:r>
            <w:proofErr w:type="spellStart"/>
            <w:r w:rsidR="004D6220">
              <w:rPr>
                <w:rFonts w:cs="宋体" w:hint="eastAsia"/>
                <w:color w:val="000000" w:themeColor="text1"/>
                <w:lang w:eastAsia="zh-CN"/>
              </w:rPr>
              <w:t>Enilive</w:t>
            </w:r>
            <w:proofErr w:type="spellEnd"/>
            <w:r w:rsidR="004D6220">
              <w:rPr>
                <w:rFonts w:cs="宋体" w:hint="eastAsia"/>
                <w:color w:val="000000" w:themeColor="text1"/>
                <w:lang w:eastAsia="zh-CN"/>
              </w:rPr>
              <w:t>将</w:t>
            </w:r>
            <w:r w:rsidR="00CB3DF7">
              <w:rPr>
                <w:rFonts w:cs="宋体" w:hint="eastAsia"/>
                <w:color w:val="000000" w:themeColor="text1"/>
                <w:lang w:eastAsia="zh-CN"/>
              </w:rPr>
              <w:t>分别持</w:t>
            </w:r>
            <w:r w:rsidR="004175B4">
              <w:rPr>
                <w:rFonts w:cs="宋体" w:hint="eastAsia"/>
                <w:color w:val="000000" w:themeColor="text1"/>
                <w:lang w:eastAsia="zh-CN"/>
              </w:rPr>
              <w:t>有</w:t>
            </w:r>
            <w:r w:rsidR="00CB3DF7">
              <w:rPr>
                <w:rFonts w:cs="宋体" w:hint="eastAsia"/>
                <w:color w:val="000000" w:themeColor="text1"/>
                <w:lang w:eastAsia="zh-CN"/>
              </w:rPr>
              <w:t>合营企业</w:t>
            </w:r>
            <w:r w:rsidR="004D6220">
              <w:rPr>
                <w:rFonts w:cs="宋体" w:hint="eastAsia"/>
                <w:color w:val="000000" w:themeColor="text1"/>
                <w:lang w:eastAsia="zh-CN"/>
              </w:rPr>
              <w:t>4</w:t>
            </w:r>
            <w:r w:rsidR="004D6220">
              <w:rPr>
                <w:rFonts w:cs="宋体"/>
                <w:color w:val="000000" w:themeColor="text1"/>
                <w:lang w:eastAsia="zh-CN"/>
              </w:rPr>
              <w:t>7.5%</w:t>
            </w:r>
            <w:r w:rsidR="004D6220">
              <w:rPr>
                <w:rFonts w:cs="宋体" w:hint="eastAsia"/>
                <w:color w:val="000000" w:themeColor="text1"/>
                <w:lang w:eastAsia="zh-CN"/>
              </w:rPr>
              <w:t>股份，</w:t>
            </w:r>
            <w:r w:rsidR="00CB3DF7">
              <w:rPr>
                <w:rFonts w:cs="宋体" w:hint="eastAsia"/>
                <w:color w:val="000000" w:themeColor="text1"/>
                <w:lang w:eastAsia="zh-CN"/>
              </w:rPr>
              <w:t>共同控制合营企业。</w:t>
            </w:r>
            <w:r w:rsidR="00CB3DF7">
              <w:rPr>
                <w:rFonts w:cs="宋体" w:hint="eastAsia"/>
                <w:color w:val="000000" w:themeColor="text1"/>
                <w:lang w:eastAsia="zh-CN"/>
              </w:rPr>
              <w:t>Euglena</w:t>
            </w:r>
            <w:r w:rsidR="004D6220" w:rsidRPr="00370E78">
              <w:rPr>
                <w:rFonts w:cs="宋体"/>
                <w:color w:val="000000"/>
                <w:lang w:eastAsia="zh-CN"/>
              </w:rPr>
              <w:t xml:space="preserve"> </w:t>
            </w:r>
            <w:r w:rsidR="00CB3DF7">
              <w:rPr>
                <w:rFonts w:cs="宋体" w:hint="eastAsia"/>
                <w:color w:val="000000"/>
                <w:lang w:eastAsia="zh-CN"/>
              </w:rPr>
              <w:t>将为无控制权的合营方。</w:t>
            </w:r>
          </w:p>
        </w:tc>
      </w:tr>
      <w:tr w:rsidR="005E4D0D" w:rsidRPr="00370E78" w14:paraId="5D926159" w14:textId="77777777" w:rsidTr="42313BE7">
        <w:trPr>
          <w:trHeight w:val="942"/>
        </w:trPr>
        <w:tc>
          <w:tcPr>
            <w:tcW w:w="1940" w:type="dxa"/>
            <w:vMerge w:val="restart"/>
            <w:shd w:val="clear" w:color="auto" w:fill="D9D9D9" w:themeFill="background1" w:themeFillShade="D9"/>
            <w:vAlign w:val="center"/>
          </w:tcPr>
          <w:p w14:paraId="25B75510" w14:textId="77777777" w:rsidR="005E4D0D" w:rsidRPr="00370E78" w:rsidRDefault="005E4D0D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  <w:r w:rsidRPr="00370E78">
              <w:rPr>
                <w:rFonts w:cs="宋体" w:hint="eastAsia"/>
                <w:bCs/>
                <w:color w:val="000000"/>
                <w:lang w:eastAsia="zh-CN"/>
              </w:rPr>
              <w:t>参与集中的经营者简介（每个限</w:t>
            </w:r>
            <w:r w:rsidRPr="00370E78">
              <w:rPr>
                <w:rFonts w:cs="宋体" w:hint="eastAsia"/>
                <w:bCs/>
                <w:color w:val="000000"/>
                <w:lang w:val="en-US" w:eastAsia="zh-CN"/>
              </w:rPr>
              <w:t>100</w:t>
            </w:r>
            <w:r w:rsidRPr="00370E78">
              <w:rPr>
                <w:rFonts w:cs="宋体" w:hint="eastAsia"/>
                <w:bCs/>
                <w:color w:val="000000"/>
                <w:lang w:val="en-US" w:eastAsia="zh-CN"/>
              </w:rPr>
              <w:t>字以内</w:t>
            </w:r>
            <w:r w:rsidRPr="00370E78">
              <w:rPr>
                <w:rFonts w:cs="宋体" w:hint="eastAsia"/>
                <w:bCs/>
                <w:color w:val="000000"/>
                <w:lang w:eastAsia="zh-CN"/>
              </w:rPr>
              <w:t>）</w:t>
            </w:r>
          </w:p>
        </w:tc>
        <w:tc>
          <w:tcPr>
            <w:tcW w:w="1607" w:type="dxa"/>
            <w:vAlign w:val="center"/>
          </w:tcPr>
          <w:p w14:paraId="054712CB" w14:textId="6D41C963" w:rsidR="005E4D0D" w:rsidRPr="00D604A8" w:rsidRDefault="005E4D0D" w:rsidP="00E92DC0">
            <w:pPr>
              <w:pStyle w:val="BodyText"/>
              <w:adjustRightInd w:val="0"/>
              <w:snapToGrid w:val="0"/>
              <w:spacing w:after="0"/>
              <w:jc w:val="left"/>
              <w:rPr>
                <w:rFonts w:cs="宋体"/>
                <w:bCs/>
                <w:color w:val="000000"/>
                <w:lang w:eastAsia="zh-CN"/>
              </w:rPr>
            </w:pPr>
            <w:r w:rsidRPr="00D604A8">
              <w:rPr>
                <w:rFonts w:cs="宋体" w:hint="eastAsia"/>
                <w:bCs/>
                <w:color w:val="000000"/>
                <w:lang w:val="en-US" w:eastAsia="zh-CN"/>
              </w:rPr>
              <w:t>1.</w:t>
            </w:r>
            <w:r>
              <w:rPr>
                <w:rFonts w:cs="宋体"/>
                <w:bCs/>
                <w:color w:val="000000"/>
                <w:lang w:val="en-US" w:eastAsia="zh-CN"/>
              </w:rPr>
              <w:t xml:space="preserve"> </w:t>
            </w:r>
            <w:proofErr w:type="spellStart"/>
            <w:r w:rsidR="0081005D">
              <w:rPr>
                <w:bCs/>
                <w:color w:val="000000"/>
                <w:lang w:val="en-US" w:eastAsia="zh-CN"/>
              </w:rPr>
              <w:t>PMLSB</w:t>
            </w:r>
            <w:proofErr w:type="spellEnd"/>
          </w:p>
        </w:tc>
        <w:tc>
          <w:tcPr>
            <w:tcW w:w="6093" w:type="dxa"/>
            <w:vAlign w:val="center"/>
          </w:tcPr>
          <w:p w14:paraId="11CC7BAC" w14:textId="6CBCE6FB" w:rsidR="00ED0EA6" w:rsidRDefault="000D3AB3" w:rsidP="008D6621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eastAsia="zh-CN"/>
              </w:rPr>
            </w:pPr>
            <w:proofErr w:type="spellStart"/>
            <w:r>
              <w:rPr>
                <w:rFonts w:cs="宋体"/>
                <w:bCs/>
                <w:color w:val="000000"/>
                <w:lang w:eastAsia="zh-CN"/>
              </w:rPr>
              <w:t>PMLSB</w:t>
            </w:r>
            <w:proofErr w:type="spellEnd"/>
            <w:r>
              <w:rPr>
                <w:rFonts w:cs="宋体" w:hint="eastAsia"/>
                <w:bCs/>
                <w:color w:val="000000"/>
                <w:lang w:eastAsia="zh-CN"/>
              </w:rPr>
              <w:t>于</w:t>
            </w:r>
            <w:r>
              <w:rPr>
                <w:rFonts w:cs="宋体" w:hint="eastAsia"/>
                <w:bCs/>
                <w:color w:val="000000"/>
                <w:lang w:eastAsia="zh-CN"/>
              </w:rPr>
              <w:t>2</w:t>
            </w:r>
            <w:r>
              <w:rPr>
                <w:rFonts w:cs="宋体"/>
                <w:bCs/>
                <w:color w:val="000000"/>
                <w:lang w:eastAsia="zh-CN"/>
              </w:rPr>
              <w:t>023</w:t>
            </w:r>
            <w:r>
              <w:rPr>
                <w:rFonts w:cs="宋体" w:hint="eastAsia"/>
                <w:bCs/>
                <w:color w:val="000000"/>
                <w:lang w:eastAsia="zh-CN"/>
              </w:rPr>
              <w:t>年</w:t>
            </w:r>
            <w:r>
              <w:rPr>
                <w:rFonts w:cs="宋体" w:hint="eastAsia"/>
                <w:bCs/>
                <w:color w:val="000000"/>
                <w:lang w:eastAsia="zh-CN"/>
              </w:rPr>
              <w:t>1</w:t>
            </w:r>
            <w:r>
              <w:rPr>
                <w:rFonts w:cs="宋体"/>
                <w:bCs/>
                <w:color w:val="000000"/>
                <w:lang w:eastAsia="zh-CN"/>
              </w:rPr>
              <w:t>0</w:t>
            </w:r>
            <w:r>
              <w:rPr>
                <w:rFonts w:cs="宋体" w:hint="eastAsia"/>
                <w:bCs/>
                <w:color w:val="000000"/>
                <w:lang w:eastAsia="zh-CN"/>
              </w:rPr>
              <w:t>月</w:t>
            </w:r>
            <w:r>
              <w:rPr>
                <w:rFonts w:cs="宋体" w:hint="eastAsia"/>
                <w:bCs/>
                <w:color w:val="000000"/>
                <w:lang w:eastAsia="zh-CN"/>
              </w:rPr>
              <w:t>9</w:t>
            </w:r>
            <w:r>
              <w:rPr>
                <w:rFonts w:cs="宋体" w:hint="eastAsia"/>
                <w:bCs/>
                <w:color w:val="000000"/>
                <w:lang w:eastAsia="zh-CN"/>
              </w:rPr>
              <w:t>日</w:t>
            </w:r>
            <w:r w:rsidR="00BE0C9C">
              <w:rPr>
                <w:rFonts w:cs="宋体" w:hint="eastAsia"/>
                <w:bCs/>
                <w:color w:val="000000"/>
                <w:lang w:eastAsia="zh-CN"/>
              </w:rPr>
              <w:t>成立于</w:t>
            </w:r>
            <w:r>
              <w:rPr>
                <w:rFonts w:cs="宋体" w:hint="eastAsia"/>
                <w:bCs/>
                <w:color w:val="000000"/>
                <w:lang w:eastAsia="zh-CN"/>
              </w:rPr>
              <w:t>马来西亚，</w:t>
            </w:r>
            <w:r w:rsidR="00BE0C9C">
              <w:rPr>
                <w:rFonts w:cs="宋体" w:hint="eastAsia"/>
                <w:bCs/>
                <w:color w:val="000000"/>
                <w:lang w:eastAsia="zh-CN"/>
              </w:rPr>
              <w:t>主要</w:t>
            </w:r>
            <w:r>
              <w:rPr>
                <w:rFonts w:cs="宋体" w:hint="eastAsia"/>
                <w:bCs/>
                <w:color w:val="000000"/>
                <w:lang w:eastAsia="zh-CN"/>
              </w:rPr>
              <w:t>业务为</w:t>
            </w:r>
            <w:r w:rsidR="00BE0C9C" w:rsidRPr="00BE0C9C">
              <w:rPr>
                <w:rFonts w:cs="宋体" w:hint="eastAsia"/>
                <w:bCs/>
                <w:color w:val="000000"/>
                <w:lang w:eastAsia="zh-CN"/>
              </w:rPr>
              <w:t>生物柴油产品进出口和精炼石油产品进口</w:t>
            </w:r>
            <w:r w:rsidR="00BE0C9C">
              <w:rPr>
                <w:rFonts w:cs="宋体" w:hint="eastAsia"/>
                <w:bCs/>
                <w:color w:val="000000"/>
                <w:lang w:eastAsia="zh-CN"/>
              </w:rPr>
              <w:t>。</w:t>
            </w:r>
          </w:p>
          <w:p w14:paraId="6C7EF538" w14:textId="0BDA400F" w:rsidR="00BE0C9C" w:rsidRPr="00370E78" w:rsidRDefault="00BE0C9C" w:rsidP="008D6621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eastAsia="zh-CN"/>
              </w:rPr>
            </w:pPr>
            <w:proofErr w:type="spellStart"/>
            <w:r>
              <w:rPr>
                <w:rFonts w:cs="宋体"/>
                <w:bCs/>
                <w:color w:val="000000"/>
                <w:lang w:eastAsia="zh-CN"/>
              </w:rPr>
              <w:t>PMLSB</w:t>
            </w:r>
            <w:proofErr w:type="spellEnd"/>
            <w:r>
              <w:rPr>
                <w:rFonts w:cs="宋体" w:hint="eastAsia"/>
                <w:bCs/>
                <w:color w:val="000000"/>
                <w:lang w:eastAsia="zh-CN"/>
              </w:rPr>
              <w:t>最终控制人为</w:t>
            </w:r>
            <w:r w:rsidRPr="00BE0C9C">
              <w:rPr>
                <w:rFonts w:cs="宋体" w:hint="eastAsia"/>
                <w:bCs/>
                <w:color w:val="000000"/>
                <w:lang w:eastAsia="zh-CN"/>
              </w:rPr>
              <w:t>马来西亚国家石油公司</w:t>
            </w:r>
            <w:r>
              <w:rPr>
                <w:rFonts w:cs="宋体" w:hint="eastAsia"/>
                <w:bCs/>
                <w:color w:val="000000"/>
                <w:lang w:eastAsia="zh-CN"/>
              </w:rPr>
              <w:t>，主要业务为</w:t>
            </w:r>
            <w:r w:rsidRPr="00BE0C9C">
              <w:rPr>
                <w:rFonts w:cs="宋体" w:hint="eastAsia"/>
                <w:bCs/>
                <w:color w:val="000000"/>
                <w:lang w:eastAsia="zh-CN"/>
              </w:rPr>
              <w:t>石油和天然气资源的勘探和开发，原油、精炼石油产品、天然气以及石化产品的生产和供应</w:t>
            </w:r>
            <w:r w:rsidR="00B12550">
              <w:rPr>
                <w:rFonts w:cs="宋体" w:hint="eastAsia"/>
                <w:bCs/>
                <w:color w:val="000000"/>
                <w:lang w:eastAsia="zh-CN"/>
              </w:rPr>
              <w:t>。</w:t>
            </w:r>
          </w:p>
        </w:tc>
      </w:tr>
      <w:tr w:rsidR="0081005D" w:rsidRPr="00370E78" w14:paraId="41E0FC39" w14:textId="77777777" w:rsidTr="0081005D">
        <w:trPr>
          <w:trHeight w:val="2164"/>
        </w:trPr>
        <w:tc>
          <w:tcPr>
            <w:tcW w:w="1940" w:type="dxa"/>
            <w:vMerge/>
            <w:vAlign w:val="center"/>
          </w:tcPr>
          <w:p w14:paraId="53AD84D9" w14:textId="77777777" w:rsidR="0081005D" w:rsidRPr="00370E78" w:rsidRDefault="0081005D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</w:p>
        </w:tc>
        <w:tc>
          <w:tcPr>
            <w:tcW w:w="1607" w:type="dxa"/>
            <w:vAlign w:val="center"/>
          </w:tcPr>
          <w:p w14:paraId="42CE59CA" w14:textId="41C6C315" w:rsidR="0081005D" w:rsidRPr="00370E78" w:rsidRDefault="0081005D" w:rsidP="00E92DC0">
            <w:pPr>
              <w:pStyle w:val="BodyText"/>
              <w:adjustRightInd w:val="0"/>
              <w:snapToGrid w:val="0"/>
              <w:spacing w:after="0"/>
              <w:jc w:val="left"/>
              <w:rPr>
                <w:rFonts w:cs="宋体"/>
                <w:bCs/>
                <w:color w:val="000000"/>
                <w:lang w:eastAsia="zh-CN"/>
              </w:rPr>
            </w:pPr>
            <w:r w:rsidRPr="00370E78">
              <w:rPr>
                <w:rFonts w:cs="宋体" w:hint="eastAsia"/>
                <w:bCs/>
                <w:color w:val="000000"/>
                <w:lang w:val="en-US" w:eastAsia="zh-CN"/>
              </w:rPr>
              <w:t>2.</w:t>
            </w:r>
            <w:r>
              <w:rPr>
                <w:rFonts w:cs="宋体"/>
                <w:bCs/>
                <w:color w:val="000000"/>
                <w:lang w:val="en-US" w:eastAsia="zh-CN"/>
              </w:rPr>
              <w:t xml:space="preserve"> </w:t>
            </w:r>
            <w:proofErr w:type="spellStart"/>
            <w:r>
              <w:rPr>
                <w:rFonts w:cs="宋体" w:hint="eastAsia"/>
                <w:bCs/>
                <w:color w:val="000000"/>
                <w:lang w:val="en-US" w:eastAsia="zh-CN"/>
              </w:rPr>
              <w:t>Enilive</w:t>
            </w:r>
            <w:proofErr w:type="spellEnd"/>
          </w:p>
        </w:tc>
        <w:tc>
          <w:tcPr>
            <w:tcW w:w="6093" w:type="dxa"/>
            <w:vAlign w:val="center"/>
          </w:tcPr>
          <w:p w14:paraId="068DA82E" w14:textId="77777777" w:rsidR="0081005D" w:rsidRDefault="000D3AB3" w:rsidP="00B266CA">
            <w:pPr>
              <w:pStyle w:val="BodyText"/>
              <w:adjustRightInd w:val="0"/>
              <w:snapToGrid w:val="0"/>
              <w:spacing w:after="0"/>
              <w:rPr>
                <w:rFonts w:cs="宋体"/>
                <w:color w:val="000000"/>
                <w:lang w:eastAsia="zh-CN"/>
              </w:rPr>
            </w:pPr>
            <w:proofErr w:type="spellStart"/>
            <w:r>
              <w:rPr>
                <w:rFonts w:cs="宋体"/>
                <w:color w:val="000000"/>
                <w:lang w:eastAsia="zh-CN"/>
              </w:rPr>
              <w:t>Enilive</w:t>
            </w:r>
            <w:proofErr w:type="spellEnd"/>
            <w:r>
              <w:rPr>
                <w:rFonts w:cs="宋体" w:hint="eastAsia"/>
                <w:color w:val="000000"/>
                <w:lang w:eastAsia="zh-CN"/>
              </w:rPr>
              <w:t>于</w:t>
            </w:r>
            <w:r>
              <w:rPr>
                <w:rFonts w:cs="宋体" w:hint="eastAsia"/>
                <w:color w:val="000000"/>
                <w:lang w:eastAsia="zh-CN"/>
              </w:rPr>
              <w:t>2</w:t>
            </w:r>
            <w:r>
              <w:rPr>
                <w:rFonts w:cs="宋体"/>
                <w:color w:val="000000"/>
                <w:lang w:eastAsia="zh-CN"/>
              </w:rPr>
              <w:t>02</w:t>
            </w:r>
            <w:r w:rsidR="00BE0C9C">
              <w:rPr>
                <w:rFonts w:cs="宋体"/>
                <w:color w:val="000000"/>
                <w:lang w:eastAsia="zh-CN"/>
              </w:rPr>
              <w:t>0</w:t>
            </w:r>
            <w:r>
              <w:rPr>
                <w:rFonts w:cs="宋体" w:hint="eastAsia"/>
                <w:color w:val="000000"/>
                <w:lang w:eastAsia="zh-CN"/>
              </w:rPr>
              <w:t>年</w:t>
            </w:r>
            <w:r>
              <w:rPr>
                <w:rFonts w:cs="宋体" w:hint="eastAsia"/>
                <w:color w:val="000000"/>
                <w:lang w:eastAsia="zh-CN"/>
              </w:rPr>
              <w:t>9</w:t>
            </w:r>
            <w:r>
              <w:rPr>
                <w:rFonts w:cs="宋体" w:hint="eastAsia"/>
                <w:color w:val="000000"/>
                <w:lang w:eastAsia="zh-CN"/>
              </w:rPr>
              <w:t>月</w:t>
            </w:r>
            <w:r>
              <w:rPr>
                <w:rFonts w:cs="宋体" w:hint="eastAsia"/>
                <w:color w:val="000000"/>
                <w:lang w:eastAsia="zh-CN"/>
              </w:rPr>
              <w:t>2</w:t>
            </w:r>
            <w:r>
              <w:rPr>
                <w:rFonts w:cs="宋体"/>
                <w:color w:val="000000"/>
                <w:lang w:eastAsia="zh-CN"/>
              </w:rPr>
              <w:t>4</w:t>
            </w:r>
            <w:r>
              <w:rPr>
                <w:rFonts w:cs="宋体" w:hint="eastAsia"/>
                <w:color w:val="000000"/>
                <w:lang w:eastAsia="zh-CN"/>
              </w:rPr>
              <w:t>日</w:t>
            </w:r>
            <w:r w:rsidR="00BE0C9C">
              <w:rPr>
                <w:rFonts w:cs="宋体" w:hint="eastAsia"/>
                <w:color w:val="000000"/>
                <w:lang w:eastAsia="zh-CN"/>
              </w:rPr>
              <w:t>成立于</w:t>
            </w:r>
            <w:r>
              <w:rPr>
                <w:rFonts w:cs="宋体" w:hint="eastAsia"/>
                <w:color w:val="000000"/>
                <w:lang w:eastAsia="zh-CN"/>
              </w:rPr>
              <w:t>意大利</w:t>
            </w:r>
            <w:r w:rsidR="00B12550">
              <w:rPr>
                <w:rFonts w:cs="宋体" w:hint="eastAsia"/>
                <w:color w:val="000000"/>
                <w:lang w:eastAsia="zh-CN"/>
              </w:rPr>
              <w:t>，主要业务为</w:t>
            </w:r>
            <w:r w:rsidR="00B12550" w:rsidRPr="00B12550">
              <w:rPr>
                <w:rFonts w:cs="宋体" w:hint="eastAsia"/>
                <w:color w:val="000000"/>
                <w:lang w:eastAsia="zh-CN"/>
              </w:rPr>
              <w:t>生物燃料精炼、生物甲烷生产以及智能出行解决方案</w:t>
            </w:r>
            <w:r w:rsidR="00B12550">
              <w:rPr>
                <w:rFonts w:cs="宋体" w:hint="eastAsia"/>
                <w:color w:val="000000"/>
                <w:lang w:eastAsia="zh-CN"/>
              </w:rPr>
              <w:t>。</w:t>
            </w:r>
          </w:p>
          <w:p w14:paraId="1351BD89" w14:textId="4FA61D5B" w:rsidR="00B12550" w:rsidRPr="00F738D9" w:rsidRDefault="00B12550" w:rsidP="00B266CA">
            <w:pPr>
              <w:pStyle w:val="BodyText"/>
              <w:adjustRightInd w:val="0"/>
              <w:snapToGrid w:val="0"/>
              <w:spacing w:after="0"/>
              <w:rPr>
                <w:rFonts w:cs="宋体"/>
                <w:color w:val="000000"/>
                <w:lang w:eastAsia="zh-CN"/>
              </w:rPr>
            </w:pPr>
            <w:proofErr w:type="spellStart"/>
            <w:r>
              <w:rPr>
                <w:rFonts w:cs="宋体"/>
                <w:color w:val="000000"/>
                <w:lang w:eastAsia="zh-CN"/>
              </w:rPr>
              <w:t>E</w:t>
            </w:r>
            <w:r>
              <w:rPr>
                <w:rFonts w:cs="宋体" w:hint="eastAsia"/>
                <w:color w:val="000000"/>
                <w:lang w:eastAsia="zh-CN"/>
              </w:rPr>
              <w:t>nilive</w:t>
            </w:r>
            <w:proofErr w:type="spellEnd"/>
            <w:r>
              <w:rPr>
                <w:rFonts w:cs="宋体" w:hint="eastAsia"/>
                <w:color w:val="000000"/>
                <w:lang w:eastAsia="zh-CN"/>
              </w:rPr>
              <w:t>的最终控制人为</w:t>
            </w:r>
            <w:r>
              <w:rPr>
                <w:rFonts w:cs="宋体" w:hint="eastAsia"/>
                <w:color w:val="000000"/>
                <w:lang w:eastAsia="zh-CN"/>
              </w:rPr>
              <w:t>Eni</w:t>
            </w:r>
            <w:r>
              <w:rPr>
                <w:rFonts w:cs="宋体"/>
                <w:color w:val="000000"/>
                <w:lang w:eastAsia="zh-CN"/>
              </w:rPr>
              <w:t xml:space="preserve"> </w:t>
            </w:r>
            <w:r w:rsidRPr="00B12550">
              <w:rPr>
                <w:rFonts w:cs="宋体"/>
                <w:color w:val="000000"/>
                <w:lang w:eastAsia="zh-CN"/>
              </w:rPr>
              <w:t>S.p.A.</w:t>
            </w:r>
            <w:r>
              <w:rPr>
                <w:rFonts w:cs="宋体" w:hint="eastAsia"/>
                <w:color w:val="000000"/>
                <w:lang w:eastAsia="zh-CN"/>
              </w:rPr>
              <w:t>，为纽约证券交易所和意大利证券交易所上市公司，主要经营石油天然气产业链上的业务。</w:t>
            </w:r>
          </w:p>
        </w:tc>
      </w:tr>
      <w:tr w:rsidR="00992759" w:rsidRPr="00370E78" w14:paraId="246B3800" w14:textId="77777777" w:rsidTr="42313BE7">
        <w:trPr>
          <w:trHeight w:val="279"/>
        </w:trPr>
        <w:tc>
          <w:tcPr>
            <w:tcW w:w="1940" w:type="dxa"/>
            <w:vMerge w:val="restart"/>
            <w:shd w:val="clear" w:color="auto" w:fill="D9D9D9" w:themeFill="background1" w:themeFillShade="D9"/>
            <w:vAlign w:val="center"/>
          </w:tcPr>
          <w:p w14:paraId="6F38F8AC" w14:textId="1E8F4140" w:rsidR="00992759" w:rsidRPr="00370E78" w:rsidRDefault="00992759" w:rsidP="00992759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  <w:r w:rsidRPr="00370E78">
              <w:rPr>
                <w:rFonts w:cs="宋体" w:hint="eastAsia"/>
                <w:bCs/>
                <w:color w:val="000000"/>
                <w:lang w:eastAsia="zh-CN"/>
              </w:rPr>
              <w:t>简易案件理由（可以单选，也可以多选）</w:t>
            </w:r>
          </w:p>
        </w:tc>
        <w:tc>
          <w:tcPr>
            <w:tcW w:w="7700" w:type="dxa"/>
            <w:gridSpan w:val="2"/>
            <w:vAlign w:val="center"/>
          </w:tcPr>
          <w:p w14:paraId="77A8DE75" w14:textId="34D48AF9" w:rsidR="00992759" w:rsidRPr="00370E78" w:rsidRDefault="0081005D" w:rsidP="00992759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  <w:r w:rsidRPr="00EE00A4">
              <w:rPr>
                <w:rFonts w:ascii="Wingdings" w:eastAsia="Wingdings" w:hAnsi="Wingdings" w:cs="Wingdings"/>
                <w:bCs/>
                <w:color w:val="000000"/>
                <w:lang w:eastAsia="zh-CN"/>
              </w:rPr>
              <w:t></w:t>
            </w:r>
            <w:r w:rsidR="00992759" w:rsidRPr="00370E78">
              <w:rPr>
                <w:rFonts w:cs="宋体" w:hint="eastAsia"/>
                <w:bCs/>
                <w:color w:val="000000"/>
                <w:lang w:eastAsia="zh-CN"/>
              </w:rPr>
              <w:t xml:space="preserve"> 1</w:t>
            </w:r>
            <w:r w:rsidR="00992759" w:rsidRPr="00370E78">
              <w:rPr>
                <w:rFonts w:cs="宋体" w:hint="eastAsia"/>
                <w:bCs/>
                <w:color w:val="000000"/>
                <w:lang w:eastAsia="zh-CN"/>
              </w:rPr>
              <w:t>、在同一相关市场，所有参与集中的经营者所占市场份额之和小于</w:t>
            </w:r>
            <w:r w:rsidR="00992759" w:rsidRPr="00370E78">
              <w:rPr>
                <w:rFonts w:cs="宋体" w:hint="eastAsia"/>
                <w:bCs/>
                <w:color w:val="000000"/>
                <w:lang w:eastAsia="zh-CN"/>
              </w:rPr>
              <w:t>15%</w:t>
            </w:r>
            <w:r w:rsidR="00992759" w:rsidRPr="00370E78">
              <w:rPr>
                <w:rFonts w:cs="宋体" w:hint="eastAsia"/>
                <w:bCs/>
                <w:color w:val="000000"/>
                <w:lang w:eastAsia="zh-CN"/>
              </w:rPr>
              <w:t>。</w:t>
            </w:r>
          </w:p>
        </w:tc>
      </w:tr>
      <w:tr w:rsidR="00992759" w:rsidRPr="00370E78" w14:paraId="4B2ED02B" w14:textId="77777777" w:rsidTr="42313BE7">
        <w:trPr>
          <w:trHeight w:val="330"/>
        </w:trPr>
        <w:tc>
          <w:tcPr>
            <w:tcW w:w="1940" w:type="dxa"/>
            <w:vMerge/>
            <w:vAlign w:val="center"/>
          </w:tcPr>
          <w:p w14:paraId="40501777" w14:textId="77777777" w:rsidR="00992759" w:rsidRPr="00370E78" w:rsidRDefault="00992759" w:rsidP="00992759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5BA1044C" w14:textId="652FE422" w:rsidR="00992759" w:rsidRPr="00370E78" w:rsidRDefault="0081005D" w:rsidP="00992759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  <w:r w:rsidRPr="00EE00A4">
              <w:rPr>
                <w:rFonts w:ascii="Wingdings" w:eastAsia="Wingdings" w:hAnsi="Wingdings" w:cs="Wingdings"/>
                <w:bCs/>
                <w:color w:val="000000"/>
                <w:lang w:eastAsia="zh-CN"/>
              </w:rPr>
              <w:t></w:t>
            </w:r>
            <w:r w:rsidR="00992759" w:rsidRPr="00370E78">
              <w:rPr>
                <w:rFonts w:cs="宋体" w:hint="eastAsia"/>
                <w:bCs/>
                <w:color w:val="000000"/>
                <w:lang w:eastAsia="zh-CN"/>
              </w:rPr>
              <w:t xml:space="preserve"> 2</w:t>
            </w:r>
            <w:r w:rsidR="00992759" w:rsidRPr="00370E78">
              <w:rPr>
                <w:rFonts w:cs="宋体" w:hint="eastAsia"/>
                <w:bCs/>
                <w:color w:val="000000"/>
                <w:lang w:eastAsia="zh-CN"/>
              </w:rPr>
              <w:t>、存在上下游关系的参与集中的经营者，在上下游市场所占的市场份额均小于</w:t>
            </w:r>
            <w:r w:rsidR="00992759" w:rsidRPr="00370E78">
              <w:rPr>
                <w:rFonts w:cs="宋体" w:hint="eastAsia"/>
                <w:bCs/>
                <w:color w:val="000000"/>
                <w:lang w:eastAsia="zh-CN"/>
              </w:rPr>
              <w:t>25%</w:t>
            </w:r>
            <w:r w:rsidR="00992759" w:rsidRPr="00370E78">
              <w:rPr>
                <w:rFonts w:cs="宋体" w:hint="eastAsia"/>
                <w:bCs/>
                <w:color w:val="000000"/>
                <w:lang w:eastAsia="zh-CN"/>
              </w:rPr>
              <w:t>。</w:t>
            </w:r>
          </w:p>
        </w:tc>
      </w:tr>
      <w:tr w:rsidR="00992759" w:rsidRPr="00370E78" w14:paraId="36B9FDFB" w14:textId="77777777" w:rsidTr="42313BE7">
        <w:trPr>
          <w:trHeight w:val="285"/>
        </w:trPr>
        <w:tc>
          <w:tcPr>
            <w:tcW w:w="1940" w:type="dxa"/>
            <w:vMerge/>
            <w:vAlign w:val="center"/>
          </w:tcPr>
          <w:p w14:paraId="5DF4E56D" w14:textId="77777777" w:rsidR="00992759" w:rsidRPr="00370E78" w:rsidRDefault="00992759" w:rsidP="00992759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17125E57" w14:textId="1EA7D893" w:rsidR="00992759" w:rsidRPr="00370E78" w:rsidRDefault="0050048C" w:rsidP="00992759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  <w:r w:rsidRPr="0050048C">
              <w:rPr>
                <w:rFonts w:ascii="Wingdings" w:eastAsia="Wingdings" w:hAnsi="Wingdings" w:cs="Wingdings"/>
                <w:bCs/>
                <w:color w:val="000000"/>
                <w:lang w:eastAsia="zh-CN"/>
              </w:rPr>
              <w:t></w:t>
            </w:r>
            <w:r w:rsidR="00992759" w:rsidRPr="00370E78">
              <w:rPr>
                <w:rFonts w:cs="宋体" w:hint="eastAsia"/>
                <w:bCs/>
                <w:color w:val="000000"/>
                <w:lang w:eastAsia="zh-CN"/>
              </w:rPr>
              <w:t xml:space="preserve"> 3</w:t>
            </w:r>
            <w:r w:rsidR="00992759" w:rsidRPr="00370E78">
              <w:rPr>
                <w:rFonts w:cs="宋体" w:hint="eastAsia"/>
                <w:bCs/>
                <w:color w:val="000000"/>
                <w:lang w:eastAsia="zh-CN"/>
              </w:rPr>
              <w:t>、不在同一相关市场、也不存在上下游关系的参与集中的经营者，在与交易有关的每个市场所占的份额均小于</w:t>
            </w:r>
            <w:r w:rsidR="00992759" w:rsidRPr="00370E78">
              <w:rPr>
                <w:rFonts w:cs="宋体" w:hint="eastAsia"/>
                <w:bCs/>
                <w:color w:val="000000"/>
                <w:lang w:eastAsia="zh-CN"/>
              </w:rPr>
              <w:t>25%</w:t>
            </w:r>
            <w:r w:rsidR="00992759" w:rsidRPr="00370E78">
              <w:rPr>
                <w:rFonts w:cs="宋体" w:hint="eastAsia"/>
                <w:bCs/>
                <w:color w:val="000000"/>
                <w:lang w:eastAsia="zh-CN"/>
              </w:rPr>
              <w:t>。</w:t>
            </w:r>
          </w:p>
        </w:tc>
      </w:tr>
      <w:tr w:rsidR="00992759" w:rsidRPr="00370E78" w14:paraId="678A8BCD" w14:textId="77777777" w:rsidTr="42313BE7">
        <w:trPr>
          <w:trHeight w:val="870"/>
        </w:trPr>
        <w:tc>
          <w:tcPr>
            <w:tcW w:w="1940" w:type="dxa"/>
            <w:vMerge/>
            <w:vAlign w:val="center"/>
          </w:tcPr>
          <w:p w14:paraId="18515FE0" w14:textId="77777777" w:rsidR="00992759" w:rsidRPr="00370E78" w:rsidRDefault="00992759" w:rsidP="00992759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04D7D81D" w14:textId="4240C87C" w:rsidR="00992759" w:rsidRPr="00370E78" w:rsidRDefault="00EE00A4" w:rsidP="00992759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  <w:r w:rsidRPr="00EE00A4">
              <w:rPr>
                <w:rFonts w:ascii="Wingdings" w:eastAsia="Wingdings" w:hAnsi="Wingdings" w:cs="Wingdings"/>
                <w:bCs/>
                <w:color w:val="000000"/>
                <w:lang w:eastAsia="zh-CN"/>
              </w:rPr>
              <w:t></w:t>
            </w:r>
            <w:r w:rsidR="00992759" w:rsidRPr="00370E78">
              <w:rPr>
                <w:rFonts w:cs="宋体" w:hint="eastAsia"/>
                <w:bCs/>
                <w:color w:val="000000"/>
                <w:lang w:eastAsia="zh-CN"/>
              </w:rPr>
              <w:t xml:space="preserve"> 4</w:t>
            </w:r>
            <w:r w:rsidR="00992759" w:rsidRPr="00370E78">
              <w:rPr>
                <w:rFonts w:cs="宋体" w:hint="eastAsia"/>
                <w:bCs/>
                <w:color w:val="000000"/>
                <w:lang w:eastAsia="zh-CN"/>
              </w:rPr>
              <w:t>、参与集中的经营者在中国境外设立合营企业，合营企业不在中国境内从事经济活动。</w:t>
            </w:r>
          </w:p>
        </w:tc>
      </w:tr>
      <w:tr w:rsidR="00992759" w:rsidRPr="00370E78" w14:paraId="5C7DBCBF" w14:textId="77777777" w:rsidTr="42313BE7">
        <w:trPr>
          <w:trHeight w:val="264"/>
        </w:trPr>
        <w:tc>
          <w:tcPr>
            <w:tcW w:w="1940" w:type="dxa"/>
            <w:vMerge/>
            <w:vAlign w:val="center"/>
          </w:tcPr>
          <w:p w14:paraId="49222B50" w14:textId="77777777" w:rsidR="00992759" w:rsidRPr="00370E78" w:rsidRDefault="00992759" w:rsidP="00992759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3EE46EDC" w14:textId="33787F4D" w:rsidR="00992759" w:rsidRPr="00370E78" w:rsidRDefault="0081005D" w:rsidP="00992759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  <w:r w:rsidRPr="00EE00A4">
              <w:rPr>
                <w:rFonts w:ascii="Wingdings" w:eastAsia="Wingdings" w:hAnsi="Wingdings" w:cs="Wingdings"/>
                <w:bCs/>
                <w:color w:val="000000"/>
                <w:lang w:eastAsia="zh-CN"/>
              </w:rPr>
              <w:t></w:t>
            </w:r>
            <w:r w:rsidR="00992759" w:rsidRPr="00370E78">
              <w:rPr>
                <w:rFonts w:cs="宋体" w:hint="eastAsia"/>
                <w:bCs/>
                <w:color w:val="000000"/>
                <w:lang w:eastAsia="zh-CN"/>
              </w:rPr>
              <w:t>5</w:t>
            </w:r>
            <w:r w:rsidR="00992759" w:rsidRPr="00370E78">
              <w:rPr>
                <w:rFonts w:cs="宋体" w:hint="eastAsia"/>
                <w:bCs/>
                <w:color w:val="000000"/>
                <w:lang w:eastAsia="zh-CN"/>
              </w:rPr>
              <w:t>、参与集中的经营者收购境外企业股权或资产的，该境外企业不在中国境内从事经济活动。</w:t>
            </w:r>
          </w:p>
        </w:tc>
      </w:tr>
      <w:tr w:rsidR="00992759" w:rsidRPr="00370E78" w14:paraId="4D996C9A" w14:textId="77777777" w:rsidTr="42313BE7">
        <w:trPr>
          <w:trHeight w:val="345"/>
        </w:trPr>
        <w:tc>
          <w:tcPr>
            <w:tcW w:w="1940" w:type="dxa"/>
            <w:vMerge/>
            <w:vAlign w:val="center"/>
          </w:tcPr>
          <w:p w14:paraId="5EBEC885" w14:textId="77777777" w:rsidR="00992759" w:rsidRPr="00370E78" w:rsidRDefault="00992759" w:rsidP="00992759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581F8E0D" w14:textId="0FBF21BB" w:rsidR="00992759" w:rsidRPr="00370E78" w:rsidRDefault="00992759" w:rsidP="00992759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  <w:r w:rsidRPr="00370E78">
              <w:rPr>
                <w:rFonts w:ascii="Wingdings" w:eastAsia="Wingdings" w:hAnsi="Wingdings" w:cs="Wingdings" w:hint="eastAsia"/>
                <w:bCs/>
                <w:color w:val="000000"/>
                <w:lang w:eastAsia="zh-CN"/>
              </w:rPr>
              <w:t>o</w:t>
            </w:r>
            <w:r w:rsidRPr="00370E78">
              <w:rPr>
                <w:rFonts w:cs="宋体" w:hint="eastAsia"/>
                <w:bCs/>
                <w:color w:val="000000"/>
                <w:lang w:eastAsia="zh-CN"/>
              </w:rPr>
              <w:t xml:space="preserve"> 6</w:t>
            </w:r>
            <w:r w:rsidRPr="00370E78">
              <w:rPr>
                <w:rFonts w:cs="宋体" w:hint="eastAsia"/>
                <w:bCs/>
                <w:color w:val="000000"/>
                <w:lang w:eastAsia="zh-CN"/>
              </w:rPr>
              <w:t>、由两个以上的经营者共同控制的合营企业，通过集中被其中一个或一个以上经营者控制。</w:t>
            </w:r>
          </w:p>
        </w:tc>
      </w:tr>
      <w:tr w:rsidR="009D4530" w:rsidRPr="00370E78" w14:paraId="65CEA395" w14:textId="77777777" w:rsidTr="42313BE7">
        <w:trPr>
          <w:trHeight w:val="1250"/>
        </w:trPr>
        <w:tc>
          <w:tcPr>
            <w:tcW w:w="1940" w:type="dxa"/>
            <w:shd w:val="clear" w:color="auto" w:fill="D9D9D9" w:themeFill="background1" w:themeFillShade="D9"/>
            <w:vAlign w:val="center"/>
          </w:tcPr>
          <w:p w14:paraId="11E82EA8" w14:textId="77777777" w:rsidR="009D4530" w:rsidRPr="00370E78" w:rsidRDefault="009D4530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  <w:r w:rsidRPr="00370E78">
              <w:rPr>
                <w:rFonts w:cs="宋体" w:hint="eastAsia"/>
                <w:bCs/>
                <w:color w:val="000000"/>
                <w:lang w:val="en-US" w:eastAsia="zh-CN"/>
              </w:rPr>
              <w:t>备注</w:t>
            </w:r>
          </w:p>
        </w:tc>
        <w:tc>
          <w:tcPr>
            <w:tcW w:w="7700" w:type="dxa"/>
            <w:gridSpan w:val="2"/>
            <w:vAlign w:val="center"/>
          </w:tcPr>
          <w:p w14:paraId="72C242F7" w14:textId="4EE4C1C9" w:rsidR="0081005D" w:rsidRPr="0081005D" w:rsidRDefault="0081005D" w:rsidP="0081005D">
            <w:pPr>
              <w:pStyle w:val="BodyText"/>
              <w:adjustRightInd w:val="0"/>
              <w:snapToGrid w:val="0"/>
              <w:spacing w:after="0"/>
              <w:rPr>
                <w:rFonts w:cs="宋体"/>
                <w:b/>
                <w:color w:val="000000"/>
                <w:lang w:eastAsia="zh-CN"/>
              </w:rPr>
            </w:pPr>
            <w:r w:rsidRPr="0081005D">
              <w:rPr>
                <w:rFonts w:cs="宋体" w:hint="eastAsia"/>
                <w:b/>
                <w:color w:val="000000"/>
                <w:lang w:eastAsia="zh-CN"/>
              </w:rPr>
              <w:t>横向重叠：</w:t>
            </w:r>
          </w:p>
          <w:p w14:paraId="218FF205" w14:textId="46F8E1F2" w:rsidR="0081005D" w:rsidRPr="0081005D" w:rsidRDefault="0081005D" w:rsidP="0081005D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eastAsia="zh-CN"/>
              </w:rPr>
            </w:pPr>
            <w:r w:rsidRPr="0081005D">
              <w:rPr>
                <w:rFonts w:cs="宋体"/>
                <w:bCs/>
                <w:color w:val="000000"/>
                <w:lang w:eastAsia="zh-CN"/>
              </w:rPr>
              <w:t>1. 2023</w:t>
            </w:r>
            <w:r w:rsidR="00213BA0">
              <w:rPr>
                <w:rFonts w:cs="宋体" w:hint="eastAsia"/>
                <w:bCs/>
                <w:color w:val="000000"/>
                <w:lang w:eastAsia="zh-CN"/>
              </w:rPr>
              <w:t>年全球加氢处理植物油市场</w:t>
            </w:r>
          </w:p>
          <w:p w14:paraId="2A44800F" w14:textId="12B9280F" w:rsidR="0081005D" w:rsidRDefault="0081005D" w:rsidP="0081005D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eastAsia="zh-CN"/>
              </w:rPr>
            </w:pPr>
            <w:proofErr w:type="spellStart"/>
            <w:r w:rsidRPr="0081005D">
              <w:rPr>
                <w:rFonts w:cs="宋体"/>
                <w:bCs/>
                <w:color w:val="000000"/>
                <w:lang w:eastAsia="zh-CN"/>
              </w:rPr>
              <w:t>Enilive</w:t>
            </w:r>
            <w:proofErr w:type="spellEnd"/>
            <w:r w:rsidRPr="0081005D">
              <w:rPr>
                <w:rFonts w:cs="宋体"/>
                <w:bCs/>
                <w:color w:val="000000"/>
                <w:lang w:eastAsia="zh-CN"/>
              </w:rPr>
              <w:t>: [5-</w:t>
            </w:r>
            <w:proofErr w:type="gramStart"/>
            <w:r w:rsidRPr="0081005D">
              <w:rPr>
                <w:rFonts w:cs="宋体"/>
                <w:bCs/>
                <w:color w:val="000000"/>
                <w:lang w:eastAsia="zh-CN"/>
              </w:rPr>
              <w:t>10]%</w:t>
            </w:r>
            <w:proofErr w:type="gramEnd"/>
            <w:r w:rsidRPr="0081005D">
              <w:rPr>
                <w:rFonts w:cs="宋体"/>
                <w:bCs/>
                <w:color w:val="000000"/>
                <w:lang w:eastAsia="zh-CN"/>
              </w:rPr>
              <w:t xml:space="preserve">; </w:t>
            </w:r>
            <w:proofErr w:type="spellStart"/>
            <w:r w:rsidRPr="0081005D">
              <w:rPr>
                <w:rFonts w:cs="宋体"/>
                <w:bCs/>
                <w:color w:val="000000"/>
                <w:lang w:eastAsia="zh-CN"/>
              </w:rPr>
              <w:t>PMLSB</w:t>
            </w:r>
            <w:proofErr w:type="spellEnd"/>
            <w:r w:rsidRPr="0081005D">
              <w:rPr>
                <w:rFonts w:cs="宋体"/>
                <w:bCs/>
                <w:color w:val="000000"/>
                <w:lang w:eastAsia="zh-CN"/>
              </w:rPr>
              <w:t xml:space="preserve">: [0-5]%; </w:t>
            </w:r>
            <w:r w:rsidR="00213BA0">
              <w:rPr>
                <w:rFonts w:cs="宋体" w:hint="eastAsia"/>
                <w:bCs/>
                <w:color w:val="000000"/>
                <w:lang w:eastAsia="zh-CN"/>
              </w:rPr>
              <w:t>合计</w:t>
            </w:r>
            <w:r w:rsidRPr="0081005D">
              <w:rPr>
                <w:rFonts w:cs="宋体"/>
                <w:bCs/>
                <w:color w:val="000000"/>
                <w:lang w:eastAsia="zh-CN"/>
              </w:rPr>
              <w:t>: [5-10]%</w:t>
            </w:r>
          </w:p>
          <w:p w14:paraId="67D3F384" w14:textId="4992F942" w:rsidR="00B12550" w:rsidRPr="00B12550" w:rsidRDefault="00B12550" w:rsidP="00B12550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eastAsia="zh-CN"/>
              </w:rPr>
            </w:pPr>
            <w:r w:rsidRPr="00B12550">
              <w:rPr>
                <w:rFonts w:cs="宋体" w:hint="eastAsia"/>
                <w:bCs/>
                <w:color w:val="000000"/>
                <w:lang w:eastAsia="zh-CN"/>
              </w:rPr>
              <w:t>2023</w:t>
            </w:r>
            <w:r w:rsidRPr="00B12550">
              <w:rPr>
                <w:rFonts w:cs="宋体" w:hint="eastAsia"/>
                <w:bCs/>
                <w:color w:val="000000"/>
                <w:lang w:eastAsia="zh-CN"/>
              </w:rPr>
              <w:t>年</w:t>
            </w:r>
            <w:r>
              <w:rPr>
                <w:rFonts w:cs="宋体" w:hint="eastAsia"/>
                <w:bCs/>
                <w:color w:val="000000"/>
                <w:lang w:eastAsia="zh-CN"/>
              </w:rPr>
              <w:t>中国</w:t>
            </w:r>
            <w:r w:rsidR="00F32F62">
              <w:rPr>
                <w:rFonts w:cs="宋体" w:hint="eastAsia"/>
                <w:bCs/>
                <w:color w:val="000000"/>
                <w:lang w:eastAsia="zh-CN"/>
              </w:rPr>
              <w:t>境内</w:t>
            </w:r>
            <w:r w:rsidRPr="00B12550">
              <w:rPr>
                <w:rFonts w:cs="宋体" w:hint="eastAsia"/>
                <w:bCs/>
                <w:color w:val="000000"/>
                <w:lang w:eastAsia="zh-CN"/>
              </w:rPr>
              <w:t>加氢处理植物油市场</w:t>
            </w:r>
          </w:p>
          <w:p w14:paraId="26B1EB46" w14:textId="5CC86870" w:rsidR="00B12550" w:rsidRPr="0081005D" w:rsidRDefault="00B12550" w:rsidP="00B12550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eastAsia="zh-CN"/>
              </w:rPr>
            </w:pPr>
            <w:proofErr w:type="spellStart"/>
            <w:r w:rsidRPr="00B12550">
              <w:rPr>
                <w:rFonts w:cs="宋体" w:hint="eastAsia"/>
                <w:bCs/>
                <w:color w:val="000000"/>
                <w:lang w:eastAsia="zh-CN"/>
              </w:rPr>
              <w:t>Enilive</w:t>
            </w:r>
            <w:proofErr w:type="spellEnd"/>
            <w:r w:rsidRPr="00B12550">
              <w:rPr>
                <w:rFonts w:cs="宋体" w:hint="eastAsia"/>
                <w:bCs/>
                <w:color w:val="000000"/>
                <w:lang w:eastAsia="zh-CN"/>
              </w:rPr>
              <w:t xml:space="preserve">: </w:t>
            </w:r>
            <w:r w:rsidR="0064624D" w:rsidRPr="0064624D">
              <w:rPr>
                <w:rFonts w:cs="宋体"/>
                <w:bCs/>
                <w:color w:val="000000"/>
                <w:lang w:eastAsia="zh-CN"/>
              </w:rPr>
              <w:t>[0-</w:t>
            </w:r>
            <w:proofErr w:type="gramStart"/>
            <w:r w:rsidR="0064624D" w:rsidRPr="0064624D">
              <w:rPr>
                <w:rFonts w:cs="宋体"/>
                <w:bCs/>
                <w:color w:val="000000"/>
                <w:lang w:eastAsia="zh-CN"/>
              </w:rPr>
              <w:t>5]%</w:t>
            </w:r>
            <w:proofErr w:type="gramEnd"/>
            <w:r w:rsidRPr="00B12550">
              <w:rPr>
                <w:rFonts w:cs="宋体" w:hint="eastAsia"/>
                <w:bCs/>
                <w:color w:val="000000"/>
                <w:lang w:eastAsia="zh-CN"/>
              </w:rPr>
              <w:t xml:space="preserve">; </w:t>
            </w:r>
            <w:proofErr w:type="spellStart"/>
            <w:r w:rsidRPr="00B12550">
              <w:rPr>
                <w:rFonts w:cs="宋体" w:hint="eastAsia"/>
                <w:bCs/>
                <w:color w:val="000000"/>
                <w:lang w:eastAsia="zh-CN"/>
              </w:rPr>
              <w:t>PMLSB</w:t>
            </w:r>
            <w:proofErr w:type="spellEnd"/>
            <w:r w:rsidRPr="00B12550">
              <w:rPr>
                <w:rFonts w:cs="宋体" w:hint="eastAsia"/>
                <w:bCs/>
                <w:color w:val="000000"/>
                <w:lang w:eastAsia="zh-CN"/>
              </w:rPr>
              <w:t>: [0-5]%;</w:t>
            </w:r>
            <w:r w:rsidRPr="00B12550">
              <w:rPr>
                <w:rFonts w:cs="宋体" w:hint="eastAsia"/>
                <w:bCs/>
                <w:color w:val="000000"/>
                <w:lang w:eastAsia="zh-CN"/>
              </w:rPr>
              <w:t>合计</w:t>
            </w:r>
            <w:r w:rsidRPr="00B12550">
              <w:rPr>
                <w:rFonts w:cs="宋体" w:hint="eastAsia"/>
                <w:bCs/>
                <w:color w:val="000000"/>
                <w:lang w:eastAsia="zh-CN"/>
              </w:rPr>
              <w:t>: [0</w:t>
            </w:r>
            <w:r>
              <w:rPr>
                <w:rFonts w:cs="宋体"/>
                <w:bCs/>
                <w:color w:val="000000"/>
                <w:lang w:eastAsia="zh-CN"/>
              </w:rPr>
              <w:t>-5</w:t>
            </w:r>
            <w:r w:rsidRPr="00B12550">
              <w:rPr>
                <w:rFonts w:cs="宋体" w:hint="eastAsia"/>
                <w:bCs/>
                <w:color w:val="000000"/>
                <w:lang w:eastAsia="zh-CN"/>
              </w:rPr>
              <w:t>]%</w:t>
            </w:r>
          </w:p>
          <w:p w14:paraId="49A3F6E0" w14:textId="77777777" w:rsidR="008F1FAE" w:rsidRDefault="008F1FAE" w:rsidP="0081005D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eastAsia="zh-CN"/>
              </w:rPr>
            </w:pPr>
          </w:p>
          <w:p w14:paraId="20F19BEA" w14:textId="3B3A60E5" w:rsidR="0081005D" w:rsidRPr="0081005D" w:rsidRDefault="0081005D" w:rsidP="0081005D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eastAsia="zh-CN"/>
              </w:rPr>
            </w:pPr>
            <w:r w:rsidRPr="0081005D">
              <w:rPr>
                <w:rFonts w:cs="宋体"/>
                <w:bCs/>
                <w:color w:val="000000"/>
                <w:lang w:eastAsia="zh-CN"/>
              </w:rPr>
              <w:t xml:space="preserve">2. </w:t>
            </w:r>
            <w:r w:rsidR="00213BA0">
              <w:rPr>
                <w:rFonts w:cs="宋体"/>
                <w:bCs/>
                <w:color w:val="000000"/>
                <w:lang w:eastAsia="zh-CN"/>
              </w:rPr>
              <w:t>2023</w:t>
            </w:r>
            <w:r w:rsidR="00213BA0">
              <w:rPr>
                <w:rFonts w:cs="宋体" w:hint="eastAsia"/>
                <w:bCs/>
                <w:color w:val="000000"/>
                <w:lang w:eastAsia="zh-CN"/>
              </w:rPr>
              <w:t>年全球可持续航空燃料市场</w:t>
            </w:r>
          </w:p>
          <w:p w14:paraId="6FF71907" w14:textId="0F5B7458" w:rsidR="0081005D" w:rsidRDefault="0081005D" w:rsidP="0081005D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eastAsia="zh-CN"/>
              </w:rPr>
            </w:pPr>
            <w:proofErr w:type="spellStart"/>
            <w:r w:rsidRPr="0081005D">
              <w:rPr>
                <w:rFonts w:cs="宋体"/>
                <w:bCs/>
                <w:color w:val="000000"/>
                <w:lang w:eastAsia="zh-CN"/>
              </w:rPr>
              <w:t>Enilive</w:t>
            </w:r>
            <w:proofErr w:type="spellEnd"/>
            <w:r w:rsidRPr="0081005D">
              <w:rPr>
                <w:rFonts w:cs="宋体"/>
                <w:bCs/>
                <w:color w:val="000000"/>
                <w:lang w:eastAsia="zh-CN"/>
              </w:rPr>
              <w:t>: [0-</w:t>
            </w:r>
            <w:proofErr w:type="gramStart"/>
            <w:r w:rsidRPr="0081005D">
              <w:rPr>
                <w:rFonts w:cs="宋体"/>
                <w:bCs/>
                <w:color w:val="000000"/>
                <w:lang w:eastAsia="zh-CN"/>
              </w:rPr>
              <w:t>5]%</w:t>
            </w:r>
            <w:proofErr w:type="gramEnd"/>
            <w:r w:rsidRPr="0081005D">
              <w:rPr>
                <w:rFonts w:cs="宋体"/>
                <w:bCs/>
                <w:color w:val="000000"/>
                <w:lang w:eastAsia="zh-CN"/>
              </w:rPr>
              <w:t xml:space="preserve">; </w:t>
            </w:r>
            <w:proofErr w:type="spellStart"/>
            <w:r w:rsidRPr="0081005D">
              <w:rPr>
                <w:rFonts w:cs="宋体"/>
                <w:bCs/>
                <w:color w:val="000000"/>
                <w:lang w:eastAsia="zh-CN"/>
              </w:rPr>
              <w:t>PMLSB</w:t>
            </w:r>
            <w:proofErr w:type="spellEnd"/>
            <w:r w:rsidRPr="0081005D">
              <w:rPr>
                <w:rFonts w:cs="宋体"/>
                <w:bCs/>
                <w:color w:val="000000"/>
                <w:lang w:eastAsia="zh-CN"/>
              </w:rPr>
              <w:t xml:space="preserve">: [0-5]%; </w:t>
            </w:r>
            <w:r w:rsidR="00213BA0">
              <w:rPr>
                <w:rFonts w:cs="宋体" w:hint="eastAsia"/>
                <w:bCs/>
                <w:color w:val="000000"/>
                <w:lang w:eastAsia="zh-CN"/>
              </w:rPr>
              <w:t>合计</w:t>
            </w:r>
            <w:r w:rsidRPr="0081005D">
              <w:rPr>
                <w:rFonts w:cs="宋体"/>
                <w:bCs/>
                <w:color w:val="000000"/>
                <w:lang w:eastAsia="zh-CN"/>
              </w:rPr>
              <w:t>: [0-5]%</w:t>
            </w:r>
          </w:p>
          <w:p w14:paraId="5BC2D3B5" w14:textId="0E76B0F6" w:rsidR="008F1FAE" w:rsidRPr="008F1FAE" w:rsidRDefault="008F1FAE" w:rsidP="008F1FAE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eastAsia="zh-CN"/>
              </w:rPr>
            </w:pPr>
            <w:r w:rsidRPr="008F1FAE">
              <w:rPr>
                <w:rFonts w:cs="宋体" w:hint="eastAsia"/>
                <w:bCs/>
                <w:color w:val="000000"/>
                <w:lang w:eastAsia="zh-CN"/>
              </w:rPr>
              <w:t>2023</w:t>
            </w:r>
            <w:r w:rsidRPr="008F1FAE">
              <w:rPr>
                <w:rFonts w:cs="宋体" w:hint="eastAsia"/>
                <w:bCs/>
                <w:color w:val="000000"/>
                <w:lang w:eastAsia="zh-CN"/>
              </w:rPr>
              <w:t>年</w:t>
            </w:r>
            <w:r>
              <w:rPr>
                <w:rFonts w:cs="宋体" w:hint="eastAsia"/>
                <w:bCs/>
                <w:color w:val="000000"/>
                <w:lang w:eastAsia="zh-CN"/>
              </w:rPr>
              <w:t>中国</w:t>
            </w:r>
            <w:r w:rsidR="00F32F62">
              <w:rPr>
                <w:rFonts w:cs="宋体" w:hint="eastAsia"/>
                <w:bCs/>
                <w:color w:val="000000"/>
                <w:lang w:eastAsia="zh-CN"/>
              </w:rPr>
              <w:t>境内</w:t>
            </w:r>
            <w:r w:rsidRPr="008F1FAE">
              <w:rPr>
                <w:rFonts w:cs="宋体" w:hint="eastAsia"/>
                <w:bCs/>
                <w:color w:val="000000"/>
                <w:lang w:eastAsia="zh-CN"/>
              </w:rPr>
              <w:t>可持续航空燃料市场</w:t>
            </w:r>
          </w:p>
          <w:p w14:paraId="3E778DFA" w14:textId="4D672F34" w:rsidR="008F1FAE" w:rsidRPr="0081005D" w:rsidRDefault="008F1FAE" w:rsidP="008F1FAE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eastAsia="zh-CN"/>
              </w:rPr>
            </w:pPr>
            <w:proofErr w:type="spellStart"/>
            <w:r w:rsidRPr="008F1FAE">
              <w:rPr>
                <w:rFonts w:cs="宋体" w:hint="eastAsia"/>
                <w:bCs/>
                <w:color w:val="000000"/>
                <w:lang w:eastAsia="zh-CN"/>
              </w:rPr>
              <w:lastRenderedPageBreak/>
              <w:t>Enilive</w:t>
            </w:r>
            <w:proofErr w:type="spellEnd"/>
            <w:r w:rsidRPr="008F1FAE">
              <w:rPr>
                <w:rFonts w:cs="宋体" w:hint="eastAsia"/>
                <w:bCs/>
                <w:color w:val="000000"/>
                <w:lang w:eastAsia="zh-CN"/>
              </w:rPr>
              <w:t>: [0-</w:t>
            </w:r>
            <w:proofErr w:type="gramStart"/>
            <w:r w:rsidRPr="008F1FAE">
              <w:rPr>
                <w:rFonts w:cs="宋体" w:hint="eastAsia"/>
                <w:bCs/>
                <w:color w:val="000000"/>
                <w:lang w:eastAsia="zh-CN"/>
              </w:rPr>
              <w:t>5]%</w:t>
            </w:r>
            <w:proofErr w:type="gramEnd"/>
            <w:r w:rsidRPr="008F1FAE">
              <w:rPr>
                <w:rFonts w:cs="宋体" w:hint="eastAsia"/>
                <w:bCs/>
                <w:color w:val="000000"/>
                <w:lang w:eastAsia="zh-CN"/>
              </w:rPr>
              <w:t xml:space="preserve">; </w:t>
            </w:r>
            <w:proofErr w:type="spellStart"/>
            <w:r w:rsidRPr="008F1FAE">
              <w:rPr>
                <w:rFonts w:cs="宋体" w:hint="eastAsia"/>
                <w:bCs/>
                <w:color w:val="000000"/>
                <w:lang w:eastAsia="zh-CN"/>
              </w:rPr>
              <w:t>PMLSB</w:t>
            </w:r>
            <w:proofErr w:type="spellEnd"/>
            <w:r w:rsidRPr="008F1FAE">
              <w:rPr>
                <w:rFonts w:cs="宋体" w:hint="eastAsia"/>
                <w:bCs/>
                <w:color w:val="000000"/>
                <w:lang w:eastAsia="zh-CN"/>
              </w:rPr>
              <w:t>: [0-5]%;</w:t>
            </w:r>
            <w:r w:rsidRPr="008F1FAE">
              <w:rPr>
                <w:rFonts w:cs="宋体" w:hint="eastAsia"/>
                <w:bCs/>
                <w:color w:val="000000"/>
                <w:lang w:eastAsia="zh-CN"/>
              </w:rPr>
              <w:t>合计</w:t>
            </w:r>
            <w:r w:rsidRPr="008F1FAE">
              <w:rPr>
                <w:rFonts w:cs="宋体" w:hint="eastAsia"/>
                <w:bCs/>
                <w:color w:val="000000"/>
                <w:lang w:eastAsia="zh-CN"/>
              </w:rPr>
              <w:t>: [0-5]%</w:t>
            </w:r>
          </w:p>
          <w:p w14:paraId="46C0D991" w14:textId="77777777" w:rsidR="008F1FAE" w:rsidRDefault="008F1FAE" w:rsidP="0081005D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eastAsia="zh-CN"/>
              </w:rPr>
            </w:pPr>
          </w:p>
          <w:p w14:paraId="75880425" w14:textId="3242C65E" w:rsidR="0081005D" w:rsidRPr="0081005D" w:rsidRDefault="0081005D" w:rsidP="0081005D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eastAsia="zh-CN"/>
              </w:rPr>
            </w:pPr>
            <w:r w:rsidRPr="0081005D">
              <w:rPr>
                <w:rFonts w:cs="宋体"/>
                <w:bCs/>
                <w:color w:val="000000"/>
                <w:lang w:eastAsia="zh-CN"/>
              </w:rPr>
              <w:t xml:space="preserve">3. </w:t>
            </w:r>
            <w:r w:rsidR="00CD7B79">
              <w:rPr>
                <w:rFonts w:cs="宋体"/>
                <w:bCs/>
                <w:color w:val="000000"/>
                <w:lang w:eastAsia="zh-CN"/>
              </w:rPr>
              <w:t>2023</w:t>
            </w:r>
            <w:r w:rsidR="00CD7B79">
              <w:rPr>
                <w:rFonts w:cs="宋体" w:hint="eastAsia"/>
                <w:bCs/>
                <w:color w:val="000000"/>
                <w:lang w:eastAsia="zh-CN"/>
              </w:rPr>
              <w:t>年全球生物石脑油市场</w:t>
            </w:r>
          </w:p>
          <w:p w14:paraId="7E140124" w14:textId="281742E8" w:rsidR="0081005D" w:rsidRDefault="0081005D" w:rsidP="0081005D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eastAsia="zh-CN"/>
              </w:rPr>
            </w:pPr>
            <w:proofErr w:type="spellStart"/>
            <w:r w:rsidRPr="0081005D">
              <w:rPr>
                <w:rFonts w:cs="宋体"/>
                <w:bCs/>
                <w:color w:val="000000"/>
                <w:lang w:eastAsia="zh-CN"/>
              </w:rPr>
              <w:t>Enilive</w:t>
            </w:r>
            <w:proofErr w:type="spellEnd"/>
            <w:r w:rsidRPr="0081005D">
              <w:rPr>
                <w:rFonts w:cs="宋体"/>
                <w:bCs/>
                <w:color w:val="000000"/>
                <w:lang w:eastAsia="zh-CN"/>
              </w:rPr>
              <w:t>: [0-</w:t>
            </w:r>
            <w:proofErr w:type="gramStart"/>
            <w:r w:rsidRPr="0081005D">
              <w:rPr>
                <w:rFonts w:cs="宋体"/>
                <w:bCs/>
                <w:color w:val="000000"/>
                <w:lang w:eastAsia="zh-CN"/>
              </w:rPr>
              <w:t>5]%</w:t>
            </w:r>
            <w:proofErr w:type="gramEnd"/>
            <w:r w:rsidRPr="0081005D">
              <w:rPr>
                <w:rFonts w:cs="宋体"/>
                <w:bCs/>
                <w:color w:val="000000"/>
                <w:lang w:eastAsia="zh-CN"/>
              </w:rPr>
              <w:t xml:space="preserve">; </w:t>
            </w:r>
            <w:proofErr w:type="spellStart"/>
            <w:r w:rsidRPr="0081005D">
              <w:rPr>
                <w:rFonts w:cs="宋体"/>
                <w:bCs/>
                <w:color w:val="000000"/>
                <w:lang w:eastAsia="zh-CN"/>
              </w:rPr>
              <w:t>PMLSB</w:t>
            </w:r>
            <w:proofErr w:type="spellEnd"/>
            <w:r w:rsidRPr="0081005D">
              <w:rPr>
                <w:rFonts w:cs="宋体"/>
                <w:bCs/>
                <w:color w:val="000000"/>
                <w:lang w:eastAsia="zh-CN"/>
              </w:rPr>
              <w:t>: [0-5]%;</w:t>
            </w:r>
            <w:r w:rsidR="001F7F24">
              <w:rPr>
                <w:rFonts w:cs="宋体"/>
                <w:bCs/>
                <w:color w:val="000000"/>
                <w:lang w:eastAsia="zh-CN"/>
              </w:rPr>
              <w:t xml:space="preserve"> </w:t>
            </w:r>
            <w:r w:rsidR="00213BA0">
              <w:rPr>
                <w:rFonts w:cs="宋体" w:hint="eastAsia"/>
                <w:bCs/>
                <w:color w:val="000000"/>
                <w:lang w:eastAsia="zh-CN"/>
              </w:rPr>
              <w:t>合计</w:t>
            </w:r>
            <w:r w:rsidRPr="0081005D">
              <w:rPr>
                <w:rFonts w:cs="宋体"/>
                <w:bCs/>
                <w:color w:val="000000"/>
                <w:lang w:eastAsia="zh-CN"/>
              </w:rPr>
              <w:t>: [0-5]%</w:t>
            </w:r>
          </w:p>
          <w:p w14:paraId="3BC8AE08" w14:textId="10D8BE2D" w:rsidR="008F1FAE" w:rsidRPr="008F1FAE" w:rsidRDefault="008F1FAE" w:rsidP="008F1FAE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eastAsia="zh-CN"/>
              </w:rPr>
            </w:pPr>
            <w:r w:rsidRPr="008F1FAE">
              <w:rPr>
                <w:rFonts w:cs="宋体" w:hint="eastAsia"/>
                <w:bCs/>
                <w:color w:val="000000"/>
                <w:lang w:eastAsia="zh-CN"/>
              </w:rPr>
              <w:t>2023</w:t>
            </w:r>
            <w:r w:rsidRPr="008F1FAE">
              <w:rPr>
                <w:rFonts w:cs="宋体" w:hint="eastAsia"/>
                <w:bCs/>
                <w:color w:val="000000"/>
                <w:lang w:eastAsia="zh-CN"/>
              </w:rPr>
              <w:t>年</w:t>
            </w:r>
            <w:r>
              <w:rPr>
                <w:rFonts w:cs="宋体" w:hint="eastAsia"/>
                <w:bCs/>
                <w:color w:val="000000"/>
                <w:lang w:eastAsia="zh-CN"/>
              </w:rPr>
              <w:t>中国</w:t>
            </w:r>
            <w:r w:rsidR="00F32F62">
              <w:rPr>
                <w:rFonts w:cs="宋体" w:hint="eastAsia"/>
                <w:bCs/>
                <w:color w:val="000000"/>
                <w:lang w:eastAsia="zh-CN"/>
              </w:rPr>
              <w:t>境内</w:t>
            </w:r>
            <w:r w:rsidRPr="008F1FAE">
              <w:rPr>
                <w:rFonts w:cs="宋体" w:hint="eastAsia"/>
                <w:bCs/>
                <w:color w:val="000000"/>
                <w:lang w:eastAsia="zh-CN"/>
              </w:rPr>
              <w:t>生物石脑油市场</w:t>
            </w:r>
          </w:p>
          <w:p w14:paraId="1606206A" w14:textId="718BF52D" w:rsidR="008F1FAE" w:rsidRPr="0081005D" w:rsidRDefault="008F1FAE" w:rsidP="008F1FAE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eastAsia="zh-CN"/>
              </w:rPr>
            </w:pPr>
            <w:proofErr w:type="spellStart"/>
            <w:r w:rsidRPr="008F1FAE">
              <w:rPr>
                <w:rFonts w:cs="宋体" w:hint="eastAsia"/>
                <w:bCs/>
                <w:color w:val="000000"/>
                <w:lang w:eastAsia="zh-CN"/>
              </w:rPr>
              <w:t>Enilive</w:t>
            </w:r>
            <w:proofErr w:type="spellEnd"/>
            <w:r w:rsidRPr="008F1FAE">
              <w:rPr>
                <w:rFonts w:cs="宋体" w:hint="eastAsia"/>
                <w:bCs/>
                <w:color w:val="000000"/>
                <w:lang w:eastAsia="zh-CN"/>
              </w:rPr>
              <w:t>: [0-</w:t>
            </w:r>
            <w:proofErr w:type="gramStart"/>
            <w:r w:rsidRPr="008F1FAE">
              <w:rPr>
                <w:rFonts w:cs="宋体" w:hint="eastAsia"/>
                <w:bCs/>
                <w:color w:val="000000"/>
                <w:lang w:eastAsia="zh-CN"/>
              </w:rPr>
              <w:t>5]%</w:t>
            </w:r>
            <w:proofErr w:type="gramEnd"/>
            <w:r w:rsidRPr="008F1FAE">
              <w:rPr>
                <w:rFonts w:cs="宋体" w:hint="eastAsia"/>
                <w:bCs/>
                <w:color w:val="000000"/>
                <w:lang w:eastAsia="zh-CN"/>
              </w:rPr>
              <w:t xml:space="preserve">; </w:t>
            </w:r>
            <w:proofErr w:type="spellStart"/>
            <w:r w:rsidRPr="008F1FAE">
              <w:rPr>
                <w:rFonts w:cs="宋体" w:hint="eastAsia"/>
                <w:bCs/>
                <w:color w:val="000000"/>
                <w:lang w:eastAsia="zh-CN"/>
              </w:rPr>
              <w:t>PMLSB</w:t>
            </w:r>
            <w:proofErr w:type="spellEnd"/>
            <w:r w:rsidRPr="008F1FAE">
              <w:rPr>
                <w:rFonts w:cs="宋体" w:hint="eastAsia"/>
                <w:bCs/>
                <w:color w:val="000000"/>
                <w:lang w:eastAsia="zh-CN"/>
              </w:rPr>
              <w:t>: [0-5]%;</w:t>
            </w:r>
            <w:r w:rsidR="001F7F24">
              <w:rPr>
                <w:rFonts w:cs="宋体"/>
                <w:bCs/>
                <w:color w:val="000000"/>
                <w:lang w:eastAsia="zh-CN"/>
              </w:rPr>
              <w:t xml:space="preserve"> </w:t>
            </w:r>
            <w:r w:rsidRPr="008F1FAE">
              <w:rPr>
                <w:rFonts w:cs="宋体" w:hint="eastAsia"/>
                <w:bCs/>
                <w:color w:val="000000"/>
                <w:lang w:eastAsia="zh-CN"/>
              </w:rPr>
              <w:t>合计</w:t>
            </w:r>
            <w:r w:rsidRPr="008F1FAE">
              <w:rPr>
                <w:rFonts w:cs="宋体" w:hint="eastAsia"/>
                <w:bCs/>
                <w:color w:val="000000"/>
                <w:lang w:eastAsia="zh-CN"/>
              </w:rPr>
              <w:t>: [0-5]%</w:t>
            </w:r>
          </w:p>
          <w:p w14:paraId="607CAC1A" w14:textId="77777777" w:rsidR="0081005D" w:rsidRPr="0081005D" w:rsidRDefault="0081005D" w:rsidP="0081005D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eastAsia="zh-CN"/>
              </w:rPr>
            </w:pPr>
          </w:p>
          <w:p w14:paraId="29E33C2F" w14:textId="10DBBEBA" w:rsidR="0081005D" w:rsidRPr="0081005D" w:rsidRDefault="0081005D" w:rsidP="0081005D">
            <w:pPr>
              <w:pStyle w:val="BodyText"/>
              <w:adjustRightInd w:val="0"/>
              <w:snapToGrid w:val="0"/>
              <w:spacing w:after="0"/>
              <w:rPr>
                <w:rFonts w:cs="宋体"/>
                <w:b/>
                <w:color w:val="000000"/>
                <w:lang w:eastAsia="zh-CN"/>
              </w:rPr>
            </w:pPr>
            <w:r w:rsidRPr="0081005D">
              <w:rPr>
                <w:rFonts w:cs="宋体" w:hint="eastAsia"/>
                <w:b/>
                <w:color w:val="000000"/>
                <w:lang w:eastAsia="zh-CN"/>
              </w:rPr>
              <w:t>纵向关联</w:t>
            </w:r>
            <w:r>
              <w:rPr>
                <w:rFonts w:cs="宋体" w:hint="eastAsia"/>
                <w:b/>
                <w:color w:val="000000"/>
                <w:lang w:eastAsia="zh-CN"/>
              </w:rPr>
              <w:t>：</w:t>
            </w:r>
          </w:p>
          <w:p w14:paraId="0D88AFA5" w14:textId="2B217446" w:rsidR="0081005D" w:rsidRPr="0081005D" w:rsidRDefault="00451725" w:rsidP="0081005D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eastAsia="zh-CN"/>
              </w:rPr>
            </w:pPr>
            <w:r>
              <w:rPr>
                <w:rFonts w:cs="宋体" w:hint="eastAsia"/>
                <w:bCs/>
                <w:color w:val="000000"/>
                <w:lang w:eastAsia="zh-CN"/>
              </w:rPr>
              <w:t>上游：</w:t>
            </w:r>
            <w:r>
              <w:rPr>
                <w:rFonts w:cs="宋体" w:hint="eastAsia"/>
                <w:bCs/>
                <w:color w:val="000000"/>
                <w:lang w:eastAsia="zh-CN"/>
              </w:rPr>
              <w:t>2</w:t>
            </w:r>
            <w:r>
              <w:rPr>
                <w:rFonts w:cs="宋体"/>
                <w:bCs/>
                <w:color w:val="000000"/>
                <w:lang w:eastAsia="zh-CN"/>
              </w:rPr>
              <w:t>023</w:t>
            </w:r>
            <w:r>
              <w:rPr>
                <w:rFonts w:cs="宋体" w:hint="eastAsia"/>
                <w:bCs/>
                <w:color w:val="000000"/>
                <w:lang w:eastAsia="zh-CN"/>
              </w:rPr>
              <w:t>年全球生物石脑油市场</w:t>
            </w:r>
          </w:p>
          <w:p w14:paraId="4FC6F4E1" w14:textId="300F6923" w:rsidR="0081005D" w:rsidRDefault="0081005D" w:rsidP="0081005D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eastAsia="zh-CN"/>
              </w:rPr>
            </w:pPr>
            <w:proofErr w:type="spellStart"/>
            <w:r w:rsidRPr="0081005D">
              <w:rPr>
                <w:rFonts w:cs="宋体"/>
                <w:bCs/>
                <w:color w:val="000000"/>
                <w:lang w:eastAsia="zh-CN"/>
              </w:rPr>
              <w:t>Enilive</w:t>
            </w:r>
            <w:proofErr w:type="spellEnd"/>
            <w:r w:rsidRPr="0081005D">
              <w:rPr>
                <w:rFonts w:cs="宋体"/>
                <w:bCs/>
                <w:color w:val="000000"/>
                <w:lang w:eastAsia="zh-CN"/>
              </w:rPr>
              <w:t>: [0-</w:t>
            </w:r>
            <w:proofErr w:type="gramStart"/>
            <w:r w:rsidRPr="0081005D">
              <w:rPr>
                <w:rFonts w:cs="宋体"/>
                <w:bCs/>
                <w:color w:val="000000"/>
                <w:lang w:eastAsia="zh-CN"/>
              </w:rPr>
              <w:t>5]%</w:t>
            </w:r>
            <w:proofErr w:type="gramEnd"/>
            <w:r w:rsidRPr="0081005D">
              <w:rPr>
                <w:rFonts w:cs="宋体"/>
                <w:bCs/>
                <w:color w:val="000000"/>
                <w:lang w:eastAsia="zh-CN"/>
              </w:rPr>
              <w:t xml:space="preserve">; </w:t>
            </w:r>
            <w:proofErr w:type="spellStart"/>
            <w:r w:rsidRPr="0081005D">
              <w:rPr>
                <w:rFonts w:cs="宋体"/>
                <w:bCs/>
                <w:color w:val="000000"/>
                <w:lang w:eastAsia="zh-CN"/>
              </w:rPr>
              <w:t>PMLSB</w:t>
            </w:r>
            <w:proofErr w:type="spellEnd"/>
            <w:r w:rsidRPr="0081005D">
              <w:rPr>
                <w:rFonts w:cs="宋体"/>
                <w:bCs/>
                <w:color w:val="000000"/>
                <w:lang w:eastAsia="zh-CN"/>
              </w:rPr>
              <w:t>: [0-5]%;</w:t>
            </w:r>
            <w:r w:rsidR="00451725" w:rsidRPr="00451725">
              <w:rPr>
                <w:rFonts w:cs="宋体" w:hint="eastAsia"/>
                <w:bCs/>
                <w:color w:val="000000"/>
                <w:lang w:eastAsia="zh-CN"/>
              </w:rPr>
              <w:t>合计</w:t>
            </w:r>
            <w:r w:rsidR="00451725" w:rsidRPr="00451725">
              <w:rPr>
                <w:rFonts w:cs="宋体" w:hint="eastAsia"/>
                <w:bCs/>
                <w:color w:val="000000"/>
                <w:lang w:eastAsia="zh-CN"/>
              </w:rPr>
              <w:t>: [0-5]%</w:t>
            </w:r>
          </w:p>
          <w:p w14:paraId="4F817C91" w14:textId="2A89BD76" w:rsidR="008F1FAE" w:rsidRPr="008F1FAE" w:rsidRDefault="008F1FAE" w:rsidP="008F1FAE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eastAsia="zh-CN"/>
              </w:rPr>
            </w:pPr>
            <w:r w:rsidRPr="008F1FAE">
              <w:rPr>
                <w:rFonts w:cs="宋体" w:hint="eastAsia"/>
                <w:bCs/>
                <w:color w:val="000000"/>
                <w:lang w:eastAsia="zh-CN"/>
              </w:rPr>
              <w:t>2023</w:t>
            </w:r>
            <w:r w:rsidRPr="008F1FAE">
              <w:rPr>
                <w:rFonts w:cs="宋体" w:hint="eastAsia"/>
                <w:bCs/>
                <w:color w:val="000000"/>
                <w:lang w:eastAsia="zh-CN"/>
              </w:rPr>
              <w:t>年中国</w:t>
            </w:r>
            <w:r w:rsidR="00F32F62">
              <w:rPr>
                <w:rFonts w:cs="宋体" w:hint="eastAsia"/>
                <w:bCs/>
                <w:color w:val="000000"/>
                <w:lang w:eastAsia="zh-CN"/>
              </w:rPr>
              <w:t>境内</w:t>
            </w:r>
            <w:r w:rsidRPr="008F1FAE">
              <w:rPr>
                <w:rFonts w:cs="宋体" w:hint="eastAsia"/>
                <w:bCs/>
                <w:color w:val="000000"/>
                <w:lang w:eastAsia="zh-CN"/>
              </w:rPr>
              <w:t>生物石脑油市场</w:t>
            </w:r>
          </w:p>
          <w:p w14:paraId="4AFC46BF" w14:textId="27FF16C7" w:rsidR="008F1FAE" w:rsidRDefault="008F1FAE" w:rsidP="008F1FAE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eastAsia="zh-CN"/>
              </w:rPr>
            </w:pPr>
            <w:proofErr w:type="spellStart"/>
            <w:r w:rsidRPr="008F1FAE">
              <w:rPr>
                <w:rFonts w:cs="宋体" w:hint="eastAsia"/>
                <w:bCs/>
                <w:color w:val="000000"/>
                <w:lang w:eastAsia="zh-CN"/>
              </w:rPr>
              <w:t>Enilive</w:t>
            </w:r>
            <w:proofErr w:type="spellEnd"/>
            <w:r w:rsidRPr="008F1FAE">
              <w:rPr>
                <w:rFonts w:cs="宋体" w:hint="eastAsia"/>
                <w:bCs/>
                <w:color w:val="000000"/>
                <w:lang w:eastAsia="zh-CN"/>
              </w:rPr>
              <w:t>: [0-</w:t>
            </w:r>
            <w:proofErr w:type="gramStart"/>
            <w:r w:rsidRPr="008F1FAE">
              <w:rPr>
                <w:rFonts w:cs="宋体" w:hint="eastAsia"/>
                <w:bCs/>
                <w:color w:val="000000"/>
                <w:lang w:eastAsia="zh-CN"/>
              </w:rPr>
              <w:t>5]%</w:t>
            </w:r>
            <w:proofErr w:type="gramEnd"/>
            <w:r w:rsidRPr="008F1FAE">
              <w:rPr>
                <w:rFonts w:cs="宋体" w:hint="eastAsia"/>
                <w:bCs/>
                <w:color w:val="000000"/>
                <w:lang w:eastAsia="zh-CN"/>
              </w:rPr>
              <w:t xml:space="preserve">; </w:t>
            </w:r>
            <w:proofErr w:type="spellStart"/>
            <w:r w:rsidRPr="008F1FAE">
              <w:rPr>
                <w:rFonts w:cs="宋体" w:hint="eastAsia"/>
                <w:bCs/>
                <w:color w:val="000000"/>
                <w:lang w:eastAsia="zh-CN"/>
              </w:rPr>
              <w:t>PMLSB</w:t>
            </w:r>
            <w:proofErr w:type="spellEnd"/>
            <w:r w:rsidRPr="008F1FAE">
              <w:rPr>
                <w:rFonts w:cs="宋体" w:hint="eastAsia"/>
                <w:bCs/>
                <w:color w:val="000000"/>
                <w:lang w:eastAsia="zh-CN"/>
              </w:rPr>
              <w:t>: [0-5]%;</w:t>
            </w:r>
            <w:r w:rsidRPr="008F1FAE">
              <w:rPr>
                <w:rFonts w:cs="宋体" w:hint="eastAsia"/>
                <w:bCs/>
                <w:color w:val="000000"/>
                <w:lang w:eastAsia="zh-CN"/>
              </w:rPr>
              <w:t>合计</w:t>
            </w:r>
            <w:r w:rsidRPr="008F1FAE">
              <w:rPr>
                <w:rFonts w:cs="宋体" w:hint="eastAsia"/>
                <w:bCs/>
                <w:color w:val="000000"/>
                <w:lang w:eastAsia="zh-CN"/>
              </w:rPr>
              <w:t>: [0-5]%</w:t>
            </w:r>
          </w:p>
          <w:p w14:paraId="666D1B15" w14:textId="77777777" w:rsidR="008F1FAE" w:rsidRPr="0081005D" w:rsidRDefault="008F1FAE" w:rsidP="008F1FAE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eastAsia="zh-CN"/>
              </w:rPr>
            </w:pPr>
          </w:p>
          <w:p w14:paraId="1EAD2E76" w14:textId="70366F4B" w:rsidR="0081005D" w:rsidRPr="0081005D" w:rsidRDefault="00451725" w:rsidP="0081005D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eastAsia="zh-CN"/>
              </w:rPr>
            </w:pPr>
            <w:r>
              <w:rPr>
                <w:rFonts w:cs="宋体" w:hint="eastAsia"/>
                <w:bCs/>
                <w:color w:val="000000"/>
                <w:lang w:eastAsia="zh-CN"/>
              </w:rPr>
              <w:t>下游：</w:t>
            </w:r>
            <w:r>
              <w:rPr>
                <w:rFonts w:cs="宋体"/>
                <w:bCs/>
                <w:color w:val="000000"/>
                <w:lang w:eastAsia="zh-CN"/>
              </w:rPr>
              <w:t>2023</w:t>
            </w:r>
            <w:r>
              <w:rPr>
                <w:rFonts w:cs="宋体" w:hint="eastAsia"/>
                <w:bCs/>
                <w:color w:val="000000"/>
                <w:lang w:eastAsia="zh-CN"/>
              </w:rPr>
              <w:t>年全球</w:t>
            </w:r>
            <w:r w:rsidR="00F32F62">
              <w:rPr>
                <w:rFonts w:cs="宋体" w:hint="eastAsia"/>
                <w:bCs/>
                <w:color w:val="000000"/>
                <w:lang w:eastAsia="zh-CN"/>
              </w:rPr>
              <w:t>生物基</w:t>
            </w:r>
            <w:r>
              <w:rPr>
                <w:rFonts w:cs="宋体" w:hint="eastAsia"/>
                <w:bCs/>
                <w:color w:val="000000"/>
                <w:lang w:eastAsia="zh-CN"/>
              </w:rPr>
              <w:t>塑料市场</w:t>
            </w:r>
          </w:p>
          <w:p w14:paraId="7A392A7C" w14:textId="77777777" w:rsidR="009D4530" w:rsidRDefault="0081005D" w:rsidP="0081005D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eastAsia="zh-CN"/>
              </w:rPr>
            </w:pPr>
            <w:proofErr w:type="spellStart"/>
            <w:r w:rsidRPr="0081005D">
              <w:rPr>
                <w:rFonts w:cs="宋体"/>
                <w:bCs/>
                <w:color w:val="000000"/>
                <w:lang w:eastAsia="zh-CN"/>
              </w:rPr>
              <w:t>Enilive</w:t>
            </w:r>
            <w:proofErr w:type="spellEnd"/>
            <w:r w:rsidRPr="0081005D">
              <w:rPr>
                <w:rFonts w:cs="宋体"/>
                <w:bCs/>
                <w:color w:val="000000"/>
                <w:lang w:eastAsia="zh-CN"/>
              </w:rPr>
              <w:t>: [0-</w:t>
            </w:r>
            <w:proofErr w:type="gramStart"/>
            <w:r w:rsidRPr="0081005D">
              <w:rPr>
                <w:rFonts w:cs="宋体"/>
                <w:bCs/>
                <w:color w:val="000000"/>
                <w:lang w:eastAsia="zh-CN"/>
              </w:rPr>
              <w:t>5]%</w:t>
            </w:r>
            <w:proofErr w:type="gramEnd"/>
          </w:p>
          <w:p w14:paraId="68E71949" w14:textId="47467798" w:rsidR="008F1FAE" w:rsidRPr="008F1FAE" w:rsidRDefault="008F1FAE" w:rsidP="008F1FAE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eastAsia="zh-CN"/>
              </w:rPr>
            </w:pPr>
            <w:r w:rsidRPr="008F1FAE">
              <w:rPr>
                <w:rFonts w:cs="宋体" w:hint="eastAsia"/>
                <w:bCs/>
                <w:color w:val="000000"/>
                <w:lang w:eastAsia="zh-CN"/>
              </w:rPr>
              <w:t>2023</w:t>
            </w:r>
            <w:r w:rsidRPr="008F1FAE">
              <w:rPr>
                <w:rFonts w:cs="宋体" w:hint="eastAsia"/>
                <w:bCs/>
                <w:color w:val="000000"/>
                <w:lang w:eastAsia="zh-CN"/>
              </w:rPr>
              <w:t>年</w:t>
            </w:r>
            <w:r>
              <w:rPr>
                <w:rFonts w:cs="宋体" w:hint="eastAsia"/>
                <w:bCs/>
                <w:color w:val="000000"/>
                <w:lang w:eastAsia="zh-CN"/>
              </w:rPr>
              <w:t>中国</w:t>
            </w:r>
            <w:r w:rsidR="00F32F62">
              <w:rPr>
                <w:rFonts w:cs="宋体" w:hint="eastAsia"/>
                <w:bCs/>
                <w:color w:val="000000"/>
                <w:lang w:eastAsia="zh-CN"/>
              </w:rPr>
              <w:t>境内</w:t>
            </w:r>
            <w:r w:rsidR="00F32F62" w:rsidRPr="00F32F62">
              <w:rPr>
                <w:rFonts w:cs="宋体" w:hint="eastAsia"/>
                <w:bCs/>
                <w:color w:val="000000"/>
                <w:lang w:eastAsia="zh-CN"/>
              </w:rPr>
              <w:t>生物基</w:t>
            </w:r>
            <w:r w:rsidRPr="008F1FAE">
              <w:rPr>
                <w:rFonts w:cs="宋体" w:hint="eastAsia"/>
                <w:bCs/>
                <w:color w:val="000000"/>
                <w:lang w:eastAsia="zh-CN"/>
              </w:rPr>
              <w:t>塑料市场</w:t>
            </w:r>
          </w:p>
          <w:p w14:paraId="1352AD4A" w14:textId="04C1F757" w:rsidR="008F1FAE" w:rsidRPr="00370E78" w:rsidRDefault="008F1FAE" w:rsidP="008F1FAE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eastAsia="zh-CN"/>
              </w:rPr>
            </w:pPr>
            <w:proofErr w:type="spellStart"/>
            <w:r w:rsidRPr="008F1FAE">
              <w:rPr>
                <w:rFonts w:cs="宋体"/>
                <w:bCs/>
                <w:color w:val="000000"/>
                <w:lang w:eastAsia="zh-CN"/>
              </w:rPr>
              <w:t>Enilive</w:t>
            </w:r>
            <w:proofErr w:type="spellEnd"/>
            <w:r w:rsidRPr="008F1FAE">
              <w:rPr>
                <w:rFonts w:cs="宋体"/>
                <w:bCs/>
                <w:color w:val="000000"/>
                <w:lang w:eastAsia="zh-CN"/>
              </w:rPr>
              <w:t>: [0-</w:t>
            </w:r>
            <w:proofErr w:type="gramStart"/>
            <w:r w:rsidRPr="008F1FAE">
              <w:rPr>
                <w:rFonts w:cs="宋体"/>
                <w:bCs/>
                <w:color w:val="000000"/>
                <w:lang w:eastAsia="zh-CN"/>
              </w:rPr>
              <w:t>5]%</w:t>
            </w:r>
            <w:proofErr w:type="gramEnd"/>
          </w:p>
        </w:tc>
      </w:tr>
    </w:tbl>
    <w:p w14:paraId="436671B5" w14:textId="77777777" w:rsidR="009D4530" w:rsidRPr="007A2858" w:rsidRDefault="009D4530">
      <w:pPr>
        <w:pStyle w:val="BodyText"/>
        <w:adjustRightInd w:val="0"/>
        <w:snapToGrid w:val="0"/>
        <w:spacing w:after="0"/>
        <w:rPr>
          <w:rFonts w:ascii="Arial" w:eastAsia="楷体_GB2312" w:hAnsi="Arial" w:cs="Arial"/>
          <w:b/>
          <w:color w:val="000000"/>
          <w:sz w:val="20"/>
          <w:szCs w:val="20"/>
          <w:lang w:eastAsia="zh-CN"/>
        </w:rPr>
      </w:pPr>
    </w:p>
    <w:sectPr w:rsidR="009D4530" w:rsidRPr="007A2858">
      <w:headerReference w:type="default" r:id="rId7"/>
      <w:footerReference w:type="default" r:id="rId8"/>
      <w:pgSz w:w="11906" w:h="16838"/>
      <w:pgMar w:top="1440" w:right="1440" w:bottom="1276" w:left="1440" w:header="72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B6A37" w14:textId="77777777" w:rsidR="00800DE2" w:rsidRDefault="00800DE2">
      <w:pPr>
        <w:spacing w:after="0"/>
      </w:pPr>
      <w:r>
        <w:separator/>
      </w:r>
    </w:p>
  </w:endnote>
  <w:endnote w:type="continuationSeparator" w:id="0">
    <w:p w14:paraId="4E2D17EC" w14:textId="77777777" w:rsidR="00800DE2" w:rsidRDefault="00800DE2">
      <w:pPr>
        <w:spacing w:after="0"/>
      </w:pPr>
      <w:r>
        <w:continuationSeparator/>
      </w:r>
    </w:p>
  </w:endnote>
  <w:endnote w:type="continuationNotice" w:id="1">
    <w:p w14:paraId="769AB56F" w14:textId="77777777" w:rsidR="00800DE2" w:rsidRDefault="00800DE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Microsoft YaHei Light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3007"/>
      <w:gridCol w:w="3011"/>
      <w:gridCol w:w="3008"/>
    </w:tblGrid>
    <w:tr w:rsidR="009D4530" w14:paraId="0D9B5E04" w14:textId="77777777">
      <w:tc>
        <w:tcPr>
          <w:tcW w:w="3080" w:type="dxa"/>
        </w:tcPr>
        <w:p w14:paraId="7BAEAA96" w14:textId="77777777" w:rsidR="009D4530" w:rsidRDefault="009D4530">
          <w:pPr>
            <w:pStyle w:val="Footer"/>
          </w:pPr>
        </w:p>
      </w:tc>
      <w:tc>
        <w:tcPr>
          <w:tcW w:w="3081" w:type="dxa"/>
        </w:tcPr>
        <w:p w14:paraId="76D33799" w14:textId="77777777" w:rsidR="009D4530" w:rsidRDefault="009D4530">
          <w:pPr>
            <w:pStyle w:val="Footer"/>
            <w:jc w:val="center"/>
            <w:rPr>
              <w:rStyle w:val="PageNumber"/>
              <w:rFonts w:cs="Times New Roman"/>
            </w:rPr>
          </w:pPr>
          <w:r>
            <w:rPr>
              <w:rStyle w:val="PageNumber"/>
              <w:rFonts w:cs="Times New Roman"/>
            </w:rPr>
            <w:t xml:space="preserve">- </w:t>
          </w:r>
          <w:r>
            <w:rPr>
              <w:rStyle w:val="PageNumber"/>
              <w:rFonts w:cs="Times New Roman"/>
            </w:rPr>
            <w:fldChar w:fldCharType="begin"/>
          </w:r>
          <w:r>
            <w:rPr>
              <w:rStyle w:val="PageNumber"/>
              <w:rFonts w:cs="Times New Roman"/>
            </w:rPr>
            <w:instrText xml:space="preserve"> PAGE   \* MERGEFORMAT </w:instrText>
          </w:r>
          <w:r>
            <w:rPr>
              <w:rStyle w:val="PageNumber"/>
              <w:rFonts w:cs="Times New Roman"/>
            </w:rPr>
            <w:fldChar w:fldCharType="separate"/>
          </w:r>
          <w:r>
            <w:rPr>
              <w:rStyle w:val="PageNumber"/>
              <w:rFonts w:cs="Times New Roman"/>
            </w:rPr>
            <w:t>2</w:t>
          </w:r>
          <w:r>
            <w:rPr>
              <w:rStyle w:val="PageNumber"/>
              <w:rFonts w:cs="Times New Roman"/>
            </w:rPr>
            <w:fldChar w:fldCharType="end"/>
          </w:r>
          <w:r>
            <w:rPr>
              <w:rStyle w:val="PageNumber"/>
              <w:rFonts w:cs="Times New Roman"/>
            </w:rPr>
            <w:t xml:space="preserve"> -</w:t>
          </w:r>
        </w:p>
      </w:tc>
      <w:tc>
        <w:tcPr>
          <w:tcW w:w="3081" w:type="dxa"/>
        </w:tcPr>
        <w:p w14:paraId="2008D335" w14:textId="77777777" w:rsidR="009D4530" w:rsidRDefault="009D4530">
          <w:pPr>
            <w:pStyle w:val="FooterRight"/>
          </w:pPr>
        </w:p>
      </w:tc>
    </w:tr>
  </w:tbl>
  <w:p w14:paraId="1C72770D" w14:textId="77777777" w:rsidR="009D4530" w:rsidRDefault="009D45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05B52" w14:textId="77777777" w:rsidR="00800DE2" w:rsidRDefault="00800DE2">
      <w:pPr>
        <w:spacing w:after="0"/>
      </w:pPr>
      <w:r>
        <w:separator/>
      </w:r>
    </w:p>
  </w:footnote>
  <w:footnote w:type="continuationSeparator" w:id="0">
    <w:p w14:paraId="0828FB00" w14:textId="77777777" w:rsidR="00800DE2" w:rsidRDefault="00800DE2">
      <w:pPr>
        <w:spacing w:after="0"/>
      </w:pPr>
      <w:r>
        <w:continuationSeparator/>
      </w:r>
    </w:p>
  </w:footnote>
  <w:footnote w:type="continuationNotice" w:id="1">
    <w:p w14:paraId="3FE9D292" w14:textId="77777777" w:rsidR="00800DE2" w:rsidRDefault="00800DE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A3692" w14:textId="1A397790" w:rsidR="00F47E54" w:rsidRDefault="00F47E54" w:rsidP="00F47E5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95CAD"/>
    <w:multiLevelType w:val="multilevel"/>
    <w:tmpl w:val="25195CAD"/>
    <w:lvl w:ilvl="0">
      <w:start w:val="1"/>
      <w:numFmt w:val="bullet"/>
      <w:pStyle w:val="BulletL1"/>
      <w:lvlText w:val="·"/>
      <w:lvlJc w:val="left"/>
      <w:pPr>
        <w:tabs>
          <w:tab w:val="num" w:pos="720"/>
        </w:tabs>
        <w:ind w:left="7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bullet"/>
      <w:lvlRestart w:val="0"/>
      <w:pStyle w:val="BulletL2"/>
      <w:lvlText w:val="·"/>
      <w:lvlJc w:val="left"/>
      <w:pPr>
        <w:tabs>
          <w:tab w:val="num" w:pos="1440"/>
        </w:tabs>
        <w:ind w:left="14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bullet"/>
      <w:lvlRestart w:val="0"/>
      <w:pStyle w:val="BulletL3"/>
      <w:lvlText w:val="·"/>
      <w:lvlJc w:val="left"/>
      <w:pPr>
        <w:tabs>
          <w:tab w:val="num" w:pos="2160"/>
        </w:tabs>
        <w:ind w:left="216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bullet"/>
      <w:lvlRestart w:val="0"/>
      <w:pStyle w:val="BulletL4"/>
      <w:lvlText w:val="·"/>
      <w:lvlJc w:val="left"/>
      <w:pPr>
        <w:tabs>
          <w:tab w:val="num" w:pos="2880"/>
        </w:tabs>
        <w:ind w:left="288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bullet"/>
      <w:lvlRestart w:val="0"/>
      <w:pStyle w:val="BulletL5"/>
      <w:lvlText w:val="·"/>
      <w:lvlJc w:val="left"/>
      <w:pPr>
        <w:tabs>
          <w:tab w:val="num" w:pos="3600"/>
        </w:tabs>
        <w:ind w:left="360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bullet"/>
      <w:lvlRestart w:val="0"/>
      <w:pStyle w:val="BulletL6"/>
      <w:lvlText w:val="·"/>
      <w:lvlJc w:val="left"/>
      <w:pPr>
        <w:tabs>
          <w:tab w:val="num" w:pos="4320"/>
        </w:tabs>
        <w:ind w:left="43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bullet"/>
      <w:lvlRestart w:val="0"/>
      <w:pStyle w:val="BulletL7"/>
      <w:lvlText w:val="·"/>
      <w:lvlJc w:val="left"/>
      <w:pPr>
        <w:tabs>
          <w:tab w:val="num" w:pos="5040"/>
        </w:tabs>
        <w:ind w:left="50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pStyle w:val="BulletL8"/>
      <w:suff w:val="nothing"/>
      <w:lvlText w:val=""/>
      <w:lvlJc w:val="left"/>
      <w:pPr>
        <w:tabs>
          <w:tab w:val="num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8">
      <w:start w:val="1"/>
      <w:numFmt w:val="none"/>
      <w:lvlRestart w:val="0"/>
      <w:pStyle w:val="BulletL9"/>
      <w:suff w:val="nothing"/>
      <w:lvlText w:val=""/>
      <w:lvlJc w:val="left"/>
      <w:pPr>
        <w:tabs>
          <w:tab w:val="num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1" w15:restartNumberingAfterBreak="0">
    <w:nsid w:val="4F0244F7"/>
    <w:multiLevelType w:val="multilevel"/>
    <w:tmpl w:val="4F0244F7"/>
    <w:lvl w:ilvl="0">
      <w:start w:val="1"/>
      <w:numFmt w:val="decimal"/>
      <w:pStyle w:val="NormalLeft"/>
      <w:lvlText w:val="%1)"/>
      <w:lvlJc w:val="lef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B4F0377"/>
    <w:multiLevelType w:val="multilevel"/>
    <w:tmpl w:val="6B4F0377"/>
    <w:lvl w:ilvl="0">
      <w:start w:val="1"/>
      <w:numFmt w:val="decimal"/>
      <w:pStyle w:val="StandardL1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tandard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pStyle w:val="StandardL3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pStyle w:val="Standard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pStyle w:val="Standard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pStyle w:val="Standard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pStyle w:val="StandardL7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pStyle w:val="StandardL8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pStyle w:val="StandardL9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num w:numId="1" w16cid:durableId="775101936">
    <w:abstractNumId w:val="2"/>
  </w:num>
  <w:num w:numId="2" w16cid:durableId="1112749239">
    <w:abstractNumId w:val="0"/>
  </w:num>
  <w:num w:numId="3" w16cid:durableId="1027290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LockQFSet/>
  <w:defaultTabStop w:val="720"/>
  <w:drawingGridHorizontalSpacing w:val="12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ECC"/>
    <w:rsid w:val="84E59F3C"/>
    <w:rsid w:val="8534106F"/>
    <w:rsid w:val="87743ADA"/>
    <w:rsid w:val="87AFA60D"/>
    <w:rsid w:val="8D771EA3"/>
    <w:rsid w:val="8EF545B6"/>
    <w:rsid w:val="8F7FAE7C"/>
    <w:rsid w:val="8FBB26B2"/>
    <w:rsid w:val="8FF72E86"/>
    <w:rsid w:val="8FF748B9"/>
    <w:rsid w:val="91FC2290"/>
    <w:rsid w:val="926FA108"/>
    <w:rsid w:val="9376D5C8"/>
    <w:rsid w:val="939E3DB3"/>
    <w:rsid w:val="971EEBF9"/>
    <w:rsid w:val="979602E8"/>
    <w:rsid w:val="97DF2F14"/>
    <w:rsid w:val="97FBB6EB"/>
    <w:rsid w:val="97FF9B57"/>
    <w:rsid w:val="99BFD0A7"/>
    <w:rsid w:val="99FB4705"/>
    <w:rsid w:val="9B0956C8"/>
    <w:rsid w:val="9BBCD445"/>
    <w:rsid w:val="9CFB8099"/>
    <w:rsid w:val="9DBBADFE"/>
    <w:rsid w:val="9DFE4303"/>
    <w:rsid w:val="9E7FC310"/>
    <w:rsid w:val="9EBBCDE8"/>
    <w:rsid w:val="9EDB29B9"/>
    <w:rsid w:val="9EDF847B"/>
    <w:rsid w:val="9F57860F"/>
    <w:rsid w:val="9F7E83BC"/>
    <w:rsid w:val="9FAA1E79"/>
    <w:rsid w:val="9FDAFD84"/>
    <w:rsid w:val="9FE7929F"/>
    <w:rsid w:val="9FEEE9B9"/>
    <w:rsid w:val="9FF2DC44"/>
    <w:rsid w:val="9FF4F744"/>
    <w:rsid w:val="9FFA4BD1"/>
    <w:rsid w:val="9FFF1DA7"/>
    <w:rsid w:val="A5E73DD2"/>
    <w:rsid w:val="A77F0128"/>
    <w:rsid w:val="A9CFD01B"/>
    <w:rsid w:val="A9F6E7BA"/>
    <w:rsid w:val="AA73DDB7"/>
    <w:rsid w:val="ABEF9D54"/>
    <w:rsid w:val="ABF5260D"/>
    <w:rsid w:val="ABFA31A4"/>
    <w:rsid w:val="AC6F92C3"/>
    <w:rsid w:val="AD6DAE1A"/>
    <w:rsid w:val="ADE3DF10"/>
    <w:rsid w:val="ADFBCAD1"/>
    <w:rsid w:val="ADFF38DB"/>
    <w:rsid w:val="AE17E6FB"/>
    <w:rsid w:val="AE96EA6E"/>
    <w:rsid w:val="AEBB3E95"/>
    <w:rsid w:val="AEE79CC0"/>
    <w:rsid w:val="AF5B1B8B"/>
    <w:rsid w:val="AF5C8793"/>
    <w:rsid w:val="AF979623"/>
    <w:rsid w:val="AFE62D7B"/>
    <w:rsid w:val="AFE77282"/>
    <w:rsid w:val="AFEDA589"/>
    <w:rsid w:val="AFFE4237"/>
    <w:rsid w:val="AFFEB8F2"/>
    <w:rsid w:val="B2FFC9E7"/>
    <w:rsid w:val="B337DDCF"/>
    <w:rsid w:val="B37FF00B"/>
    <w:rsid w:val="B39EA0D9"/>
    <w:rsid w:val="B3DF946F"/>
    <w:rsid w:val="B3F7F657"/>
    <w:rsid w:val="B3FD20F2"/>
    <w:rsid w:val="B3FFDD73"/>
    <w:rsid w:val="B453D96F"/>
    <w:rsid w:val="B53DDEDC"/>
    <w:rsid w:val="B57FCA7F"/>
    <w:rsid w:val="B5DDCBA8"/>
    <w:rsid w:val="B5DFD61B"/>
    <w:rsid w:val="B5F73E27"/>
    <w:rsid w:val="B5FE3839"/>
    <w:rsid w:val="B5FE4DC0"/>
    <w:rsid w:val="B6DBE1F8"/>
    <w:rsid w:val="B6FEEB89"/>
    <w:rsid w:val="B6FF5108"/>
    <w:rsid w:val="B6FF9F6B"/>
    <w:rsid w:val="B737B11B"/>
    <w:rsid w:val="B77F5DE1"/>
    <w:rsid w:val="B7876DAB"/>
    <w:rsid w:val="B7DEB543"/>
    <w:rsid w:val="B7F753D8"/>
    <w:rsid w:val="B7F9AF5F"/>
    <w:rsid w:val="B91E5A96"/>
    <w:rsid w:val="B979EAE5"/>
    <w:rsid w:val="B9ACA7B9"/>
    <w:rsid w:val="B9D7D21C"/>
    <w:rsid w:val="B9F7BCFA"/>
    <w:rsid w:val="BA37F569"/>
    <w:rsid w:val="BA9DA00A"/>
    <w:rsid w:val="BB2B0C03"/>
    <w:rsid w:val="BB9FA3A4"/>
    <w:rsid w:val="BBB716C6"/>
    <w:rsid w:val="BBCF6D6B"/>
    <w:rsid w:val="BBDB1017"/>
    <w:rsid w:val="BBEDC4E2"/>
    <w:rsid w:val="BBFDD955"/>
    <w:rsid w:val="BBFE1663"/>
    <w:rsid w:val="BBFF149D"/>
    <w:rsid w:val="BBFF871A"/>
    <w:rsid w:val="BC578433"/>
    <w:rsid w:val="BC7F1D07"/>
    <w:rsid w:val="BC9E8286"/>
    <w:rsid w:val="BC9F765B"/>
    <w:rsid w:val="BCB349F8"/>
    <w:rsid w:val="BCDF2383"/>
    <w:rsid w:val="BCEFE232"/>
    <w:rsid w:val="BCFED484"/>
    <w:rsid w:val="BCFFB816"/>
    <w:rsid w:val="BD6E5A8A"/>
    <w:rsid w:val="BD75A479"/>
    <w:rsid w:val="BD7B4372"/>
    <w:rsid w:val="BDBB3948"/>
    <w:rsid w:val="BDBEF976"/>
    <w:rsid w:val="BDDC60A3"/>
    <w:rsid w:val="BDDDB18C"/>
    <w:rsid w:val="BDF3C4BC"/>
    <w:rsid w:val="BDF73C92"/>
    <w:rsid w:val="BDF765F6"/>
    <w:rsid w:val="BDF7F28A"/>
    <w:rsid w:val="BDFCD2A1"/>
    <w:rsid w:val="BDFDB891"/>
    <w:rsid w:val="BE8F61FF"/>
    <w:rsid w:val="BEA76C33"/>
    <w:rsid w:val="BEBCC0C0"/>
    <w:rsid w:val="BEBE6B4E"/>
    <w:rsid w:val="BEF59FF0"/>
    <w:rsid w:val="BEF89B81"/>
    <w:rsid w:val="BEFD6D96"/>
    <w:rsid w:val="BEFED243"/>
    <w:rsid w:val="BEFF1ECB"/>
    <w:rsid w:val="BF3B7045"/>
    <w:rsid w:val="BF7374EB"/>
    <w:rsid w:val="BFBEEF59"/>
    <w:rsid w:val="BFBF33C1"/>
    <w:rsid w:val="BFCE656F"/>
    <w:rsid w:val="BFD98C23"/>
    <w:rsid w:val="BFDD9601"/>
    <w:rsid w:val="BFDF031C"/>
    <w:rsid w:val="BFECC6D9"/>
    <w:rsid w:val="BFEFBAA7"/>
    <w:rsid w:val="BFFE0B01"/>
    <w:rsid w:val="BFFF0BA1"/>
    <w:rsid w:val="C335F688"/>
    <w:rsid w:val="C37EDC1F"/>
    <w:rsid w:val="C3D4FB9A"/>
    <w:rsid w:val="C59FCD24"/>
    <w:rsid w:val="C5FE4867"/>
    <w:rsid w:val="C5FFD6F0"/>
    <w:rsid w:val="C6DE0E63"/>
    <w:rsid w:val="C6F1C045"/>
    <w:rsid w:val="C76E776A"/>
    <w:rsid w:val="C77F76C9"/>
    <w:rsid w:val="CADE927D"/>
    <w:rsid w:val="CAFB2439"/>
    <w:rsid w:val="CB37AB53"/>
    <w:rsid w:val="CB3FDFB9"/>
    <w:rsid w:val="CB7D4528"/>
    <w:rsid w:val="CBA74DAD"/>
    <w:rsid w:val="CD70D15A"/>
    <w:rsid w:val="CD7FDC06"/>
    <w:rsid w:val="CECB3BD6"/>
    <w:rsid w:val="CF1F01F8"/>
    <w:rsid w:val="CF6702E8"/>
    <w:rsid w:val="CF7F0ADA"/>
    <w:rsid w:val="CFAFA8B3"/>
    <w:rsid w:val="CFBE596F"/>
    <w:rsid w:val="CFEB3B24"/>
    <w:rsid w:val="CFFE65AE"/>
    <w:rsid w:val="CFFFA018"/>
    <w:rsid w:val="D25FA9CA"/>
    <w:rsid w:val="D2AE25E6"/>
    <w:rsid w:val="D34FEDF1"/>
    <w:rsid w:val="D3F2FA30"/>
    <w:rsid w:val="D47F46C4"/>
    <w:rsid w:val="D4FFA1FF"/>
    <w:rsid w:val="D5AD09F7"/>
    <w:rsid w:val="D5DC246E"/>
    <w:rsid w:val="D67EB649"/>
    <w:rsid w:val="D6BB4FA3"/>
    <w:rsid w:val="D6FF0AD2"/>
    <w:rsid w:val="D76D9A37"/>
    <w:rsid w:val="D77CE423"/>
    <w:rsid w:val="D7BF26B5"/>
    <w:rsid w:val="D7CE51BA"/>
    <w:rsid w:val="D7EFE8F7"/>
    <w:rsid w:val="D7F9272C"/>
    <w:rsid w:val="D8AD4578"/>
    <w:rsid w:val="D99F5AC5"/>
    <w:rsid w:val="D9DEF241"/>
    <w:rsid w:val="D9DFA9B2"/>
    <w:rsid w:val="DB551BA2"/>
    <w:rsid w:val="DB6F7390"/>
    <w:rsid w:val="DB7A8AE6"/>
    <w:rsid w:val="DBAD5F9B"/>
    <w:rsid w:val="DCFF2B66"/>
    <w:rsid w:val="DCFF3C30"/>
    <w:rsid w:val="DD77F5C7"/>
    <w:rsid w:val="DDA5AB18"/>
    <w:rsid w:val="DDD44021"/>
    <w:rsid w:val="DDF7BB5D"/>
    <w:rsid w:val="DDFACD3C"/>
    <w:rsid w:val="DDFF75D3"/>
    <w:rsid w:val="DDFF99FD"/>
    <w:rsid w:val="DE0E315C"/>
    <w:rsid w:val="DE374209"/>
    <w:rsid w:val="DEA69F54"/>
    <w:rsid w:val="DEB4B4DC"/>
    <w:rsid w:val="DEB6E6F2"/>
    <w:rsid w:val="DEDBDB5A"/>
    <w:rsid w:val="DEE4EDED"/>
    <w:rsid w:val="DEEF1FFD"/>
    <w:rsid w:val="DEEF7289"/>
    <w:rsid w:val="DEFE1564"/>
    <w:rsid w:val="DF1BC291"/>
    <w:rsid w:val="DF5F5393"/>
    <w:rsid w:val="DF5FDA3F"/>
    <w:rsid w:val="DF7113B8"/>
    <w:rsid w:val="DF755E08"/>
    <w:rsid w:val="DF7E6041"/>
    <w:rsid w:val="DF9237FE"/>
    <w:rsid w:val="DFB36254"/>
    <w:rsid w:val="DFB3BACE"/>
    <w:rsid w:val="DFB7E1F9"/>
    <w:rsid w:val="DFBD1245"/>
    <w:rsid w:val="DFBEE897"/>
    <w:rsid w:val="DFCF8FB9"/>
    <w:rsid w:val="DFE7D979"/>
    <w:rsid w:val="DFEB714C"/>
    <w:rsid w:val="DFEDEC74"/>
    <w:rsid w:val="DFF7AA89"/>
    <w:rsid w:val="DFFD3C7B"/>
    <w:rsid w:val="DFFF50B4"/>
    <w:rsid w:val="E19AD666"/>
    <w:rsid w:val="E1FF2836"/>
    <w:rsid w:val="E2F3D63A"/>
    <w:rsid w:val="E36DD547"/>
    <w:rsid w:val="E3DD847B"/>
    <w:rsid w:val="E3E74D65"/>
    <w:rsid w:val="E3FE57C8"/>
    <w:rsid w:val="E4B71478"/>
    <w:rsid w:val="E5AFBE85"/>
    <w:rsid w:val="E5BF98E0"/>
    <w:rsid w:val="E6BFED86"/>
    <w:rsid w:val="E6D60022"/>
    <w:rsid w:val="E764CC0B"/>
    <w:rsid w:val="E76F7A78"/>
    <w:rsid w:val="E7D5C629"/>
    <w:rsid w:val="E7FFA950"/>
    <w:rsid w:val="E8DC18CA"/>
    <w:rsid w:val="E8F7B6B8"/>
    <w:rsid w:val="E919BAFA"/>
    <w:rsid w:val="E96B4C62"/>
    <w:rsid w:val="E9DBD7F3"/>
    <w:rsid w:val="EADB9567"/>
    <w:rsid w:val="EAF2CB22"/>
    <w:rsid w:val="EAFF36D2"/>
    <w:rsid w:val="EAFFC35A"/>
    <w:rsid w:val="EB532CEF"/>
    <w:rsid w:val="EB9FA6CD"/>
    <w:rsid w:val="EBA7885C"/>
    <w:rsid w:val="EBB7D72D"/>
    <w:rsid w:val="EBEF3381"/>
    <w:rsid w:val="EBEFA88D"/>
    <w:rsid w:val="EBFE79B4"/>
    <w:rsid w:val="EBFF3C97"/>
    <w:rsid w:val="EC5F3DF8"/>
    <w:rsid w:val="ECBFE48C"/>
    <w:rsid w:val="ECFFE31D"/>
    <w:rsid w:val="ED2FD6C9"/>
    <w:rsid w:val="ED3D6A88"/>
    <w:rsid w:val="ED78A3FD"/>
    <w:rsid w:val="ED7FD3F2"/>
    <w:rsid w:val="ED8A5B22"/>
    <w:rsid w:val="ED8F8CA8"/>
    <w:rsid w:val="EDCDF313"/>
    <w:rsid w:val="EDDF9529"/>
    <w:rsid w:val="EDE7B6AD"/>
    <w:rsid w:val="EDF2B816"/>
    <w:rsid w:val="EDF78CBE"/>
    <w:rsid w:val="EDFBE145"/>
    <w:rsid w:val="EE5D0B1E"/>
    <w:rsid w:val="EE9F7B44"/>
    <w:rsid w:val="EEB3DDC8"/>
    <w:rsid w:val="EEBE564A"/>
    <w:rsid w:val="EEBF44FA"/>
    <w:rsid w:val="EEDFDD0C"/>
    <w:rsid w:val="EEF02CD2"/>
    <w:rsid w:val="EEF13C01"/>
    <w:rsid w:val="EEF9AAE0"/>
    <w:rsid w:val="EEFE93BE"/>
    <w:rsid w:val="EEFEC7A5"/>
    <w:rsid w:val="EF1F9018"/>
    <w:rsid w:val="EF3D10BE"/>
    <w:rsid w:val="EF5B8D96"/>
    <w:rsid w:val="EF5F6A56"/>
    <w:rsid w:val="EF5F6AD8"/>
    <w:rsid w:val="EF6CB25D"/>
    <w:rsid w:val="EF6F1FB8"/>
    <w:rsid w:val="EF777D40"/>
    <w:rsid w:val="EF7A704C"/>
    <w:rsid w:val="EFAD19DB"/>
    <w:rsid w:val="EFBDFFFF"/>
    <w:rsid w:val="EFBF9029"/>
    <w:rsid w:val="EFBFDDE8"/>
    <w:rsid w:val="EFD0F43F"/>
    <w:rsid w:val="EFD47AFB"/>
    <w:rsid w:val="EFE7A407"/>
    <w:rsid w:val="EFE95745"/>
    <w:rsid w:val="EFF17321"/>
    <w:rsid w:val="EFFB4BBF"/>
    <w:rsid w:val="EFFF88D0"/>
    <w:rsid w:val="EFFF8E9F"/>
    <w:rsid w:val="EFFFB4D8"/>
    <w:rsid w:val="EFFFE09F"/>
    <w:rsid w:val="F06F0348"/>
    <w:rsid w:val="F1978354"/>
    <w:rsid w:val="F1FF1ADC"/>
    <w:rsid w:val="F1FF2E20"/>
    <w:rsid w:val="F25996C0"/>
    <w:rsid w:val="F27F6C45"/>
    <w:rsid w:val="F2F5DC79"/>
    <w:rsid w:val="F2FBAAA4"/>
    <w:rsid w:val="F33FFF2F"/>
    <w:rsid w:val="F3BF87D0"/>
    <w:rsid w:val="F3D8F379"/>
    <w:rsid w:val="F3DDAB5A"/>
    <w:rsid w:val="F3F31866"/>
    <w:rsid w:val="F57356A8"/>
    <w:rsid w:val="F57F4DEC"/>
    <w:rsid w:val="F59EB3FB"/>
    <w:rsid w:val="F5A78F63"/>
    <w:rsid w:val="F5DD2FB3"/>
    <w:rsid w:val="F5EF3783"/>
    <w:rsid w:val="F63F2C1B"/>
    <w:rsid w:val="F67BA745"/>
    <w:rsid w:val="F6B6DA7F"/>
    <w:rsid w:val="F6BFF652"/>
    <w:rsid w:val="F6DA961A"/>
    <w:rsid w:val="F6DB9538"/>
    <w:rsid w:val="F71EBFDD"/>
    <w:rsid w:val="F73E2DCD"/>
    <w:rsid w:val="F73F01E2"/>
    <w:rsid w:val="F73F2D9D"/>
    <w:rsid w:val="F74E3598"/>
    <w:rsid w:val="F75FAFE6"/>
    <w:rsid w:val="F76F3BB6"/>
    <w:rsid w:val="F77FA674"/>
    <w:rsid w:val="F77FBC5F"/>
    <w:rsid w:val="F7879A83"/>
    <w:rsid w:val="F7AF51EF"/>
    <w:rsid w:val="F7C772D5"/>
    <w:rsid w:val="F7CEBBA6"/>
    <w:rsid w:val="F7D5B0A9"/>
    <w:rsid w:val="F7D93817"/>
    <w:rsid w:val="F7DDF3E8"/>
    <w:rsid w:val="F7DFA68B"/>
    <w:rsid w:val="F7F6D992"/>
    <w:rsid w:val="F7FBC781"/>
    <w:rsid w:val="F7FDAF87"/>
    <w:rsid w:val="F7FE6F2A"/>
    <w:rsid w:val="F7FF591D"/>
    <w:rsid w:val="F7FF83D7"/>
    <w:rsid w:val="F96DEE9F"/>
    <w:rsid w:val="F987A287"/>
    <w:rsid w:val="F99E5991"/>
    <w:rsid w:val="F99FCD12"/>
    <w:rsid w:val="F9BF61F2"/>
    <w:rsid w:val="F9BFE398"/>
    <w:rsid w:val="F9E5F5D2"/>
    <w:rsid w:val="F9EEE004"/>
    <w:rsid w:val="F9F767D5"/>
    <w:rsid w:val="F9F7AA55"/>
    <w:rsid w:val="F9FBB37A"/>
    <w:rsid w:val="F9FFD579"/>
    <w:rsid w:val="FA7E80AE"/>
    <w:rsid w:val="FA87EB6C"/>
    <w:rsid w:val="FA997347"/>
    <w:rsid w:val="FAB23F28"/>
    <w:rsid w:val="FABD8739"/>
    <w:rsid w:val="FAF92F7E"/>
    <w:rsid w:val="FAFB0DB0"/>
    <w:rsid w:val="FAFB2312"/>
    <w:rsid w:val="FAFBD6DC"/>
    <w:rsid w:val="FAFD133D"/>
    <w:rsid w:val="FAFF785F"/>
    <w:rsid w:val="FB23D3CD"/>
    <w:rsid w:val="FB3EAFB0"/>
    <w:rsid w:val="FB3FC325"/>
    <w:rsid w:val="FB47C34A"/>
    <w:rsid w:val="FB4E1EE9"/>
    <w:rsid w:val="FB4F2943"/>
    <w:rsid w:val="FB7419FB"/>
    <w:rsid w:val="FB7D6D7D"/>
    <w:rsid w:val="FBAF0C18"/>
    <w:rsid w:val="FBBB02F4"/>
    <w:rsid w:val="FBBF8290"/>
    <w:rsid w:val="FBCF5980"/>
    <w:rsid w:val="FBD2FD27"/>
    <w:rsid w:val="FBEEA9DB"/>
    <w:rsid w:val="FBEF23CF"/>
    <w:rsid w:val="FBF95ACC"/>
    <w:rsid w:val="FBFAF8A8"/>
    <w:rsid w:val="FBFB155F"/>
    <w:rsid w:val="FBFE4F91"/>
    <w:rsid w:val="FBFFBC84"/>
    <w:rsid w:val="FBFFF83C"/>
    <w:rsid w:val="FC376E87"/>
    <w:rsid w:val="FC580C1F"/>
    <w:rsid w:val="FC60EF5B"/>
    <w:rsid w:val="FC679DCE"/>
    <w:rsid w:val="FC7C7F48"/>
    <w:rsid w:val="FCB710D6"/>
    <w:rsid w:val="FCBB2161"/>
    <w:rsid w:val="FCBE31FF"/>
    <w:rsid w:val="FCBED8B6"/>
    <w:rsid w:val="FCBF7EDD"/>
    <w:rsid w:val="FCBFCFBA"/>
    <w:rsid w:val="FCEB5DE9"/>
    <w:rsid w:val="FCED55F9"/>
    <w:rsid w:val="FCF98840"/>
    <w:rsid w:val="FCFC0CDA"/>
    <w:rsid w:val="FCFFEB3F"/>
    <w:rsid w:val="FD3C669E"/>
    <w:rsid w:val="FD4E09D2"/>
    <w:rsid w:val="FD57BF19"/>
    <w:rsid w:val="FD5F3B51"/>
    <w:rsid w:val="FD7FF81B"/>
    <w:rsid w:val="FD7FFEF2"/>
    <w:rsid w:val="FDB99AD5"/>
    <w:rsid w:val="FDBF40AA"/>
    <w:rsid w:val="FDBF5EF8"/>
    <w:rsid w:val="FDD53DF2"/>
    <w:rsid w:val="FDD56892"/>
    <w:rsid w:val="FDD7CA56"/>
    <w:rsid w:val="FDDF904E"/>
    <w:rsid w:val="FDF3D45D"/>
    <w:rsid w:val="FDF58A61"/>
    <w:rsid w:val="FDF7C36A"/>
    <w:rsid w:val="FDF7CC70"/>
    <w:rsid w:val="FDFBAAAD"/>
    <w:rsid w:val="FDFBBFD1"/>
    <w:rsid w:val="FDFDF662"/>
    <w:rsid w:val="FDFE0854"/>
    <w:rsid w:val="FDFEC962"/>
    <w:rsid w:val="FDFEEBF8"/>
    <w:rsid w:val="FDFEF6BD"/>
    <w:rsid w:val="FDFFD83A"/>
    <w:rsid w:val="FE1DB343"/>
    <w:rsid w:val="FE6938BD"/>
    <w:rsid w:val="FE79C651"/>
    <w:rsid w:val="FE867391"/>
    <w:rsid w:val="FE9D5241"/>
    <w:rsid w:val="FEAA8CA8"/>
    <w:rsid w:val="FEAAF366"/>
    <w:rsid w:val="FEBB170E"/>
    <w:rsid w:val="FEBD957F"/>
    <w:rsid w:val="FEBF9FEB"/>
    <w:rsid w:val="FECB057F"/>
    <w:rsid w:val="FECF6888"/>
    <w:rsid w:val="FED2BCEC"/>
    <w:rsid w:val="FED7994F"/>
    <w:rsid w:val="FEDEF732"/>
    <w:rsid w:val="FEE6BAAC"/>
    <w:rsid w:val="FEEB5A37"/>
    <w:rsid w:val="FEF32360"/>
    <w:rsid w:val="FEFB7700"/>
    <w:rsid w:val="FEFCE624"/>
    <w:rsid w:val="FEFD9FDE"/>
    <w:rsid w:val="FEFF8844"/>
    <w:rsid w:val="FEFFAC29"/>
    <w:rsid w:val="FF07A50A"/>
    <w:rsid w:val="FF1F16D4"/>
    <w:rsid w:val="FF2BC3B0"/>
    <w:rsid w:val="FF374416"/>
    <w:rsid w:val="FF3A5BEB"/>
    <w:rsid w:val="FF3B2BEA"/>
    <w:rsid w:val="FF57E5F2"/>
    <w:rsid w:val="FF5EA250"/>
    <w:rsid w:val="FF5F9293"/>
    <w:rsid w:val="FF6F40E1"/>
    <w:rsid w:val="FF6F43E4"/>
    <w:rsid w:val="FF75B7FE"/>
    <w:rsid w:val="FF7D9AFF"/>
    <w:rsid w:val="FF7ED9C0"/>
    <w:rsid w:val="FF7FCF47"/>
    <w:rsid w:val="FF932FB5"/>
    <w:rsid w:val="FF9C0707"/>
    <w:rsid w:val="FF9DDC90"/>
    <w:rsid w:val="FF9F9845"/>
    <w:rsid w:val="FFA381E9"/>
    <w:rsid w:val="FFA5209C"/>
    <w:rsid w:val="FFBA9A5A"/>
    <w:rsid w:val="FFBAC180"/>
    <w:rsid w:val="FFBC9A19"/>
    <w:rsid w:val="FFBD73A7"/>
    <w:rsid w:val="FFBF09D8"/>
    <w:rsid w:val="FFBF5F2B"/>
    <w:rsid w:val="FFBF9F10"/>
    <w:rsid w:val="FFCD94C4"/>
    <w:rsid w:val="FFCE6D93"/>
    <w:rsid w:val="FFCF2B19"/>
    <w:rsid w:val="FFD586E7"/>
    <w:rsid w:val="FFD70C83"/>
    <w:rsid w:val="FFD79FBF"/>
    <w:rsid w:val="FFD7F5D4"/>
    <w:rsid w:val="FFDB9E23"/>
    <w:rsid w:val="FFE48A63"/>
    <w:rsid w:val="FFE6BDAB"/>
    <w:rsid w:val="FFE7ED8E"/>
    <w:rsid w:val="FFE895C8"/>
    <w:rsid w:val="FFEA028B"/>
    <w:rsid w:val="FFEB13F2"/>
    <w:rsid w:val="FFEB288F"/>
    <w:rsid w:val="FFEBA3FB"/>
    <w:rsid w:val="FFED8D6A"/>
    <w:rsid w:val="FFED9DBF"/>
    <w:rsid w:val="FFEDE9F4"/>
    <w:rsid w:val="FFEEBBED"/>
    <w:rsid w:val="FFEF0944"/>
    <w:rsid w:val="FFEF0FE1"/>
    <w:rsid w:val="FFEF1198"/>
    <w:rsid w:val="FFEF4465"/>
    <w:rsid w:val="FFEF52A8"/>
    <w:rsid w:val="FFEF7937"/>
    <w:rsid w:val="FFEFB2F3"/>
    <w:rsid w:val="FFF5CE24"/>
    <w:rsid w:val="FFF70FC9"/>
    <w:rsid w:val="FFF77EF4"/>
    <w:rsid w:val="FFF79BAF"/>
    <w:rsid w:val="FFF832F8"/>
    <w:rsid w:val="FFFA0145"/>
    <w:rsid w:val="FFFACDAE"/>
    <w:rsid w:val="FFFAED4A"/>
    <w:rsid w:val="FFFBB4CE"/>
    <w:rsid w:val="FFFBC7F6"/>
    <w:rsid w:val="FFFD1CEF"/>
    <w:rsid w:val="FFFDE69C"/>
    <w:rsid w:val="FFFDF773"/>
    <w:rsid w:val="FFFEC0A3"/>
    <w:rsid w:val="FFFF3CF0"/>
    <w:rsid w:val="FFFF4664"/>
    <w:rsid w:val="FFFF4760"/>
    <w:rsid w:val="FFFF4D38"/>
    <w:rsid w:val="FFFF639E"/>
    <w:rsid w:val="FFFFD9C4"/>
    <w:rsid w:val="FFFFE72C"/>
    <w:rsid w:val="FFFFEE3B"/>
    <w:rsid w:val="00002445"/>
    <w:rsid w:val="000024FF"/>
    <w:rsid w:val="000027BD"/>
    <w:rsid w:val="00003A59"/>
    <w:rsid w:val="0000544E"/>
    <w:rsid w:val="0001497F"/>
    <w:rsid w:val="000150B7"/>
    <w:rsid w:val="000154EA"/>
    <w:rsid w:val="00020703"/>
    <w:rsid w:val="00021AB2"/>
    <w:rsid w:val="000222C4"/>
    <w:rsid w:val="000326C8"/>
    <w:rsid w:val="00041C40"/>
    <w:rsid w:val="00041CE6"/>
    <w:rsid w:val="0004292A"/>
    <w:rsid w:val="000467AA"/>
    <w:rsid w:val="00052841"/>
    <w:rsid w:val="00062616"/>
    <w:rsid w:val="00073E6B"/>
    <w:rsid w:val="0007723F"/>
    <w:rsid w:val="00077D60"/>
    <w:rsid w:val="00083590"/>
    <w:rsid w:val="00092F4E"/>
    <w:rsid w:val="000956F4"/>
    <w:rsid w:val="00097775"/>
    <w:rsid w:val="000A345E"/>
    <w:rsid w:val="000B58E5"/>
    <w:rsid w:val="000B653C"/>
    <w:rsid w:val="000C5053"/>
    <w:rsid w:val="000C53C5"/>
    <w:rsid w:val="000C5BC0"/>
    <w:rsid w:val="000C6953"/>
    <w:rsid w:val="000D3AB3"/>
    <w:rsid w:val="000E29A9"/>
    <w:rsid w:val="000E29FA"/>
    <w:rsid w:val="000E3A81"/>
    <w:rsid w:val="000E5FE7"/>
    <w:rsid w:val="00107E19"/>
    <w:rsid w:val="00110793"/>
    <w:rsid w:val="00115F62"/>
    <w:rsid w:val="00123E26"/>
    <w:rsid w:val="00132767"/>
    <w:rsid w:val="00136343"/>
    <w:rsid w:val="0014200F"/>
    <w:rsid w:val="00142CA5"/>
    <w:rsid w:val="00145B05"/>
    <w:rsid w:val="00151256"/>
    <w:rsid w:val="00161051"/>
    <w:rsid w:val="001639D8"/>
    <w:rsid w:val="00165746"/>
    <w:rsid w:val="00172770"/>
    <w:rsid w:val="00186A05"/>
    <w:rsid w:val="00187026"/>
    <w:rsid w:val="001912C2"/>
    <w:rsid w:val="001965E2"/>
    <w:rsid w:val="00196662"/>
    <w:rsid w:val="001A1C58"/>
    <w:rsid w:val="001A5BA2"/>
    <w:rsid w:val="001B3349"/>
    <w:rsid w:val="001B4EA1"/>
    <w:rsid w:val="001C3D01"/>
    <w:rsid w:val="001C5840"/>
    <w:rsid w:val="001C7276"/>
    <w:rsid w:val="001D1555"/>
    <w:rsid w:val="001D6168"/>
    <w:rsid w:val="001E0F1F"/>
    <w:rsid w:val="001E3226"/>
    <w:rsid w:val="001F16EC"/>
    <w:rsid w:val="001F212E"/>
    <w:rsid w:val="001F2FAE"/>
    <w:rsid w:val="001F346E"/>
    <w:rsid w:val="001F35AA"/>
    <w:rsid w:val="001F367B"/>
    <w:rsid w:val="001F7F24"/>
    <w:rsid w:val="001F7F66"/>
    <w:rsid w:val="001F7FEC"/>
    <w:rsid w:val="00201897"/>
    <w:rsid w:val="002049B7"/>
    <w:rsid w:val="00213BA0"/>
    <w:rsid w:val="002145A1"/>
    <w:rsid w:val="00223218"/>
    <w:rsid w:val="00224A7C"/>
    <w:rsid w:val="002278D1"/>
    <w:rsid w:val="00231665"/>
    <w:rsid w:val="00231AED"/>
    <w:rsid w:val="002320BC"/>
    <w:rsid w:val="00233737"/>
    <w:rsid w:val="00236639"/>
    <w:rsid w:val="002403B5"/>
    <w:rsid w:val="00245281"/>
    <w:rsid w:val="00250E61"/>
    <w:rsid w:val="002516B8"/>
    <w:rsid w:val="002533D2"/>
    <w:rsid w:val="00261F94"/>
    <w:rsid w:val="00264877"/>
    <w:rsid w:val="00267941"/>
    <w:rsid w:val="002727F3"/>
    <w:rsid w:val="002764EB"/>
    <w:rsid w:val="00285671"/>
    <w:rsid w:val="00286959"/>
    <w:rsid w:val="00287E91"/>
    <w:rsid w:val="00291652"/>
    <w:rsid w:val="002964A1"/>
    <w:rsid w:val="002A25F2"/>
    <w:rsid w:val="002A7291"/>
    <w:rsid w:val="002A7C26"/>
    <w:rsid w:val="002C2A03"/>
    <w:rsid w:val="002D4391"/>
    <w:rsid w:val="002D7975"/>
    <w:rsid w:val="002E0B7D"/>
    <w:rsid w:val="002F09A7"/>
    <w:rsid w:val="002F5271"/>
    <w:rsid w:val="00301BD5"/>
    <w:rsid w:val="00306B88"/>
    <w:rsid w:val="00310488"/>
    <w:rsid w:val="00311263"/>
    <w:rsid w:val="003211B6"/>
    <w:rsid w:val="00336CF5"/>
    <w:rsid w:val="0034075D"/>
    <w:rsid w:val="0034107F"/>
    <w:rsid w:val="00344D27"/>
    <w:rsid w:val="00345EE1"/>
    <w:rsid w:val="00352492"/>
    <w:rsid w:val="003540C8"/>
    <w:rsid w:val="0035604C"/>
    <w:rsid w:val="00370E78"/>
    <w:rsid w:val="00371332"/>
    <w:rsid w:val="00371A75"/>
    <w:rsid w:val="003771E5"/>
    <w:rsid w:val="00380B2F"/>
    <w:rsid w:val="003850D4"/>
    <w:rsid w:val="00385F00"/>
    <w:rsid w:val="003866EF"/>
    <w:rsid w:val="00394AE1"/>
    <w:rsid w:val="003A4565"/>
    <w:rsid w:val="003A5B9A"/>
    <w:rsid w:val="003B066E"/>
    <w:rsid w:val="003B27EC"/>
    <w:rsid w:val="003B2F86"/>
    <w:rsid w:val="003B4439"/>
    <w:rsid w:val="003B4C9E"/>
    <w:rsid w:val="003B4FF1"/>
    <w:rsid w:val="003B7CBC"/>
    <w:rsid w:val="003C0F65"/>
    <w:rsid w:val="003C2554"/>
    <w:rsid w:val="003C3456"/>
    <w:rsid w:val="003E3B57"/>
    <w:rsid w:val="003E4032"/>
    <w:rsid w:val="003E73DB"/>
    <w:rsid w:val="004067A3"/>
    <w:rsid w:val="00410914"/>
    <w:rsid w:val="004119F5"/>
    <w:rsid w:val="00411A0C"/>
    <w:rsid w:val="0041316D"/>
    <w:rsid w:val="004166B2"/>
    <w:rsid w:val="004175B4"/>
    <w:rsid w:val="00417AB5"/>
    <w:rsid w:val="004203EF"/>
    <w:rsid w:val="00425920"/>
    <w:rsid w:val="00427E52"/>
    <w:rsid w:val="00432493"/>
    <w:rsid w:val="00446353"/>
    <w:rsid w:val="00446F44"/>
    <w:rsid w:val="00446FCE"/>
    <w:rsid w:val="0044707C"/>
    <w:rsid w:val="0044739B"/>
    <w:rsid w:val="00451725"/>
    <w:rsid w:val="004543AC"/>
    <w:rsid w:val="00456E57"/>
    <w:rsid w:val="00464458"/>
    <w:rsid w:val="00466711"/>
    <w:rsid w:val="00467A6B"/>
    <w:rsid w:val="00475F7F"/>
    <w:rsid w:val="00481F5E"/>
    <w:rsid w:val="0048351F"/>
    <w:rsid w:val="00483C85"/>
    <w:rsid w:val="004846A7"/>
    <w:rsid w:val="0049203E"/>
    <w:rsid w:val="0049707A"/>
    <w:rsid w:val="004973DB"/>
    <w:rsid w:val="0049771A"/>
    <w:rsid w:val="004A2925"/>
    <w:rsid w:val="004A4BF1"/>
    <w:rsid w:val="004B4D3E"/>
    <w:rsid w:val="004C21B9"/>
    <w:rsid w:val="004C3420"/>
    <w:rsid w:val="004C6B44"/>
    <w:rsid w:val="004C705B"/>
    <w:rsid w:val="004D018B"/>
    <w:rsid w:val="004D124C"/>
    <w:rsid w:val="004D180D"/>
    <w:rsid w:val="004D4435"/>
    <w:rsid w:val="004D53DB"/>
    <w:rsid w:val="004D6220"/>
    <w:rsid w:val="004D7A09"/>
    <w:rsid w:val="0050048C"/>
    <w:rsid w:val="00501D37"/>
    <w:rsid w:val="0051292A"/>
    <w:rsid w:val="00512A53"/>
    <w:rsid w:val="00515612"/>
    <w:rsid w:val="005168C9"/>
    <w:rsid w:val="0052362B"/>
    <w:rsid w:val="00523905"/>
    <w:rsid w:val="005251B9"/>
    <w:rsid w:val="00530BB4"/>
    <w:rsid w:val="00535E36"/>
    <w:rsid w:val="00545A47"/>
    <w:rsid w:val="005544A2"/>
    <w:rsid w:val="0057004E"/>
    <w:rsid w:val="0057200D"/>
    <w:rsid w:val="00574247"/>
    <w:rsid w:val="00591CEC"/>
    <w:rsid w:val="005A31C9"/>
    <w:rsid w:val="005B0CEB"/>
    <w:rsid w:val="005B18A3"/>
    <w:rsid w:val="005B2A1C"/>
    <w:rsid w:val="005B4795"/>
    <w:rsid w:val="005B5A01"/>
    <w:rsid w:val="005D277C"/>
    <w:rsid w:val="005D2EE8"/>
    <w:rsid w:val="005D3152"/>
    <w:rsid w:val="005D6D17"/>
    <w:rsid w:val="005D70CF"/>
    <w:rsid w:val="005E4D0D"/>
    <w:rsid w:val="005E7B2F"/>
    <w:rsid w:val="005F4439"/>
    <w:rsid w:val="005F5280"/>
    <w:rsid w:val="005F7223"/>
    <w:rsid w:val="00603DA6"/>
    <w:rsid w:val="0060413B"/>
    <w:rsid w:val="00605EE6"/>
    <w:rsid w:val="0060669E"/>
    <w:rsid w:val="00607660"/>
    <w:rsid w:val="006148B9"/>
    <w:rsid w:val="00614EBB"/>
    <w:rsid w:val="0061583E"/>
    <w:rsid w:val="00617BCA"/>
    <w:rsid w:val="00630B5A"/>
    <w:rsid w:val="0063149C"/>
    <w:rsid w:val="00632159"/>
    <w:rsid w:val="00645B6A"/>
    <w:rsid w:val="0064624D"/>
    <w:rsid w:val="00647CB4"/>
    <w:rsid w:val="00653479"/>
    <w:rsid w:val="00655225"/>
    <w:rsid w:val="00664174"/>
    <w:rsid w:val="006643EA"/>
    <w:rsid w:val="00671448"/>
    <w:rsid w:val="00672AE2"/>
    <w:rsid w:val="0067348D"/>
    <w:rsid w:val="006745A9"/>
    <w:rsid w:val="00680C16"/>
    <w:rsid w:val="0068175E"/>
    <w:rsid w:val="00682729"/>
    <w:rsid w:val="00690D46"/>
    <w:rsid w:val="006A17BD"/>
    <w:rsid w:val="006A4459"/>
    <w:rsid w:val="006A5776"/>
    <w:rsid w:val="006B4541"/>
    <w:rsid w:val="006B4808"/>
    <w:rsid w:val="006C0B53"/>
    <w:rsid w:val="006C2999"/>
    <w:rsid w:val="006C2B18"/>
    <w:rsid w:val="006D1E2B"/>
    <w:rsid w:val="006E0D98"/>
    <w:rsid w:val="006E18EE"/>
    <w:rsid w:val="006E3180"/>
    <w:rsid w:val="006E6E26"/>
    <w:rsid w:val="006E70AA"/>
    <w:rsid w:val="006F3DF3"/>
    <w:rsid w:val="006F7A98"/>
    <w:rsid w:val="007029CB"/>
    <w:rsid w:val="00705778"/>
    <w:rsid w:val="0071373B"/>
    <w:rsid w:val="00720F7B"/>
    <w:rsid w:val="00726B19"/>
    <w:rsid w:val="00727BD0"/>
    <w:rsid w:val="007373F0"/>
    <w:rsid w:val="00742AFE"/>
    <w:rsid w:val="00742EDF"/>
    <w:rsid w:val="00751420"/>
    <w:rsid w:val="00760A40"/>
    <w:rsid w:val="007674D7"/>
    <w:rsid w:val="00767CB6"/>
    <w:rsid w:val="00772298"/>
    <w:rsid w:val="007734A6"/>
    <w:rsid w:val="00776F32"/>
    <w:rsid w:val="0078322A"/>
    <w:rsid w:val="007858DA"/>
    <w:rsid w:val="00794062"/>
    <w:rsid w:val="007944AA"/>
    <w:rsid w:val="00796333"/>
    <w:rsid w:val="00797584"/>
    <w:rsid w:val="007A2858"/>
    <w:rsid w:val="007A2D94"/>
    <w:rsid w:val="007A41F5"/>
    <w:rsid w:val="007B2294"/>
    <w:rsid w:val="007B651A"/>
    <w:rsid w:val="007B6ED8"/>
    <w:rsid w:val="007B75E4"/>
    <w:rsid w:val="007C512C"/>
    <w:rsid w:val="007C698B"/>
    <w:rsid w:val="007D2BCD"/>
    <w:rsid w:val="007E0A46"/>
    <w:rsid w:val="007E2608"/>
    <w:rsid w:val="007F1726"/>
    <w:rsid w:val="007F1DB3"/>
    <w:rsid w:val="00800DE2"/>
    <w:rsid w:val="0080200E"/>
    <w:rsid w:val="00802C6E"/>
    <w:rsid w:val="00803A33"/>
    <w:rsid w:val="0080400E"/>
    <w:rsid w:val="008051ED"/>
    <w:rsid w:val="0081005D"/>
    <w:rsid w:val="00810B10"/>
    <w:rsid w:val="00811775"/>
    <w:rsid w:val="008244DB"/>
    <w:rsid w:val="008248B2"/>
    <w:rsid w:val="00833F1D"/>
    <w:rsid w:val="008345AC"/>
    <w:rsid w:val="00834D88"/>
    <w:rsid w:val="00835E39"/>
    <w:rsid w:val="0084008B"/>
    <w:rsid w:val="00850FA7"/>
    <w:rsid w:val="008570D5"/>
    <w:rsid w:val="00864085"/>
    <w:rsid w:val="00866D68"/>
    <w:rsid w:val="00873226"/>
    <w:rsid w:val="008803D0"/>
    <w:rsid w:val="00880F24"/>
    <w:rsid w:val="008836AF"/>
    <w:rsid w:val="008847B9"/>
    <w:rsid w:val="00885C9B"/>
    <w:rsid w:val="00893879"/>
    <w:rsid w:val="008A2037"/>
    <w:rsid w:val="008A51FF"/>
    <w:rsid w:val="008B2172"/>
    <w:rsid w:val="008B3C0A"/>
    <w:rsid w:val="008B658A"/>
    <w:rsid w:val="008C02AE"/>
    <w:rsid w:val="008C0694"/>
    <w:rsid w:val="008C0D86"/>
    <w:rsid w:val="008D3FDF"/>
    <w:rsid w:val="008D4ED8"/>
    <w:rsid w:val="008D644E"/>
    <w:rsid w:val="008D6621"/>
    <w:rsid w:val="008D7901"/>
    <w:rsid w:val="008E5565"/>
    <w:rsid w:val="008E5BCA"/>
    <w:rsid w:val="008E5ECA"/>
    <w:rsid w:val="008F1D6B"/>
    <w:rsid w:val="008F1FAE"/>
    <w:rsid w:val="008F7B8A"/>
    <w:rsid w:val="009022B0"/>
    <w:rsid w:val="00905F4A"/>
    <w:rsid w:val="00912383"/>
    <w:rsid w:val="00912401"/>
    <w:rsid w:val="009145E4"/>
    <w:rsid w:val="0092140E"/>
    <w:rsid w:val="0092634A"/>
    <w:rsid w:val="009301D9"/>
    <w:rsid w:val="00930B94"/>
    <w:rsid w:val="00936205"/>
    <w:rsid w:val="0094346F"/>
    <w:rsid w:val="00943F02"/>
    <w:rsid w:val="00953187"/>
    <w:rsid w:val="0095498C"/>
    <w:rsid w:val="009551E9"/>
    <w:rsid w:val="009559C3"/>
    <w:rsid w:val="00956643"/>
    <w:rsid w:val="0096333E"/>
    <w:rsid w:val="00964243"/>
    <w:rsid w:val="0096547A"/>
    <w:rsid w:val="009668EC"/>
    <w:rsid w:val="00977C3B"/>
    <w:rsid w:val="00986DE4"/>
    <w:rsid w:val="009901B5"/>
    <w:rsid w:val="00991F2E"/>
    <w:rsid w:val="00992759"/>
    <w:rsid w:val="009A0BCC"/>
    <w:rsid w:val="009A2EFA"/>
    <w:rsid w:val="009A57C5"/>
    <w:rsid w:val="009A6CD4"/>
    <w:rsid w:val="009A6E66"/>
    <w:rsid w:val="009B0211"/>
    <w:rsid w:val="009B059E"/>
    <w:rsid w:val="009B17D8"/>
    <w:rsid w:val="009C16F8"/>
    <w:rsid w:val="009C1DE7"/>
    <w:rsid w:val="009C3639"/>
    <w:rsid w:val="009C5625"/>
    <w:rsid w:val="009C5962"/>
    <w:rsid w:val="009C74BD"/>
    <w:rsid w:val="009D0999"/>
    <w:rsid w:val="009D4530"/>
    <w:rsid w:val="009D68E1"/>
    <w:rsid w:val="009F0698"/>
    <w:rsid w:val="00A05705"/>
    <w:rsid w:val="00A07EFB"/>
    <w:rsid w:val="00A16F03"/>
    <w:rsid w:val="00A21136"/>
    <w:rsid w:val="00A3323A"/>
    <w:rsid w:val="00A343B7"/>
    <w:rsid w:val="00A37232"/>
    <w:rsid w:val="00A4535F"/>
    <w:rsid w:val="00A46C66"/>
    <w:rsid w:val="00A46FAF"/>
    <w:rsid w:val="00A52D6E"/>
    <w:rsid w:val="00A54FE7"/>
    <w:rsid w:val="00A5674A"/>
    <w:rsid w:val="00A57E7F"/>
    <w:rsid w:val="00A623EF"/>
    <w:rsid w:val="00A64F91"/>
    <w:rsid w:val="00A71AFA"/>
    <w:rsid w:val="00A72A43"/>
    <w:rsid w:val="00A7438D"/>
    <w:rsid w:val="00A74797"/>
    <w:rsid w:val="00A7601D"/>
    <w:rsid w:val="00A81984"/>
    <w:rsid w:val="00A8435B"/>
    <w:rsid w:val="00A85661"/>
    <w:rsid w:val="00A868E9"/>
    <w:rsid w:val="00A94227"/>
    <w:rsid w:val="00A9467E"/>
    <w:rsid w:val="00AA0F23"/>
    <w:rsid w:val="00AA3E2F"/>
    <w:rsid w:val="00AA46CA"/>
    <w:rsid w:val="00AA535B"/>
    <w:rsid w:val="00AA5F00"/>
    <w:rsid w:val="00AC3273"/>
    <w:rsid w:val="00AC68C4"/>
    <w:rsid w:val="00AD310D"/>
    <w:rsid w:val="00AD3D4D"/>
    <w:rsid w:val="00AD5DE0"/>
    <w:rsid w:val="00AE0807"/>
    <w:rsid w:val="00AE0BC6"/>
    <w:rsid w:val="00AE4069"/>
    <w:rsid w:val="00AE7916"/>
    <w:rsid w:val="00AF0794"/>
    <w:rsid w:val="00AF09EA"/>
    <w:rsid w:val="00AF1D6D"/>
    <w:rsid w:val="00AF24A2"/>
    <w:rsid w:val="00AF5632"/>
    <w:rsid w:val="00AF6B25"/>
    <w:rsid w:val="00B04913"/>
    <w:rsid w:val="00B07BC2"/>
    <w:rsid w:val="00B11857"/>
    <w:rsid w:val="00B12550"/>
    <w:rsid w:val="00B13AFE"/>
    <w:rsid w:val="00B2169A"/>
    <w:rsid w:val="00B228FF"/>
    <w:rsid w:val="00B266CA"/>
    <w:rsid w:val="00B31D4D"/>
    <w:rsid w:val="00B334FD"/>
    <w:rsid w:val="00B35EDE"/>
    <w:rsid w:val="00B3616B"/>
    <w:rsid w:val="00B37633"/>
    <w:rsid w:val="00B40143"/>
    <w:rsid w:val="00B40A9E"/>
    <w:rsid w:val="00B46A4E"/>
    <w:rsid w:val="00B518C9"/>
    <w:rsid w:val="00B52EAC"/>
    <w:rsid w:val="00B54969"/>
    <w:rsid w:val="00B60439"/>
    <w:rsid w:val="00B7054D"/>
    <w:rsid w:val="00B80B9E"/>
    <w:rsid w:val="00B838DA"/>
    <w:rsid w:val="00B83FD9"/>
    <w:rsid w:val="00B86E3A"/>
    <w:rsid w:val="00B90E28"/>
    <w:rsid w:val="00BA017F"/>
    <w:rsid w:val="00BC1BC6"/>
    <w:rsid w:val="00BD1ABD"/>
    <w:rsid w:val="00BD5117"/>
    <w:rsid w:val="00BD535F"/>
    <w:rsid w:val="00BE0C9C"/>
    <w:rsid w:val="00BE6E64"/>
    <w:rsid w:val="00BF31B7"/>
    <w:rsid w:val="00BF4F99"/>
    <w:rsid w:val="00BF502C"/>
    <w:rsid w:val="00BF7937"/>
    <w:rsid w:val="00C03116"/>
    <w:rsid w:val="00C10048"/>
    <w:rsid w:val="00C20A9A"/>
    <w:rsid w:val="00C24077"/>
    <w:rsid w:val="00C30E9B"/>
    <w:rsid w:val="00C410C3"/>
    <w:rsid w:val="00C424FC"/>
    <w:rsid w:val="00C51ECC"/>
    <w:rsid w:val="00C600D9"/>
    <w:rsid w:val="00C64BD2"/>
    <w:rsid w:val="00C64DCF"/>
    <w:rsid w:val="00C67ADA"/>
    <w:rsid w:val="00C810E8"/>
    <w:rsid w:val="00C82ECB"/>
    <w:rsid w:val="00C847C2"/>
    <w:rsid w:val="00C941AA"/>
    <w:rsid w:val="00C94B18"/>
    <w:rsid w:val="00C95B69"/>
    <w:rsid w:val="00C97F03"/>
    <w:rsid w:val="00CA2759"/>
    <w:rsid w:val="00CA6613"/>
    <w:rsid w:val="00CB3DF7"/>
    <w:rsid w:val="00CC4D63"/>
    <w:rsid w:val="00CC64A7"/>
    <w:rsid w:val="00CC69AD"/>
    <w:rsid w:val="00CD7B79"/>
    <w:rsid w:val="00CE069D"/>
    <w:rsid w:val="00CF1664"/>
    <w:rsid w:val="00CF5A8A"/>
    <w:rsid w:val="00CF6BC5"/>
    <w:rsid w:val="00D01278"/>
    <w:rsid w:val="00D12AB1"/>
    <w:rsid w:val="00D175D7"/>
    <w:rsid w:val="00D23B36"/>
    <w:rsid w:val="00D26CE2"/>
    <w:rsid w:val="00D27AEB"/>
    <w:rsid w:val="00D27EE3"/>
    <w:rsid w:val="00D37E75"/>
    <w:rsid w:val="00D44C7C"/>
    <w:rsid w:val="00D47F69"/>
    <w:rsid w:val="00D53BAE"/>
    <w:rsid w:val="00D57781"/>
    <w:rsid w:val="00D57DBA"/>
    <w:rsid w:val="00D57EBC"/>
    <w:rsid w:val="00D604A8"/>
    <w:rsid w:val="00D71F76"/>
    <w:rsid w:val="00D77095"/>
    <w:rsid w:val="00D80573"/>
    <w:rsid w:val="00D84404"/>
    <w:rsid w:val="00D87050"/>
    <w:rsid w:val="00D94BB1"/>
    <w:rsid w:val="00D954C0"/>
    <w:rsid w:val="00D961C9"/>
    <w:rsid w:val="00D97B80"/>
    <w:rsid w:val="00DA1D73"/>
    <w:rsid w:val="00DB2761"/>
    <w:rsid w:val="00DB2FF6"/>
    <w:rsid w:val="00DB524F"/>
    <w:rsid w:val="00DC1C3E"/>
    <w:rsid w:val="00DC6DC6"/>
    <w:rsid w:val="00DD0E0C"/>
    <w:rsid w:val="00DD7765"/>
    <w:rsid w:val="00DE3C70"/>
    <w:rsid w:val="00DE522D"/>
    <w:rsid w:val="00E0710B"/>
    <w:rsid w:val="00E120B6"/>
    <w:rsid w:val="00E23955"/>
    <w:rsid w:val="00E3548D"/>
    <w:rsid w:val="00E35DF6"/>
    <w:rsid w:val="00E36DF6"/>
    <w:rsid w:val="00E417DF"/>
    <w:rsid w:val="00E42BC6"/>
    <w:rsid w:val="00E45218"/>
    <w:rsid w:val="00E47327"/>
    <w:rsid w:val="00E5224C"/>
    <w:rsid w:val="00E70A4F"/>
    <w:rsid w:val="00E736B8"/>
    <w:rsid w:val="00E7385D"/>
    <w:rsid w:val="00E774D9"/>
    <w:rsid w:val="00E86579"/>
    <w:rsid w:val="00E90A19"/>
    <w:rsid w:val="00E92DC0"/>
    <w:rsid w:val="00E974F8"/>
    <w:rsid w:val="00EA79DA"/>
    <w:rsid w:val="00EC37FE"/>
    <w:rsid w:val="00EC5358"/>
    <w:rsid w:val="00EC636E"/>
    <w:rsid w:val="00EC7E55"/>
    <w:rsid w:val="00ED0EA6"/>
    <w:rsid w:val="00ED14FA"/>
    <w:rsid w:val="00ED6F93"/>
    <w:rsid w:val="00EE00A4"/>
    <w:rsid w:val="00EE1B4C"/>
    <w:rsid w:val="00EE7CB8"/>
    <w:rsid w:val="00EF16FB"/>
    <w:rsid w:val="00EF34E6"/>
    <w:rsid w:val="00EF428F"/>
    <w:rsid w:val="00F02216"/>
    <w:rsid w:val="00F0291C"/>
    <w:rsid w:val="00F04AB6"/>
    <w:rsid w:val="00F101DD"/>
    <w:rsid w:val="00F14193"/>
    <w:rsid w:val="00F14D59"/>
    <w:rsid w:val="00F169B7"/>
    <w:rsid w:val="00F1745F"/>
    <w:rsid w:val="00F20CCE"/>
    <w:rsid w:val="00F2101B"/>
    <w:rsid w:val="00F32F62"/>
    <w:rsid w:val="00F333E6"/>
    <w:rsid w:val="00F34AF4"/>
    <w:rsid w:val="00F3614E"/>
    <w:rsid w:val="00F43B32"/>
    <w:rsid w:val="00F47E54"/>
    <w:rsid w:val="00F54AAB"/>
    <w:rsid w:val="00F56870"/>
    <w:rsid w:val="00F576E0"/>
    <w:rsid w:val="00F6440C"/>
    <w:rsid w:val="00F7182A"/>
    <w:rsid w:val="00F7345B"/>
    <w:rsid w:val="00F738D9"/>
    <w:rsid w:val="00F8302C"/>
    <w:rsid w:val="00F901CF"/>
    <w:rsid w:val="00F906EF"/>
    <w:rsid w:val="00F913ED"/>
    <w:rsid w:val="00F95DD4"/>
    <w:rsid w:val="00FB1CCD"/>
    <w:rsid w:val="00FB33FD"/>
    <w:rsid w:val="00FB5E84"/>
    <w:rsid w:val="00FB645E"/>
    <w:rsid w:val="00FC35ED"/>
    <w:rsid w:val="00FD0B8B"/>
    <w:rsid w:val="00FD6CD9"/>
    <w:rsid w:val="00FD7E19"/>
    <w:rsid w:val="00FE20D9"/>
    <w:rsid w:val="00FE344A"/>
    <w:rsid w:val="00FE6B3A"/>
    <w:rsid w:val="00FF69E5"/>
    <w:rsid w:val="00FF7804"/>
    <w:rsid w:val="03FDA2BC"/>
    <w:rsid w:val="04904FA4"/>
    <w:rsid w:val="049B3B35"/>
    <w:rsid w:val="05BF65B9"/>
    <w:rsid w:val="097FB9B0"/>
    <w:rsid w:val="0BBD7568"/>
    <w:rsid w:val="0C7A1979"/>
    <w:rsid w:val="0D8DC5E1"/>
    <w:rsid w:val="0D9F6625"/>
    <w:rsid w:val="0EF8859F"/>
    <w:rsid w:val="0F643142"/>
    <w:rsid w:val="0FBD0BFA"/>
    <w:rsid w:val="0FF750C3"/>
    <w:rsid w:val="0FFACC31"/>
    <w:rsid w:val="10FA6C45"/>
    <w:rsid w:val="15D2125B"/>
    <w:rsid w:val="17395E35"/>
    <w:rsid w:val="17AFEFC6"/>
    <w:rsid w:val="17EE000C"/>
    <w:rsid w:val="19DFB821"/>
    <w:rsid w:val="1BDF5A24"/>
    <w:rsid w:val="1BE7A6FD"/>
    <w:rsid w:val="1D7FD58E"/>
    <w:rsid w:val="1DBFC80F"/>
    <w:rsid w:val="1DE946ED"/>
    <w:rsid w:val="1DEDD446"/>
    <w:rsid w:val="1EF7132E"/>
    <w:rsid w:val="1F7BCE5F"/>
    <w:rsid w:val="1F861F45"/>
    <w:rsid w:val="1FEF570A"/>
    <w:rsid w:val="1FFDBA82"/>
    <w:rsid w:val="21741FBC"/>
    <w:rsid w:val="23FF8C75"/>
    <w:rsid w:val="23FFF0BF"/>
    <w:rsid w:val="25A61B70"/>
    <w:rsid w:val="25FFE568"/>
    <w:rsid w:val="261D4CA0"/>
    <w:rsid w:val="26CFAE11"/>
    <w:rsid w:val="277F9E7E"/>
    <w:rsid w:val="279DE221"/>
    <w:rsid w:val="27FDB7F1"/>
    <w:rsid w:val="29038002"/>
    <w:rsid w:val="29EFBA72"/>
    <w:rsid w:val="2A3DBE84"/>
    <w:rsid w:val="2ABFCFF1"/>
    <w:rsid w:val="2B7D29A5"/>
    <w:rsid w:val="2BB50C75"/>
    <w:rsid w:val="2BDF3E0D"/>
    <w:rsid w:val="2C881EC2"/>
    <w:rsid w:val="2D1E6B10"/>
    <w:rsid w:val="2DB5E5F0"/>
    <w:rsid w:val="2E2B8FB1"/>
    <w:rsid w:val="2E3B7022"/>
    <w:rsid w:val="2EA86696"/>
    <w:rsid w:val="2EDBD162"/>
    <w:rsid w:val="2EDF0E9D"/>
    <w:rsid w:val="2EF96D8A"/>
    <w:rsid w:val="2F3F3404"/>
    <w:rsid w:val="2F5FA7F0"/>
    <w:rsid w:val="2F627547"/>
    <w:rsid w:val="2FF44249"/>
    <w:rsid w:val="2FF924A9"/>
    <w:rsid w:val="2FFA45F9"/>
    <w:rsid w:val="2FFDA087"/>
    <w:rsid w:val="31470931"/>
    <w:rsid w:val="31D05087"/>
    <w:rsid w:val="3202308C"/>
    <w:rsid w:val="32DF4678"/>
    <w:rsid w:val="32F861A6"/>
    <w:rsid w:val="339F7BDE"/>
    <w:rsid w:val="33AE1EF6"/>
    <w:rsid w:val="33FF4F2E"/>
    <w:rsid w:val="35EDDFD3"/>
    <w:rsid w:val="35F65C11"/>
    <w:rsid w:val="365AE5AD"/>
    <w:rsid w:val="366F8DD3"/>
    <w:rsid w:val="3794BA7A"/>
    <w:rsid w:val="37BF4C8A"/>
    <w:rsid w:val="37EB5AE6"/>
    <w:rsid w:val="37F70101"/>
    <w:rsid w:val="37FDA3AA"/>
    <w:rsid w:val="37FDAB85"/>
    <w:rsid w:val="37FE1B68"/>
    <w:rsid w:val="37FEFEAE"/>
    <w:rsid w:val="37FFC9A6"/>
    <w:rsid w:val="37FFCC29"/>
    <w:rsid w:val="3ABDA3FE"/>
    <w:rsid w:val="3AEFDBD4"/>
    <w:rsid w:val="3B7B7066"/>
    <w:rsid w:val="3BBDA242"/>
    <w:rsid w:val="3BDF9F69"/>
    <w:rsid w:val="3BEDED19"/>
    <w:rsid w:val="3BFFFE0C"/>
    <w:rsid w:val="3D6F0AEC"/>
    <w:rsid w:val="3D77C6DA"/>
    <w:rsid w:val="3D797B18"/>
    <w:rsid w:val="3DA615F6"/>
    <w:rsid w:val="3DBB4CBE"/>
    <w:rsid w:val="3DDF2299"/>
    <w:rsid w:val="3DF36AC0"/>
    <w:rsid w:val="3DFDF9AD"/>
    <w:rsid w:val="3DFE292E"/>
    <w:rsid w:val="3DFF849D"/>
    <w:rsid w:val="3E7FE082"/>
    <w:rsid w:val="3EB798F5"/>
    <w:rsid w:val="3EBEEE8A"/>
    <w:rsid w:val="3EFE7DD2"/>
    <w:rsid w:val="3F3E7438"/>
    <w:rsid w:val="3F6A2B3D"/>
    <w:rsid w:val="3F7B5DED"/>
    <w:rsid w:val="3F7F52FA"/>
    <w:rsid w:val="3F9F4EDF"/>
    <w:rsid w:val="3FA65724"/>
    <w:rsid w:val="3FAEC8AC"/>
    <w:rsid w:val="3FAF13E3"/>
    <w:rsid w:val="3FBCBDBF"/>
    <w:rsid w:val="3FBD8BCC"/>
    <w:rsid w:val="3FCB0780"/>
    <w:rsid w:val="3FCD1929"/>
    <w:rsid w:val="3FCE9098"/>
    <w:rsid w:val="3FD70472"/>
    <w:rsid w:val="3FDBA0A4"/>
    <w:rsid w:val="3FDD8515"/>
    <w:rsid w:val="3FDDAA45"/>
    <w:rsid w:val="3FDF4C95"/>
    <w:rsid w:val="3FEBF32A"/>
    <w:rsid w:val="3FF3B81B"/>
    <w:rsid w:val="3FF883BA"/>
    <w:rsid w:val="3FFB7B87"/>
    <w:rsid w:val="3FFB9009"/>
    <w:rsid w:val="3FFD00FA"/>
    <w:rsid w:val="3FFDD212"/>
    <w:rsid w:val="3FFE2640"/>
    <w:rsid w:val="3FFFC85E"/>
    <w:rsid w:val="42313BE7"/>
    <w:rsid w:val="42C7515C"/>
    <w:rsid w:val="42F753FC"/>
    <w:rsid w:val="449B372C"/>
    <w:rsid w:val="46CE6229"/>
    <w:rsid w:val="4773B61B"/>
    <w:rsid w:val="47F50431"/>
    <w:rsid w:val="4B1B3133"/>
    <w:rsid w:val="4B7BFAEC"/>
    <w:rsid w:val="4BBFA8A3"/>
    <w:rsid w:val="4BC7DFAF"/>
    <w:rsid w:val="4BFCF763"/>
    <w:rsid w:val="4C5FB004"/>
    <w:rsid w:val="4CEF7E6C"/>
    <w:rsid w:val="4E5F2D28"/>
    <w:rsid w:val="4E7F2481"/>
    <w:rsid w:val="4E933C15"/>
    <w:rsid w:val="4F31D5A6"/>
    <w:rsid w:val="4F5FD38E"/>
    <w:rsid w:val="4F898F5D"/>
    <w:rsid w:val="4FB0517E"/>
    <w:rsid w:val="4FBE9350"/>
    <w:rsid w:val="4FC745E8"/>
    <w:rsid w:val="51D33B29"/>
    <w:rsid w:val="533B0B15"/>
    <w:rsid w:val="537F3E63"/>
    <w:rsid w:val="53EB1897"/>
    <w:rsid w:val="53F6645B"/>
    <w:rsid w:val="54F7D74E"/>
    <w:rsid w:val="55CB7262"/>
    <w:rsid w:val="55D63CD0"/>
    <w:rsid w:val="55EF5DFD"/>
    <w:rsid w:val="55F7A917"/>
    <w:rsid w:val="55FB6AD8"/>
    <w:rsid w:val="563E5CD6"/>
    <w:rsid w:val="56872AE0"/>
    <w:rsid w:val="56F35C6F"/>
    <w:rsid w:val="577DBDFE"/>
    <w:rsid w:val="57BB52F0"/>
    <w:rsid w:val="57BF346C"/>
    <w:rsid w:val="57C61670"/>
    <w:rsid w:val="57D7FC0A"/>
    <w:rsid w:val="57EDBFC2"/>
    <w:rsid w:val="57FBEB1A"/>
    <w:rsid w:val="57FF144E"/>
    <w:rsid w:val="593BA966"/>
    <w:rsid w:val="596702BC"/>
    <w:rsid w:val="596E70EE"/>
    <w:rsid w:val="597BD232"/>
    <w:rsid w:val="59BBA5FA"/>
    <w:rsid w:val="59E7B117"/>
    <w:rsid w:val="59F68A71"/>
    <w:rsid w:val="59FF5B14"/>
    <w:rsid w:val="5ABE31AA"/>
    <w:rsid w:val="5AF36F9D"/>
    <w:rsid w:val="5B27C3E5"/>
    <w:rsid w:val="5B6DF53D"/>
    <w:rsid w:val="5B7E4C2A"/>
    <w:rsid w:val="5BC05F2A"/>
    <w:rsid w:val="5BF20CFE"/>
    <w:rsid w:val="5BF71B84"/>
    <w:rsid w:val="5BFF9EFA"/>
    <w:rsid w:val="5C5D82A5"/>
    <w:rsid w:val="5C634121"/>
    <w:rsid w:val="5CFA3319"/>
    <w:rsid w:val="5CFB5B29"/>
    <w:rsid w:val="5DAD3D62"/>
    <w:rsid w:val="5DDB5B2C"/>
    <w:rsid w:val="5DDD5EAB"/>
    <w:rsid w:val="5DDD7D50"/>
    <w:rsid w:val="5DEEAABD"/>
    <w:rsid w:val="5DFEBFA4"/>
    <w:rsid w:val="5E1350D1"/>
    <w:rsid w:val="5E3EF07D"/>
    <w:rsid w:val="5E7FC42A"/>
    <w:rsid w:val="5E7FFC22"/>
    <w:rsid w:val="5EBFBDFE"/>
    <w:rsid w:val="5EEC52F0"/>
    <w:rsid w:val="5F262FF8"/>
    <w:rsid w:val="5F3B652D"/>
    <w:rsid w:val="5F3F1076"/>
    <w:rsid w:val="5F5FC764"/>
    <w:rsid w:val="5F6AF969"/>
    <w:rsid w:val="5F6D39CB"/>
    <w:rsid w:val="5F7F9F24"/>
    <w:rsid w:val="5F7FB766"/>
    <w:rsid w:val="5FAF0FA4"/>
    <w:rsid w:val="5FB9A655"/>
    <w:rsid w:val="5FBB7874"/>
    <w:rsid w:val="5FBE46F4"/>
    <w:rsid w:val="5FDE0D0C"/>
    <w:rsid w:val="5FE72070"/>
    <w:rsid w:val="5FE9A66C"/>
    <w:rsid w:val="5FEDE911"/>
    <w:rsid w:val="5FEF5482"/>
    <w:rsid w:val="5FEFA8EB"/>
    <w:rsid w:val="5FF06251"/>
    <w:rsid w:val="5FFC6772"/>
    <w:rsid w:val="5FFC96C1"/>
    <w:rsid w:val="5FFE2E1E"/>
    <w:rsid w:val="627AAA82"/>
    <w:rsid w:val="62FF31B9"/>
    <w:rsid w:val="63951BF9"/>
    <w:rsid w:val="63F73954"/>
    <w:rsid w:val="63FF8F2C"/>
    <w:rsid w:val="64374E25"/>
    <w:rsid w:val="651FCC50"/>
    <w:rsid w:val="657B0D3E"/>
    <w:rsid w:val="65F73EC6"/>
    <w:rsid w:val="663FA755"/>
    <w:rsid w:val="665751AA"/>
    <w:rsid w:val="673D7209"/>
    <w:rsid w:val="677F17DD"/>
    <w:rsid w:val="67A7EB91"/>
    <w:rsid w:val="67AFC4C1"/>
    <w:rsid w:val="67BF0596"/>
    <w:rsid w:val="67D7DF31"/>
    <w:rsid w:val="67E99500"/>
    <w:rsid w:val="67EA3A08"/>
    <w:rsid w:val="67F73BBD"/>
    <w:rsid w:val="67F7E75E"/>
    <w:rsid w:val="68FF5894"/>
    <w:rsid w:val="694F6E4F"/>
    <w:rsid w:val="69FE46C2"/>
    <w:rsid w:val="69FEEE64"/>
    <w:rsid w:val="69FF8DE6"/>
    <w:rsid w:val="6A3F06E0"/>
    <w:rsid w:val="6A7E6758"/>
    <w:rsid w:val="6ADB120A"/>
    <w:rsid w:val="6AED0694"/>
    <w:rsid w:val="6AFFEE4F"/>
    <w:rsid w:val="6B5F29E8"/>
    <w:rsid w:val="6B7C039F"/>
    <w:rsid w:val="6B7D8B7B"/>
    <w:rsid w:val="6BB78D55"/>
    <w:rsid w:val="6BBD5DBB"/>
    <w:rsid w:val="6BDF8FAD"/>
    <w:rsid w:val="6BFB7686"/>
    <w:rsid w:val="6BFC72AA"/>
    <w:rsid w:val="6BFFECAC"/>
    <w:rsid w:val="6CB6AAC4"/>
    <w:rsid w:val="6CCFF28A"/>
    <w:rsid w:val="6DB79430"/>
    <w:rsid w:val="6DDFCDD2"/>
    <w:rsid w:val="6DEE4FF5"/>
    <w:rsid w:val="6DEF4880"/>
    <w:rsid w:val="6DF70056"/>
    <w:rsid w:val="6DF9F477"/>
    <w:rsid w:val="6E577EF1"/>
    <w:rsid w:val="6E6FBD9A"/>
    <w:rsid w:val="6E7FD7A9"/>
    <w:rsid w:val="6E9D0B4E"/>
    <w:rsid w:val="6EC32F39"/>
    <w:rsid w:val="6EE7A953"/>
    <w:rsid w:val="6EFEBF42"/>
    <w:rsid w:val="6F1709DD"/>
    <w:rsid w:val="6F273A88"/>
    <w:rsid w:val="6F3F3750"/>
    <w:rsid w:val="6F6B27C9"/>
    <w:rsid w:val="6F737271"/>
    <w:rsid w:val="6F773F08"/>
    <w:rsid w:val="6FB2140B"/>
    <w:rsid w:val="6FC5B335"/>
    <w:rsid w:val="6FDF90D8"/>
    <w:rsid w:val="6FDF9C0D"/>
    <w:rsid w:val="6FDFB550"/>
    <w:rsid w:val="6FE45F99"/>
    <w:rsid w:val="6FEBC232"/>
    <w:rsid w:val="6FECE4C2"/>
    <w:rsid w:val="6FED1560"/>
    <w:rsid w:val="6FEF0C82"/>
    <w:rsid w:val="6FEF15C5"/>
    <w:rsid w:val="6FFB3026"/>
    <w:rsid w:val="6FFC9A20"/>
    <w:rsid w:val="6FFD8868"/>
    <w:rsid w:val="707E6DFD"/>
    <w:rsid w:val="712725C0"/>
    <w:rsid w:val="71BFAF06"/>
    <w:rsid w:val="7297BF16"/>
    <w:rsid w:val="72DEB067"/>
    <w:rsid w:val="72EF9581"/>
    <w:rsid w:val="737F54C8"/>
    <w:rsid w:val="739BF4DB"/>
    <w:rsid w:val="73BBA7E4"/>
    <w:rsid w:val="73CE945C"/>
    <w:rsid w:val="73FDD8F7"/>
    <w:rsid w:val="73FFBF30"/>
    <w:rsid w:val="73FFDF67"/>
    <w:rsid w:val="74958C1B"/>
    <w:rsid w:val="74FF8B76"/>
    <w:rsid w:val="7597D4BE"/>
    <w:rsid w:val="75F4DEBD"/>
    <w:rsid w:val="75FC7A61"/>
    <w:rsid w:val="767D799C"/>
    <w:rsid w:val="76BD1890"/>
    <w:rsid w:val="76C3E7E9"/>
    <w:rsid w:val="76DCEE49"/>
    <w:rsid w:val="76DDC6C1"/>
    <w:rsid w:val="76EE18A2"/>
    <w:rsid w:val="76EF7A1B"/>
    <w:rsid w:val="76FD1C54"/>
    <w:rsid w:val="76FDBC36"/>
    <w:rsid w:val="76FFB553"/>
    <w:rsid w:val="771EEF23"/>
    <w:rsid w:val="771FF9B8"/>
    <w:rsid w:val="773730E7"/>
    <w:rsid w:val="773EF1D3"/>
    <w:rsid w:val="776FE1C5"/>
    <w:rsid w:val="7777E39B"/>
    <w:rsid w:val="777FFDB1"/>
    <w:rsid w:val="779B359D"/>
    <w:rsid w:val="779D0A1D"/>
    <w:rsid w:val="77ABBE9C"/>
    <w:rsid w:val="77BF6EE0"/>
    <w:rsid w:val="77BFDB51"/>
    <w:rsid w:val="77D5AB91"/>
    <w:rsid w:val="77D7C4C2"/>
    <w:rsid w:val="77E9D4A3"/>
    <w:rsid w:val="77EB24CF"/>
    <w:rsid w:val="77ED576C"/>
    <w:rsid w:val="77EEC52B"/>
    <w:rsid w:val="77F771AE"/>
    <w:rsid w:val="77F78648"/>
    <w:rsid w:val="77FC592E"/>
    <w:rsid w:val="77FF5231"/>
    <w:rsid w:val="77FF829C"/>
    <w:rsid w:val="77FFAE5D"/>
    <w:rsid w:val="77FFC965"/>
    <w:rsid w:val="78BF8108"/>
    <w:rsid w:val="793F1BA5"/>
    <w:rsid w:val="795FDB59"/>
    <w:rsid w:val="7977BD4F"/>
    <w:rsid w:val="79A33EE2"/>
    <w:rsid w:val="79A95DD3"/>
    <w:rsid w:val="79AB5A2B"/>
    <w:rsid w:val="79AFF3CC"/>
    <w:rsid w:val="79B7FAEE"/>
    <w:rsid w:val="79BF71DF"/>
    <w:rsid w:val="79DF9E37"/>
    <w:rsid w:val="79F7BC2C"/>
    <w:rsid w:val="79F8E75E"/>
    <w:rsid w:val="79FD4703"/>
    <w:rsid w:val="79FEDBE3"/>
    <w:rsid w:val="7A3E10FE"/>
    <w:rsid w:val="7ABF94D5"/>
    <w:rsid w:val="7AF959C5"/>
    <w:rsid w:val="7AFFD4BA"/>
    <w:rsid w:val="7B079D43"/>
    <w:rsid w:val="7B170F43"/>
    <w:rsid w:val="7B1F2734"/>
    <w:rsid w:val="7B254011"/>
    <w:rsid w:val="7B2F7E68"/>
    <w:rsid w:val="7B6D5E84"/>
    <w:rsid w:val="7B7D519C"/>
    <w:rsid w:val="7B7FC139"/>
    <w:rsid w:val="7B8F93C0"/>
    <w:rsid w:val="7BB2D9BE"/>
    <w:rsid w:val="7BB93077"/>
    <w:rsid w:val="7BBE558D"/>
    <w:rsid w:val="7BBF20B2"/>
    <w:rsid w:val="7BBF5A10"/>
    <w:rsid w:val="7BC726C0"/>
    <w:rsid w:val="7BD7009F"/>
    <w:rsid w:val="7BDB326A"/>
    <w:rsid w:val="7BDF6669"/>
    <w:rsid w:val="7BDFA817"/>
    <w:rsid w:val="7BE981A4"/>
    <w:rsid w:val="7BEB70CC"/>
    <w:rsid w:val="7BFBC0B1"/>
    <w:rsid w:val="7BFD3106"/>
    <w:rsid w:val="7BFD39BA"/>
    <w:rsid w:val="7BFDE872"/>
    <w:rsid w:val="7BFDFB69"/>
    <w:rsid w:val="7BFF6D0F"/>
    <w:rsid w:val="7BFF8077"/>
    <w:rsid w:val="7C237942"/>
    <w:rsid w:val="7C5EB97F"/>
    <w:rsid w:val="7C6F538E"/>
    <w:rsid w:val="7C775A2C"/>
    <w:rsid w:val="7C9B926A"/>
    <w:rsid w:val="7CCF1984"/>
    <w:rsid w:val="7CDAF710"/>
    <w:rsid w:val="7CFB07A8"/>
    <w:rsid w:val="7CFF9F6B"/>
    <w:rsid w:val="7D3C4828"/>
    <w:rsid w:val="7D3FC390"/>
    <w:rsid w:val="7D6F9E3D"/>
    <w:rsid w:val="7D7F8700"/>
    <w:rsid w:val="7D89064A"/>
    <w:rsid w:val="7D9F1E61"/>
    <w:rsid w:val="7DAEFC1D"/>
    <w:rsid w:val="7DBB541F"/>
    <w:rsid w:val="7DBD0F67"/>
    <w:rsid w:val="7DBD2C75"/>
    <w:rsid w:val="7DBD69B1"/>
    <w:rsid w:val="7DBEEBCD"/>
    <w:rsid w:val="7DBFE114"/>
    <w:rsid w:val="7DC85873"/>
    <w:rsid w:val="7DD61106"/>
    <w:rsid w:val="7DDFB277"/>
    <w:rsid w:val="7DEE754C"/>
    <w:rsid w:val="7DF507EA"/>
    <w:rsid w:val="7DF92963"/>
    <w:rsid w:val="7DFB1D88"/>
    <w:rsid w:val="7DFC3A4F"/>
    <w:rsid w:val="7DFEF0B0"/>
    <w:rsid w:val="7DFF2537"/>
    <w:rsid w:val="7DFF31D3"/>
    <w:rsid w:val="7DFF5835"/>
    <w:rsid w:val="7DFF7BD0"/>
    <w:rsid w:val="7DFFA90E"/>
    <w:rsid w:val="7DFFB1B7"/>
    <w:rsid w:val="7DFFCEB8"/>
    <w:rsid w:val="7E4B4D99"/>
    <w:rsid w:val="7E4F2C3F"/>
    <w:rsid w:val="7E6DD634"/>
    <w:rsid w:val="7E736136"/>
    <w:rsid w:val="7E7E6F15"/>
    <w:rsid w:val="7E9B4ED4"/>
    <w:rsid w:val="7EB73341"/>
    <w:rsid w:val="7ECBF851"/>
    <w:rsid w:val="7EDE6321"/>
    <w:rsid w:val="7EDF346A"/>
    <w:rsid w:val="7EED292E"/>
    <w:rsid w:val="7EEF33D3"/>
    <w:rsid w:val="7EF17A8E"/>
    <w:rsid w:val="7EF566DD"/>
    <w:rsid w:val="7EF696BF"/>
    <w:rsid w:val="7EF7DB84"/>
    <w:rsid w:val="7EF94AC5"/>
    <w:rsid w:val="7EF970BA"/>
    <w:rsid w:val="7EFDB335"/>
    <w:rsid w:val="7EFE5F3E"/>
    <w:rsid w:val="7EFEAD98"/>
    <w:rsid w:val="7EFF2DC7"/>
    <w:rsid w:val="7F337B9A"/>
    <w:rsid w:val="7F3CC867"/>
    <w:rsid w:val="7F3FFC68"/>
    <w:rsid w:val="7F5AEE4C"/>
    <w:rsid w:val="7F5B6D97"/>
    <w:rsid w:val="7F645BBB"/>
    <w:rsid w:val="7F6B5163"/>
    <w:rsid w:val="7F707294"/>
    <w:rsid w:val="7F713B81"/>
    <w:rsid w:val="7F770FD8"/>
    <w:rsid w:val="7F7B748D"/>
    <w:rsid w:val="7F7D7910"/>
    <w:rsid w:val="7F9D057B"/>
    <w:rsid w:val="7F9D5A5E"/>
    <w:rsid w:val="7FA720B9"/>
    <w:rsid w:val="7FAC371A"/>
    <w:rsid w:val="7FAD04C1"/>
    <w:rsid w:val="7FB9A072"/>
    <w:rsid w:val="7FBA76E5"/>
    <w:rsid w:val="7FBB29B6"/>
    <w:rsid w:val="7FBB5862"/>
    <w:rsid w:val="7FBD8A02"/>
    <w:rsid w:val="7FBFA1BD"/>
    <w:rsid w:val="7FC6189E"/>
    <w:rsid w:val="7FCF6A47"/>
    <w:rsid w:val="7FCFA4A3"/>
    <w:rsid w:val="7FD53EEB"/>
    <w:rsid w:val="7FD78E5A"/>
    <w:rsid w:val="7FD7ADA7"/>
    <w:rsid w:val="7FD91F6F"/>
    <w:rsid w:val="7FDB7F61"/>
    <w:rsid w:val="7FDE1864"/>
    <w:rsid w:val="7FDFB376"/>
    <w:rsid w:val="7FDFCBF4"/>
    <w:rsid w:val="7FDFEEE4"/>
    <w:rsid w:val="7FE73EA6"/>
    <w:rsid w:val="7FEB3C54"/>
    <w:rsid w:val="7FEBF41B"/>
    <w:rsid w:val="7FEDB1EC"/>
    <w:rsid w:val="7FEE32F4"/>
    <w:rsid w:val="7FEE7433"/>
    <w:rsid w:val="7FEFB978"/>
    <w:rsid w:val="7FF18DC3"/>
    <w:rsid w:val="7FF1C0C7"/>
    <w:rsid w:val="7FF43B76"/>
    <w:rsid w:val="7FF66C82"/>
    <w:rsid w:val="7FF71CCF"/>
    <w:rsid w:val="7FF748AE"/>
    <w:rsid w:val="7FF78BF2"/>
    <w:rsid w:val="7FF7C0CA"/>
    <w:rsid w:val="7FF7DF78"/>
    <w:rsid w:val="7FF8D0AC"/>
    <w:rsid w:val="7FFB2B1F"/>
    <w:rsid w:val="7FFC6BB1"/>
    <w:rsid w:val="7FFCB9A5"/>
    <w:rsid w:val="7FFD5CAB"/>
    <w:rsid w:val="7FFDB716"/>
    <w:rsid w:val="7FFE3502"/>
    <w:rsid w:val="7FFE5CD8"/>
    <w:rsid w:val="7FFEE69C"/>
    <w:rsid w:val="7FFEE6A8"/>
    <w:rsid w:val="7FFF0128"/>
    <w:rsid w:val="7FFF9158"/>
    <w:rsid w:val="7FFFACBA"/>
    <w:rsid w:val="7FFFA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502A4B"/>
  <w15:chartTrackingRefBased/>
  <w15:docId w15:val="{12BEF550-E1BA-46CD-956E-9E1F24356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Default Paragraph Font" w:uiPriority="1" w:unhideWhenUsed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40"/>
      <w:jc w:val="both"/>
    </w:pPr>
    <w:rPr>
      <w:sz w:val="24"/>
      <w:szCs w:val="24"/>
      <w:lang w:bidi="ar-AE"/>
    </w:rPr>
  </w:style>
  <w:style w:type="paragraph" w:styleId="Heading1">
    <w:name w:val="heading 1"/>
    <w:basedOn w:val="Normal"/>
    <w:next w:val="Normal"/>
    <w:link w:val="Heading1Char"/>
    <w:qFormat/>
    <w:pPr>
      <w:outlineLvl w:val="0"/>
    </w:pPr>
    <w:rPr>
      <w:rFonts w:cs="Simplified Arabic"/>
    </w:rPr>
  </w:style>
  <w:style w:type="paragraph" w:styleId="Heading2">
    <w:name w:val="heading 2"/>
    <w:basedOn w:val="Normal"/>
    <w:next w:val="BodyText"/>
    <w:link w:val="Heading2Char"/>
    <w:qFormat/>
    <w:pPr>
      <w:outlineLvl w:val="1"/>
    </w:pPr>
    <w:rPr>
      <w:rFonts w:cs="Simplified Arabic"/>
    </w:rPr>
  </w:style>
  <w:style w:type="paragraph" w:styleId="Heading3">
    <w:name w:val="heading 3"/>
    <w:basedOn w:val="Heading2"/>
    <w:next w:val="BodyText"/>
    <w:link w:val="Heading3Char"/>
    <w:qFormat/>
    <w:pPr>
      <w:outlineLvl w:val="2"/>
    </w:pPr>
  </w:style>
  <w:style w:type="paragraph" w:styleId="Heading4">
    <w:name w:val="heading 4"/>
    <w:basedOn w:val="Normal"/>
    <w:next w:val="BodyText"/>
    <w:link w:val="Heading4Char"/>
    <w:qFormat/>
    <w:pPr>
      <w:outlineLvl w:val="3"/>
    </w:pPr>
    <w:rPr>
      <w:rFonts w:cs="Simplified Arabic"/>
    </w:rPr>
  </w:style>
  <w:style w:type="paragraph" w:styleId="Heading5">
    <w:name w:val="heading 5"/>
    <w:basedOn w:val="Normal"/>
    <w:next w:val="BodyText"/>
    <w:link w:val="Heading5Char"/>
    <w:qFormat/>
    <w:pPr>
      <w:outlineLvl w:val="4"/>
    </w:pPr>
    <w:rPr>
      <w:rFonts w:cs="Simplified Arabic"/>
    </w:rPr>
  </w:style>
  <w:style w:type="paragraph" w:styleId="Heading6">
    <w:name w:val="heading 6"/>
    <w:basedOn w:val="Normal"/>
    <w:next w:val="BodyText"/>
    <w:link w:val="Heading6Char"/>
    <w:qFormat/>
    <w:pPr>
      <w:outlineLvl w:val="5"/>
    </w:pPr>
    <w:rPr>
      <w:rFonts w:cs="Simplified Arabic"/>
    </w:rPr>
  </w:style>
  <w:style w:type="paragraph" w:styleId="Heading7">
    <w:name w:val="heading 7"/>
    <w:basedOn w:val="Normal"/>
    <w:next w:val="BodyText"/>
    <w:link w:val="Heading7Char"/>
    <w:qFormat/>
    <w:pPr>
      <w:outlineLvl w:val="6"/>
    </w:pPr>
    <w:rPr>
      <w:rFonts w:cs="Simplified Arabic"/>
    </w:rPr>
  </w:style>
  <w:style w:type="paragraph" w:styleId="Heading8">
    <w:name w:val="heading 8"/>
    <w:basedOn w:val="Normal"/>
    <w:next w:val="BodyText"/>
    <w:link w:val="Heading8Char"/>
    <w:qFormat/>
    <w:pPr>
      <w:outlineLvl w:val="7"/>
    </w:pPr>
    <w:rPr>
      <w:rFonts w:cs="Simplified Arabic"/>
    </w:rPr>
  </w:style>
  <w:style w:type="paragraph" w:styleId="Heading9">
    <w:name w:val="heading 9"/>
    <w:basedOn w:val="Normal"/>
    <w:next w:val="BodyText"/>
    <w:link w:val="Heading9Char"/>
    <w:qFormat/>
    <w:pPr>
      <w:outlineLvl w:val="8"/>
    </w:pPr>
    <w:rPr>
      <w:rFonts w:cs="Simplified Arab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 w:cs="Courier New"/>
      <w:lang w:bidi="ar-AE"/>
    </w:rPr>
  </w:style>
  <w:style w:type="character" w:customStyle="1" w:styleId="MacroTextChar">
    <w:name w:val="Macro Text Char"/>
    <w:link w:val="MacroText"/>
    <w:rPr>
      <w:rFonts w:ascii="Courier New" w:hAnsi="Courier New" w:cs="Courier New"/>
      <w:lang w:val="en-GB" w:eastAsia="zh-CN" w:bidi="ar-AE"/>
    </w:rPr>
  </w:style>
  <w:style w:type="character" w:customStyle="1" w:styleId="Heading1Char">
    <w:name w:val="Heading 1 Char"/>
    <w:link w:val="Heading1"/>
    <w:rPr>
      <w:sz w:val="24"/>
      <w:szCs w:val="24"/>
      <w:lang w:bidi="ar-AE"/>
    </w:rPr>
  </w:style>
  <w:style w:type="character" w:customStyle="1" w:styleId="Heading2Char">
    <w:name w:val="Heading 2 Char"/>
    <w:link w:val="Heading2"/>
    <w:rPr>
      <w:sz w:val="24"/>
      <w:szCs w:val="24"/>
      <w:lang w:bidi="ar-AE"/>
    </w:rPr>
  </w:style>
  <w:style w:type="paragraph" w:styleId="BodyText">
    <w:name w:val="Body Text"/>
    <w:basedOn w:val="Normal"/>
    <w:link w:val="BodyTextChar"/>
    <w:rPr>
      <w:rFonts w:cs="Simplified Arabic"/>
      <w:lang w:eastAsia="en-GB"/>
    </w:rPr>
  </w:style>
  <w:style w:type="character" w:customStyle="1" w:styleId="BodyTextChar">
    <w:name w:val="Body Text Char"/>
    <w:link w:val="BodyText"/>
    <w:rPr>
      <w:sz w:val="24"/>
      <w:szCs w:val="24"/>
      <w:lang w:eastAsia="en-GB" w:bidi="ar-AE"/>
    </w:rPr>
  </w:style>
  <w:style w:type="character" w:customStyle="1" w:styleId="Heading3Char">
    <w:name w:val="Heading 3 Char"/>
    <w:link w:val="Heading3"/>
    <w:rPr>
      <w:sz w:val="24"/>
      <w:szCs w:val="24"/>
      <w:lang w:bidi="ar-AE"/>
    </w:rPr>
  </w:style>
  <w:style w:type="character" w:customStyle="1" w:styleId="Heading4Char">
    <w:name w:val="Heading 4 Char"/>
    <w:link w:val="Heading4"/>
    <w:rPr>
      <w:sz w:val="24"/>
      <w:szCs w:val="24"/>
      <w:lang w:bidi="ar-AE"/>
    </w:rPr>
  </w:style>
  <w:style w:type="character" w:customStyle="1" w:styleId="Heading5Char">
    <w:name w:val="Heading 5 Char"/>
    <w:link w:val="Heading5"/>
    <w:rPr>
      <w:sz w:val="24"/>
      <w:szCs w:val="24"/>
      <w:lang w:bidi="ar-AE"/>
    </w:rPr>
  </w:style>
  <w:style w:type="character" w:customStyle="1" w:styleId="Heading6Char">
    <w:name w:val="Heading 6 Char"/>
    <w:link w:val="Heading6"/>
    <w:rPr>
      <w:sz w:val="24"/>
      <w:szCs w:val="24"/>
      <w:lang w:bidi="ar-AE"/>
    </w:rPr>
  </w:style>
  <w:style w:type="character" w:customStyle="1" w:styleId="Heading7Char">
    <w:name w:val="Heading 7 Char"/>
    <w:link w:val="Heading7"/>
    <w:rPr>
      <w:sz w:val="24"/>
      <w:szCs w:val="24"/>
      <w:lang w:bidi="ar-AE"/>
    </w:rPr>
  </w:style>
  <w:style w:type="character" w:customStyle="1" w:styleId="Heading8Char">
    <w:name w:val="Heading 8 Char"/>
    <w:link w:val="Heading8"/>
    <w:rPr>
      <w:sz w:val="24"/>
      <w:szCs w:val="24"/>
      <w:lang w:bidi="ar-AE"/>
    </w:rPr>
  </w:style>
  <w:style w:type="character" w:customStyle="1" w:styleId="Heading9Char">
    <w:name w:val="Heading 9 Char"/>
    <w:link w:val="Heading9"/>
    <w:rPr>
      <w:sz w:val="24"/>
      <w:szCs w:val="24"/>
      <w:lang w:bidi="ar-AE"/>
    </w:rPr>
  </w:style>
  <w:style w:type="paragraph" w:styleId="List3">
    <w:name w:val="List 3"/>
    <w:basedOn w:val="Normal"/>
    <w:pPr>
      <w:ind w:left="1080" w:hanging="360"/>
      <w:contextualSpacing/>
    </w:pPr>
  </w:style>
  <w:style w:type="paragraph" w:styleId="TOC7">
    <w:name w:val="toc 7"/>
    <w:basedOn w:val="Normal"/>
    <w:next w:val="Normal"/>
    <w:pPr>
      <w:ind w:left="1440"/>
    </w:pPr>
  </w:style>
  <w:style w:type="paragraph" w:styleId="TableofAuthorities">
    <w:name w:val="table of authorities"/>
    <w:basedOn w:val="Normal"/>
    <w:next w:val="Normal"/>
    <w:pPr>
      <w:ind w:left="240" w:hanging="240"/>
    </w:pPr>
  </w:style>
  <w:style w:type="paragraph" w:styleId="NoteHeading">
    <w:name w:val="Note Heading"/>
    <w:basedOn w:val="Normal"/>
    <w:next w:val="Normal"/>
    <w:link w:val="NoteHeadingChar"/>
    <w:rPr>
      <w:rFonts w:cs="Simplified Arabic"/>
    </w:rPr>
  </w:style>
  <w:style w:type="character" w:customStyle="1" w:styleId="NoteHeadingChar">
    <w:name w:val="Note Heading Char"/>
    <w:link w:val="NoteHeading"/>
    <w:rPr>
      <w:sz w:val="24"/>
      <w:szCs w:val="24"/>
      <w:lang w:bidi="ar-AE"/>
    </w:rPr>
  </w:style>
  <w:style w:type="paragraph" w:styleId="Index8">
    <w:name w:val="index 8"/>
    <w:basedOn w:val="Normal"/>
    <w:next w:val="Normal"/>
    <w:pPr>
      <w:ind w:left="1920" w:hanging="240"/>
    </w:pPr>
  </w:style>
  <w:style w:type="paragraph" w:styleId="E-mailSignature">
    <w:name w:val="E-mail Signature"/>
    <w:basedOn w:val="Normal"/>
    <w:link w:val="E-mailSignatureChar"/>
    <w:rPr>
      <w:rFonts w:cs="Simplified Arabic"/>
    </w:rPr>
  </w:style>
  <w:style w:type="character" w:customStyle="1" w:styleId="E-mailSignatureChar">
    <w:name w:val="E-mail Signature Char"/>
    <w:link w:val="E-mailSignature"/>
    <w:rPr>
      <w:sz w:val="24"/>
      <w:szCs w:val="24"/>
      <w:lang w:bidi="ar-AE"/>
    </w:rPr>
  </w:style>
  <w:style w:type="paragraph" w:styleId="NormalIndent">
    <w:name w:val="Normal Indent"/>
    <w:basedOn w:val="Normal"/>
    <w:pPr>
      <w:ind w:left="720"/>
    </w:pPr>
  </w:style>
  <w:style w:type="paragraph" w:styleId="Caption">
    <w:name w:val="caption"/>
    <w:basedOn w:val="Normal"/>
    <w:next w:val="Normal"/>
    <w:qFormat/>
    <w:rPr>
      <w:b/>
      <w:bCs/>
      <w:sz w:val="20"/>
      <w:szCs w:val="20"/>
    </w:rPr>
  </w:style>
  <w:style w:type="paragraph" w:styleId="Index5">
    <w:name w:val="index 5"/>
    <w:basedOn w:val="Normal"/>
    <w:next w:val="Normal"/>
    <w:pPr>
      <w:ind w:left="1200" w:hanging="240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Simplified Arabic"/>
    </w:rPr>
  </w:style>
  <w:style w:type="paragraph" w:styleId="DocumentMap">
    <w:name w:val="Document Map"/>
    <w:basedOn w:val="Normal"/>
    <w:link w:val="DocumentMapChar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Pr>
      <w:rFonts w:ascii="Tahoma" w:hAnsi="Tahoma" w:cs="Tahoma"/>
      <w:sz w:val="16"/>
      <w:szCs w:val="16"/>
      <w:lang w:bidi="ar-AE"/>
    </w:rPr>
  </w:style>
  <w:style w:type="paragraph" w:styleId="TOAHeading">
    <w:name w:val="toa heading"/>
    <w:basedOn w:val="Normal"/>
    <w:next w:val="Normal"/>
    <w:pPr>
      <w:spacing w:before="120"/>
    </w:pPr>
    <w:rPr>
      <w:rFonts w:cs="Simplified Arabic"/>
      <w:b/>
      <w:bCs/>
    </w:rPr>
  </w:style>
  <w:style w:type="paragraph" w:styleId="CommentText">
    <w:name w:val="annotation text"/>
    <w:basedOn w:val="Normal"/>
    <w:link w:val="CommentTextChar"/>
    <w:pPr>
      <w:spacing w:after="120"/>
    </w:pPr>
    <w:rPr>
      <w:rFonts w:cs="Simplified Arabic"/>
      <w:sz w:val="20"/>
      <w:szCs w:val="20"/>
    </w:rPr>
  </w:style>
  <w:style w:type="character" w:customStyle="1" w:styleId="CommentTextChar">
    <w:name w:val="Comment Text Char"/>
    <w:link w:val="CommentText"/>
    <w:rPr>
      <w:lang w:bidi="ar-AE"/>
    </w:rPr>
  </w:style>
  <w:style w:type="paragraph" w:styleId="Index6">
    <w:name w:val="index 6"/>
    <w:basedOn w:val="Normal"/>
    <w:next w:val="Normal"/>
    <w:pPr>
      <w:ind w:left="1440" w:hanging="240"/>
    </w:pPr>
  </w:style>
  <w:style w:type="paragraph" w:styleId="Salutation">
    <w:name w:val="Salutation"/>
    <w:basedOn w:val="Normal"/>
    <w:next w:val="Normal"/>
    <w:link w:val="SalutationChar"/>
    <w:rPr>
      <w:rFonts w:cs="Simplified Arabic"/>
    </w:rPr>
  </w:style>
  <w:style w:type="character" w:customStyle="1" w:styleId="SalutationChar">
    <w:name w:val="Salutation Char"/>
    <w:link w:val="Salutation"/>
    <w:rPr>
      <w:sz w:val="24"/>
      <w:szCs w:val="24"/>
      <w:lang w:bidi="ar-AE"/>
    </w:rPr>
  </w:style>
  <w:style w:type="paragraph" w:styleId="BodyText3">
    <w:name w:val="Body Text 3"/>
    <w:basedOn w:val="Normal"/>
    <w:link w:val="BodyText3Char"/>
    <w:pPr>
      <w:ind w:left="2160"/>
    </w:pPr>
    <w:rPr>
      <w:rFonts w:cs="Simplified Arabic"/>
      <w:lang w:eastAsia="en-GB"/>
    </w:rPr>
  </w:style>
  <w:style w:type="character" w:customStyle="1" w:styleId="BodyText3Char">
    <w:name w:val="Body Text 3 Char"/>
    <w:link w:val="BodyText3"/>
    <w:rPr>
      <w:sz w:val="24"/>
      <w:szCs w:val="24"/>
      <w:lang w:eastAsia="en-GB" w:bidi="ar-AE"/>
    </w:rPr>
  </w:style>
  <w:style w:type="paragraph" w:styleId="Closing">
    <w:name w:val="Closing"/>
    <w:basedOn w:val="Normal"/>
    <w:link w:val="ClosingChar"/>
    <w:pPr>
      <w:ind w:left="4320"/>
    </w:pPr>
    <w:rPr>
      <w:rFonts w:cs="Simplified Arabic"/>
    </w:rPr>
  </w:style>
  <w:style w:type="character" w:customStyle="1" w:styleId="ClosingChar">
    <w:name w:val="Closing Char"/>
    <w:link w:val="Closing"/>
    <w:rPr>
      <w:sz w:val="24"/>
      <w:szCs w:val="24"/>
      <w:lang w:bidi="ar-AE"/>
    </w:rPr>
  </w:style>
  <w:style w:type="paragraph" w:styleId="BodyTextIndent">
    <w:name w:val="Body Text Indent"/>
    <w:basedOn w:val="Normal"/>
    <w:link w:val="BodyTextIndentChar"/>
    <w:pPr>
      <w:spacing w:after="120"/>
      <w:ind w:left="283"/>
    </w:pPr>
    <w:rPr>
      <w:rFonts w:cs="Simplified Arabic"/>
    </w:rPr>
  </w:style>
  <w:style w:type="character" w:customStyle="1" w:styleId="BodyTextIndentChar">
    <w:name w:val="Body Text Indent Char"/>
    <w:link w:val="BodyTextIndent"/>
    <w:rPr>
      <w:sz w:val="24"/>
      <w:szCs w:val="24"/>
      <w:lang w:bidi="ar-AE"/>
    </w:rPr>
  </w:style>
  <w:style w:type="paragraph" w:styleId="List2">
    <w:name w:val="List 2"/>
    <w:basedOn w:val="Normal"/>
    <w:pPr>
      <w:ind w:left="720" w:hanging="360"/>
      <w:contextualSpacing/>
    </w:pPr>
  </w:style>
  <w:style w:type="paragraph" w:styleId="ListContinue">
    <w:name w:val="List Continue"/>
    <w:basedOn w:val="Normal"/>
    <w:pPr>
      <w:spacing w:after="120"/>
      <w:ind w:left="360"/>
      <w:contextualSpacing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HTMLAddress">
    <w:name w:val="HTML Address"/>
    <w:basedOn w:val="Normal"/>
    <w:link w:val="HTMLAddressChar"/>
    <w:rPr>
      <w:rFonts w:cs="Simplified Arabic"/>
      <w:i/>
      <w:iCs/>
    </w:rPr>
  </w:style>
  <w:style w:type="character" w:customStyle="1" w:styleId="HTMLAddressChar">
    <w:name w:val="HTML Address Char"/>
    <w:link w:val="HTMLAddress"/>
    <w:rPr>
      <w:i/>
      <w:iCs/>
      <w:sz w:val="24"/>
      <w:szCs w:val="24"/>
      <w:lang w:bidi="ar-AE"/>
    </w:rPr>
  </w:style>
  <w:style w:type="paragraph" w:styleId="Index4">
    <w:name w:val="index 4"/>
    <w:basedOn w:val="Normal"/>
    <w:next w:val="Normal"/>
    <w:pPr>
      <w:ind w:left="960" w:hanging="240"/>
    </w:pPr>
  </w:style>
  <w:style w:type="paragraph" w:styleId="TOC5">
    <w:name w:val="toc 5"/>
    <w:basedOn w:val="Normal"/>
    <w:next w:val="Normal"/>
    <w:pPr>
      <w:ind w:left="960"/>
    </w:pPr>
  </w:style>
  <w:style w:type="paragraph" w:styleId="TOC3">
    <w:name w:val="toc 3"/>
    <w:basedOn w:val="Normal"/>
    <w:next w:val="Normal"/>
    <w:pPr>
      <w:ind w:left="480"/>
    </w:pPr>
  </w:style>
  <w:style w:type="paragraph" w:styleId="PlainText">
    <w:name w:val="Plain Text"/>
    <w:basedOn w:val="Normal"/>
    <w:link w:val="PlainTextChar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Pr>
      <w:rFonts w:ascii="Courier New" w:hAnsi="Courier New" w:cs="Courier New"/>
      <w:lang w:bidi="ar-AE"/>
    </w:rPr>
  </w:style>
  <w:style w:type="paragraph" w:styleId="TOC8">
    <w:name w:val="toc 8"/>
    <w:basedOn w:val="Normal"/>
    <w:next w:val="Normal"/>
    <w:pPr>
      <w:ind w:left="1680"/>
    </w:pPr>
  </w:style>
  <w:style w:type="paragraph" w:styleId="Index3">
    <w:name w:val="index 3"/>
    <w:basedOn w:val="Normal"/>
    <w:next w:val="Normal"/>
    <w:pPr>
      <w:ind w:left="720" w:hanging="240"/>
    </w:pPr>
  </w:style>
  <w:style w:type="paragraph" w:styleId="Date">
    <w:name w:val="Date"/>
    <w:basedOn w:val="Normal"/>
    <w:next w:val="Normal"/>
    <w:link w:val="DateChar"/>
    <w:rPr>
      <w:rFonts w:cs="Simplified Arabic"/>
    </w:rPr>
  </w:style>
  <w:style w:type="character" w:customStyle="1" w:styleId="DateChar">
    <w:name w:val="Date Char"/>
    <w:link w:val="Date"/>
    <w:rPr>
      <w:sz w:val="24"/>
      <w:szCs w:val="24"/>
      <w:lang w:bidi="ar-AE"/>
    </w:rPr>
  </w:style>
  <w:style w:type="paragraph" w:styleId="BodyTextIndent2">
    <w:name w:val="Body Text Indent 2"/>
    <w:basedOn w:val="Normal"/>
    <w:link w:val="BodyTextIndent2Char"/>
    <w:pPr>
      <w:spacing w:after="120"/>
      <w:ind w:left="360"/>
    </w:pPr>
    <w:rPr>
      <w:rFonts w:cs="Simplified Arabic"/>
    </w:rPr>
  </w:style>
  <w:style w:type="character" w:customStyle="1" w:styleId="BodyTextIndent2Char">
    <w:name w:val="Body Text Indent 2 Char"/>
    <w:link w:val="BodyTextIndent2"/>
    <w:rPr>
      <w:sz w:val="24"/>
      <w:szCs w:val="24"/>
      <w:lang w:bidi="ar-AE"/>
    </w:rPr>
  </w:style>
  <w:style w:type="paragraph" w:styleId="EndnoteText">
    <w:name w:val="endnote text"/>
    <w:basedOn w:val="Normal"/>
    <w:next w:val="Normal"/>
    <w:link w:val="EndnoteTextChar"/>
    <w:pPr>
      <w:spacing w:after="120"/>
      <w:ind w:left="340" w:hanging="340"/>
    </w:pPr>
    <w:rPr>
      <w:rFonts w:cs="Simplified Arabic"/>
      <w:sz w:val="20"/>
      <w:szCs w:val="20"/>
    </w:rPr>
  </w:style>
  <w:style w:type="character" w:customStyle="1" w:styleId="EndnoteTextChar">
    <w:name w:val="Endnote Text Char"/>
    <w:link w:val="EndnoteText"/>
    <w:rPr>
      <w:lang w:bidi="ar-AE"/>
    </w:rPr>
  </w:style>
  <w:style w:type="paragraph" w:styleId="ListContinue5">
    <w:name w:val="List Continue 5"/>
    <w:basedOn w:val="Normal"/>
    <w:pPr>
      <w:spacing w:after="120"/>
      <w:ind w:left="1800"/>
      <w:contextualSpacing/>
    </w:pPr>
  </w:style>
  <w:style w:type="paragraph" w:styleId="BalloonText">
    <w:name w:val="Balloon Text"/>
    <w:basedOn w:val="Normal"/>
    <w:link w:val="BalloonTextChar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bidi="ar-AE"/>
    </w:rPr>
  </w:style>
  <w:style w:type="paragraph" w:styleId="Footer">
    <w:name w:val="footer"/>
    <w:link w:val="FooterChar"/>
    <w:rPr>
      <w:sz w:val="16"/>
      <w:szCs w:val="16"/>
      <w:lang w:bidi="he-IL"/>
    </w:rPr>
  </w:style>
  <w:style w:type="character" w:customStyle="1" w:styleId="FooterChar">
    <w:name w:val="Footer Char"/>
    <w:link w:val="Footer"/>
    <w:rPr>
      <w:sz w:val="16"/>
      <w:szCs w:val="16"/>
      <w:lang w:val="en-GB" w:eastAsia="zh-CN" w:bidi="he-IL"/>
    </w:rPr>
  </w:style>
  <w:style w:type="paragraph" w:styleId="EnvelopeReturn">
    <w:name w:val="envelope return"/>
    <w:basedOn w:val="Normal"/>
    <w:rPr>
      <w:rFonts w:cs="Simplified Arabic"/>
      <w:sz w:val="20"/>
      <w:szCs w:val="20"/>
    </w:rPr>
  </w:style>
  <w:style w:type="paragraph" w:styleId="Header">
    <w:name w:val="header"/>
    <w:link w:val="HeaderChar"/>
    <w:uiPriority w:val="99"/>
    <w:pPr>
      <w:jc w:val="both"/>
    </w:pPr>
    <w:rPr>
      <w:sz w:val="24"/>
      <w:szCs w:val="24"/>
      <w:lang w:bidi="he-IL"/>
    </w:rPr>
  </w:style>
  <w:style w:type="character" w:customStyle="1" w:styleId="HeaderChar">
    <w:name w:val="Header Char"/>
    <w:link w:val="Header"/>
    <w:uiPriority w:val="99"/>
    <w:rPr>
      <w:sz w:val="24"/>
      <w:szCs w:val="24"/>
      <w:lang w:val="en-GB" w:eastAsia="zh-CN" w:bidi="he-IL"/>
    </w:rPr>
  </w:style>
  <w:style w:type="paragraph" w:styleId="Signature">
    <w:name w:val="Signature"/>
    <w:basedOn w:val="Normal"/>
    <w:link w:val="SignatureChar"/>
    <w:pPr>
      <w:ind w:left="4320"/>
    </w:pPr>
    <w:rPr>
      <w:rFonts w:cs="Simplified Arabic"/>
    </w:rPr>
  </w:style>
  <w:style w:type="character" w:customStyle="1" w:styleId="SignatureChar">
    <w:name w:val="Signature Char"/>
    <w:link w:val="Signature"/>
    <w:rPr>
      <w:sz w:val="24"/>
      <w:szCs w:val="24"/>
      <w:lang w:bidi="ar-AE"/>
    </w:rPr>
  </w:style>
  <w:style w:type="paragraph" w:styleId="TOC1">
    <w:name w:val="toc 1"/>
    <w:basedOn w:val="Normal"/>
    <w:next w:val="BodyText"/>
    <w:pPr>
      <w:tabs>
        <w:tab w:val="right" w:leader="dot" w:pos="9016"/>
      </w:tabs>
      <w:adjustRightInd w:val="0"/>
      <w:snapToGrid w:val="0"/>
      <w:spacing w:before="100" w:after="100"/>
      <w:ind w:left="510" w:hanging="510"/>
    </w:pPr>
    <w:rPr>
      <w:snapToGrid w:val="0"/>
      <w:lang w:bidi="he-IL"/>
    </w:rPr>
  </w:style>
  <w:style w:type="paragraph" w:styleId="ListContinue4">
    <w:name w:val="List Continue 4"/>
    <w:basedOn w:val="Normal"/>
    <w:pPr>
      <w:spacing w:after="120"/>
      <w:ind w:left="1440"/>
      <w:contextualSpacing/>
    </w:pPr>
  </w:style>
  <w:style w:type="paragraph" w:styleId="TOC4">
    <w:name w:val="toc 4"/>
    <w:basedOn w:val="Normal"/>
    <w:next w:val="Normal"/>
    <w:pPr>
      <w:ind w:left="720"/>
    </w:pPr>
  </w:style>
  <w:style w:type="paragraph" w:styleId="IndexHeading">
    <w:name w:val="index heading"/>
    <w:basedOn w:val="Normal"/>
    <w:next w:val="Normal"/>
    <w:rPr>
      <w:b/>
      <w:bCs/>
    </w:rPr>
  </w:style>
  <w:style w:type="paragraph" w:styleId="Subtitle">
    <w:name w:val="Subtitle"/>
    <w:basedOn w:val="Normal"/>
    <w:next w:val="BodyText"/>
    <w:link w:val="SubtitleChar"/>
    <w:qFormat/>
    <w:pPr>
      <w:jc w:val="center"/>
    </w:pPr>
    <w:rPr>
      <w:rFonts w:cs="Simplified Arabic"/>
    </w:rPr>
  </w:style>
  <w:style w:type="character" w:customStyle="1" w:styleId="SubtitleChar">
    <w:name w:val="Subtitle Char"/>
    <w:link w:val="Subtitle"/>
    <w:rPr>
      <w:sz w:val="24"/>
      <w:szCs w:val="24"/>
      <w:lang w:bidi="ar-AE"/>
    </w:rPr>
  </w:style>
  <w:style w:type="paragraph" w:styleId="List">
    <w:name w:val="List"/>
    <w:basedOn w:val="Normal"/>
    <w:pPr>
      <w:ind w:left="360" w:hanging="360"/>
      <w:contextualSpacing/>
    </w:pPr>
  </w:style>
  <w:style w:type="paragraph" w:styleId="FootnoteText">
    <w:name w:val="footnote text"/>
    <w:basedOn w:val="Normal"/>
    <w:next w:val="Normal"/>
    <w:link w:val="FootnoteTextChar"/>
    <w:pPr>
      <w:spacing w:after="120"/>
      <w:ind w:left="340" w:hanging="340"/>
    </w:pPr>
    <w:rPr>
      <w:rFonts w:cs="Simplified Arabic"/>
      <w:sz w:val="20"/>
      <w:szCs w:val="20"/>
    </w:rPr>
  </w:style>
  <w:style w:type="character" w:customStyle="1" w:styleId="FootnoteTextChar">
    <w:name w:val="Footnote Text Char"/>
    <w:link w:val="FootnoteText"/>
    <w:rPr>
      <w:lang w:bidi="ar-AE"/>
    </w:rPr>
  </w:style>
  <w:style w:type="paragraph" w:styleId="TOC6">
    <w:name w:val="toc 6"/>
    <w:basedOn w:val="Normal"/>
    <w:next w:val="Normal"/>
    <w:pPr>
      <w:ind w:left="1200"/>
    </w:pPr>
  </w:style>
  <w:style w:type="paragraph" w:styleId="List5">
    <w:name w:val="List 5"/>
    <w:basedOn w:val="Normal"/>
    <w:pPr>
      <w:ind w:left="1800" w:hanging="360"/>
      <w:contextualSpacing/>
    </w:pPr>
  </w:style>
  <w:style w:type="paragraph" w:styleId="BodyTextIndent3">
    <w:name w:val="Body Text Indent 3"/>
    <w:basedOn w:val="Normal"/>
    <w:link w:val="BodyTextIndent3Char"/>
    <w:pPr>
      <w:spacing w:after="120"/>
      <w:ind w:left="360"/>
    </w:pPr>
    <w:rPr>
      <w:rFonts w:cs="Simplified Arabic"/>
      <w:sz w:val="16"/>
      <w:szCs w:val="16"/>
    </w:rPr>
  </w:style>
  <w:style w:type="character" w:customStyle="1" w:styleId="BodyTextIndent3Char">
    <w:name w:val="Body Text Indent 3 Char"/>
    <w:link w:val="BodyTextIndent3"/>
    <w:rPr>
      <w:sz w:val="16"/>
      <w:szCs w:val="16"/>
      <w:lang w:bidi="ar-AE"/>
    </w:rPr>
  </w:style>
  <w:style w:type="paragraph" w:styleId="Index7">
    <w:name w:val="index 7"/>
    <w:basedOn w:val="Normal"/>
    <w:next w:val="Normal"/>
    <w:pPr>
      <w:ind w:left="1680" w:hanging="240"/>
    </w:pPr>
  </w:style>
  <w:style w:type="paragraph" w:styleId="Index9">
    <w:name w:val="index 9"/>
    <w:basedOn w:val="Normal"/>
    <w:next w:val="Normal"/>
    <w:pPr>
      <w:ind w:left="2160" w:hanging="240"/>
    </w:pPr>
  </w:style>
  <w:style w:type="paragraph" w:styleId="TableofFigures">
    <w:name w:val="table of figures"/>
    <w:basedOn w:val="Normal"/>
    <w:next w:val="Normal"/>
  </w:style>
  <w:style w:type="paragraph" w:styleId="TOC2">
    <w:name w:val="toc 2"/>
    <w:basedOn w:val="Normal"/>
    <w:next w:val="BodyText"/>
    <w:pPr>
      <w:tabs>
        <w:tab w:val="right" w:leader="dot" w:pos="9015"/>
      </w:tabs>
      <w:adjustRightInd w:val="0"/>
      <w:snapToGrid w:val="0"/>
      <w:spacing w:before="100" w:after="100"/>
      <w:ind w:left="1230" w:hanging="720"/>
    </w:pPr>
    <w:rPr>
      <w:snapToGrid w:val="0"/>
      <w:lang w:bidi="he-IL"/>
    </w:rPr>
  </w:style>
  <w:style w:type="paragraph" w:styleId="TOC9">
    <w:name w:val="toc 9"/>
    <w:basedOn w:val="Normal"/>
    <w:next w:val="Normal"/>
    <w:pPr>
      <w:ind w:left="1920"/>
    </w:pPr>
  </w:style>
  <w:style w:type="paragraph" w:styleId="BodyText2">
    <w:name w:val="Body Text 2"/>
    <w:basedOn w:val="Normal"/>
    <w:link w:val="BodyText2Char"/>
    <w:pPr>
      <w:ind w:left="1440"/>
    </w:pPr>
    <w:rPr>
      <w:rFonts w:cs="Simplified Arabic"/>
      <w:lang w:eastAsia="en-GB"/>
    </w:rPr>
  </w:style>
  <w:style w:type="character" w:customStyle="1" w:styleId="BodyText2Char">
    <w:name w:val="Body Text 2 Char"/>
    <w:link w:val="BodyText2"/>
    <w:rPr>
      <w:sz w:val="24"/>
      <w:szCs w:val="24"/>
      <w:lang w:eastAsia="en-GB" w:bidi="ar-AE"/>
    </w:rPr>
  </w:style>
  <w:style w:type="paragraph" w:styleId="List4">
    <w:name w:val="List 4"/>
    <w:basedOn w:val="Normal"/>
    <w:pPr>
      <w:ind w:left="1440" w:hanging="360"/>
      <w:contextualSpacing/>
    </w:pPr>
  </w:style>
  <w:style w:type="paragraph" w:styleId="ListContinue2">
    <w:name w:val="List Continue 2"/>
    <w:basedOn w:val="Normal"/>
    <w:pPr>
      <w:spacing w:after="120"/>
      <w:ind w:left="720"/>
      <w:contextualSpacing/>
    </w:pPr>
  </w:style>
  <w:style w:type="paragraph" w:styleId="MessageHeader">
    <w:name w:val="Message Header"/>
    <w:basedOn w:val="Normal"/>
    <w:link w:val="MessageHeader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Simplified Arabic"/>
    </w:rPr>
  </w:style>
  <w:style w:type="character" w:customStyle="1" w:styleId="MessageHeaderChar">
    <w:name w:val="Message Header Char"/>
    <w:link w:val="MessageHeader"/>
    <w:rPr>
      <w:rFonts w:ascii="Times New Roman" w:eastAsia="宋体" w:hAnsi="Times New Roman" w:cs="Simplified Arabic"/>
      <w:sz w:val="24"/>
      <w:szCs w:val="24"/>
      <w:shd w:val="pct20" w:color="auto" w:fill="auto"/>
      <w:lang w:bidi="ar-AE"/>
    </w:rPr>
  </w:style>
  <w:style w:type="paragraph" w:styleId="HTMLPreformatted">
    <w:name w:val="HTML Preformatted"/>
    <w:basedOn w:val="Normal"/>
    <w:link w:val="HTMLPreformattedChar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Pr>
      <w:rFonts w:ascii="Courier New" w:hAnsi="Courier New" w:cs="Courier New"/>
      <w:lang w:bidi="ar-AE"/>
    </w:rPr>
  </w:style>
  <w:style w:type="paragraph" w:styleId="NormalWeb">
    <w:name w:val="Normal (Web)"/>
    <w:basedOn w:val="Normal"/>
  </w:style>
  <w:style w:type="paragraph" w:styleId="ListContinue3">
    <w:name w:val="List Continue 3"/>
    <w:basedOn w:val="Normal"/>
    <w:pPr>
      <w:spacing w:after="120"/>
      <w:ind w:left="1080"/>
      <w:contextualSpacing/>
    </w:pPr>
  </w:style>
  <w:style w:type="paragraph" w:styleId="Index1">
    <w:name w:val="index 1"/>
    <w:basedOn w:val="Normal"/>
    <w:next w:val="Normal"/>
    <w:pPr>
      <w:ind w:left="240" w:hanging="240"/>
    </w:pPr>
  </w:style>
  <w:style w:type="paragraph" w:styleId="Index2">
    <w:name w:val="index 2"/>
    <w:basedOn w:val="Normal"/>
    <w:next w:val="Normal"/>
    <w:pPr>
      <w:ind w:left="480" w:hanging="240"/>
    </w:pPr>
  </w:style>
  <w:style w:type="paragraph" w:styleId="Title">
    <w:name w:val="Title"/>
    <w:basedOn w:val="Normal"/>
    <w:next w:val="BodyText"/>
    <w:link w:val="TitleChar"/>
    <w:qFormat/>
    <w:pPr>
      <w:jc w:val="center"/>
    </w:pPr>
    <w:rPr>
      <w:rFonts w:cs="Simplified Arabic"/>
      <w:b/>
      <w:bCs/>
    </w:rPr>
  </w:style>
  <w:style w:type="character" w:customStyle="1" w:styleId="TitleChar">
    <w:name w:val="Title Char"/>
    <w:link w:val="Title"/>
    <w:rPr>
      <w:b/>
      <w:bCs/>
      <w:sz w:val="24"/>
      <w:szCs w:val="24"/>
      <w:lang w:bidi="ar-AE"/>
    </w:rPr>
  </w:style>
  <w:style w:type="paragraph" w:styleId="CommentSubject">
    <w:name w:val="annotation subject"/>
    <w:basedOn w:val="CommentText"/>
    <w:next w:val="CommentText"/>
    <w:link w:val="CommentSubjectChar"/>
    <w:pPr>
      <w:spacing w:after="240"/>
    </w:pPr>
    <w:rPr>
      <w:b/>
      <w:bCs/>
    </w:rPr>
  </w:style>
  <w:style w:type="character" w:customStyle="1" w:styleId="CommentSubjectChar">
    <w:name w:val="Comment Subject Char"/>
    <w:link w:val="CommentSubject"/>
    <w:rPr>
      <w:b/>
      <w:bCs/>
      <w:lang w:bidi="ar-AE"/>
    </w:rPr>
  </w:style>
  <w:style w:type="paragraph" w:styleId="BodyTextFirstIndent">
    <w:name w:val="Body Text First Indent"/>
    <w:basedOn w:val="BodyText"/>
    <w:link w:val="BodyTextFirstIndentChar"/>
    <w:pPr>
      <w:ind w:firstLine="720"/>
    </w:pPr>
  </w:style>
  <w:style w:type="character" w:customStyle="1" w:styleId="BodyTextFirstIndentChar">
    <w:name w:val="Body Text First Indent Char"/>
    <w:link w:val="BodyTextFirstIndent"/>
    <w:rPr>
      <w:sz w:val="24"/>
      <w:szCs w:val="24"/>
      <w:lang w:eastAsia="en-GB" w:bidi="ar-AE"/>
    </w:rPr>
  </w:style>
  <w:style w:type="paragraph" w:styleId="BodyTextFirstIndent2">
    <w:name w:val="Body Text First Indent 2"/>
    <w:basedOn w:val="BodyTextFirstIndent"/>
    <w:link w:val="BodyTextFirstIndent2Char"/>
    <w:pPr>
      <w:ind w:firstLine="1440"/>
    </w:pPr>
  </w:style>
  <w:style w:type="character" w:customStyle="1" w:styleId="BodyTextFirstIndent2Char">
    <w:name w:val="Body Text First Indent 2 Char"/>
    <w:link w:val="BodyTextFirstIndent2"/>
    <w:rPr>
      <w:sz w:val="24"/>
      <w:szCs w:val="24"/>
      <w:lang w:eastAsia="en-GB" w:bidi="ar-AE"/>
    </w:rPr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Theme">
    <w:name w:val="Table Theme"/>
    <w:basedOn w:val="TableNormal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orful1">
    <w:name w:val="Table Colorful 1"/>
    <w:basedOn w:val="TableNormal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olorful2">
    <w:name w:val="Table Colorful 2"/>
    <w:basedOn w:val="TableNormal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olorful3">
    <w:name w:val="Table Colorful 3"/>
    <w:basedOn w:val="TableNormal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single" w:sz="36" w:space="0" w:color="000000"/>
          <w:bottom w:val="nil"/>
          <w:right w:val="single" w:sz="6" w:space="0" w:color="00000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TableElegant">
    <w:name w:val="Table Elegant"/>
    <w:basedOn w:val="TableNormal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lassic1">
    <w:name w:val="Table Classic 1"/>
    <w:basedOn w:val="TableNormal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lassic2">
    <w:name w:val="Table Classic 2"/>
    <w:basedOn w:val="TableNormal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lassic3">
    <w:name w:val="Table Classic 3"/>
    <w:basedOn w:val="TableNormal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lassic4">
    <w:name w:val="Table Classic 4"/>
    <w:basedOn w:val="TableNormal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Simple1">
    <w:name w:val="Table Simple 1"/>
    <w:basedOn w:val="TableNormal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6" w:space="0" w:color="008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Simple2">
    <w:name w:val="Table Simple 2"/>
    <w:basedOn w:val="TableNormal"/>
    <w:pPr>
      <w:spacing w:after="240"/>
      <w:jc w:val="both"/>
    </w:pPr>
    <w:tblPr/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Subtle2">
    <w:name w:val="Table Subtle 2"/>
    <w:basedOn w:val="TableNormal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3Deffects1">
    <w:name w:val="Table 3D effects 1"/>
    <w:basedOn w:val="TableNormal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nil"/>
          <w:bottom w:val="single" w:sz="6" w:space="0" w:color="80808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List1">
    <w:name w:val="Table List 1"/>
    <w:basedOn w:val="TableNormal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List2">
    <w:name w:val="Table List 2"/>
    <w:basedOn w:val="TableNormal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List3">
    <w:name w:val="Table List 3"/>
    <w:basedOn w:val="TableNormal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List4">
    <w:name w:val="Table List 4"/>
    <w:basedOn w:val="TableNormal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List6">
    <w:name w:val="Table List 6"/>
    <w:basedOn w:val="TableNormal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8000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auto"/>
          <w:tr2bl w:val="nil"/>
        </w:tcBorders>
      </w:tcPr>
    </w:tblStylePr>
  </w:style>
  <w:style w:type="table" w:styleId="TableContemporary">
    <w:name w:val="Table Contemporary"/>
    <w:basedOn w:val="TableNormal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TableColumns1">
    <w:name w:val="Table Columns 1"/>
    <w:basedOn w:val="TableNormal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top w:val="nil"/>
          <w:left w:val="nil"/>
          <w:bottom w:val="doub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olumns2">
    <w:name w:val="Table Columns 2"/>
    <w:basedOn w:val="TableNormal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olumns3">
    <w:name w:val="Table Columns 3"/>
    <w:basedOn w:val="TableNormal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olumns4">
    <w:name w:val="Table Columns 4"/>
    <w:basedOn w:val="TableNormal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nil"/>
          <w:bottom w:val="single" w:sz="6" w:space="0" w:color="80808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3">
    <w:name w:val="Table Grid 3"/>
    <w:basedOn w:val="TableNormal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5">
    <w:name w:val="Table Grid 5"/>
    <w:basedOn w:val="TableNormal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Web1">
    <w:name w:val="Table Web 1"/>
    <w:basedOn w:val="TableNormal"/>
    <w:pPr>
      <w:spacing w:after="240"/>
      <w:jc w:val="both"/>
    </w:pPr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Web2">
    <w:name w:val="Table Web 2"/>
    <w:basedOn w:val="TableNormal"/>
    <w:pPr>
      <w:spacing w:after="240"/>
      <w:jc w:val="both"/>
    </w:pPr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Web3">
    <w:name w:val="Table Web 3"/>
    <w:basedOn w:val="TableNormal"/>
    <w:pPr>
      <w:spacing w:after="240"/>
      <w:jc w:val="both"/>
    </w:pPr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Professional">
    <w:name w:val="Table Professional"/>
    <w:basedOn w:val="TableNormal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LightShading-Accent2">
    <w:name w:val="Light Shading Accent 2"/>
    <w:basedOn w:val="TableNormal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ghtShading-Accent3">
    <w:name w:val="Light Shading Accent 3"/>
    <w:basedOn w:val="TableNormal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ghtShading-Accent4">
    <w:name w:val="Light Shading Accent 4"/>
    <w:basedOn w:val="TableNormal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ghtShading-Accent5">
    <w:name w:val="Light Shading Accent 5"/>
    <w:basedOn w:val="TableNormal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ghtShading-Accent6">
    <w:name w:val="Light Shading Accent 6"/>
    <w:basedOn w:val="TableNormal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ghtList-Accent2">
    <w:name w:val="Light List Accent 2"/>
    <w:basedOn w:val="TableNormal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</w:style>
  <w:style w:type="table" w:styleId="LightList-Accent3">
    <w:name w:val="Light List Accent 3"/>
    <w:basedOn w:val="TableNormal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</w:style>
  <w:style w:type="table" w:styleId="LightList-Accent4">
    <w:name w:val="Light List Accent 4"/>
    <w:basedOn w:val="TableNormal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</w:style>
  <w:style w:type="table" w:styleId="LightList-Accent5">
    <w:name w:val="Light List Accent 5"/>
    <w:basedOn w:val="TableNormal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</w:style>
  <w:style w:type="table" w:styleId="LightList-Accent6">
    <w:name w:val="Light List Accent 6"/>
    <w:basedOn w:val="TableNormal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</w:style>
  <w:style w:type="table" w:styleId="LightGrid-Accent2">
    <w:name w:val="Light Grid Accent 2"/>
    <w:basedOn w:val="TableNormal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  <w:tl2br w:val="nil"/>
          <w:tr2bl w:val="nil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  <w:tl2br w:val="nil"/>
          <w:tr2bl w:val="nil"/>
        </w:tcBorders>
      </w:tcPr>
    </w:tblStylePr>
  </w:style>
  <w:style w:type="table" w:styleId="LightGrid-Accent3">
    <w:name w:val="Light Grid Accent 3"/>
    <w:basedOn w:val="TableNormal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  <w:tl2br w:val="nil"/>
          <w:tr2bl w:val="nil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  <w:tl2br w:val="nil"/>
          <w:tr2bl w:val="nil"/>
        </w:tcBorders>
      </w:tcPr>
    </w:tblStylePr>
  </w:style>
  <w:style w:type="table" w:styleId="LightGrid-Accent4">
    <w:name w:val="Light Grid Accent 4"/>
    <w:basedOn w:val="TableNormal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  <w:tl2br w:val="nil"/>
          <w:tr2bl w:val="nil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  <w:tl2br w:val="nil"/>
          <w:tr2bl w:val="nil"/>
        </w:tcBorders>
      </w:tcPr>
    </w:tblStylePr>
  </w:style>
  <w:style w:type="table" w:styleId="LightGrid-Accent5">
    <w:name w:val="Light Grid Accent 5"/>
    <w:basedOn w:val="TableNormal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</w:tcPr>
    </w:tblStylePr>
  </w:style>
  <w:style w:type="table" w:styleId="LightGrid-Accent6">
    <w:name w:val="Light Grid Accent 6"/>
    <w:basedOn w:val="TableNormal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  <w:tl2br w:val="nil"/>
          <w:tr2bl w:val="nil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  <w:tl2br w:val="nil"/>
          <w:tr2bl w:val="nil"/>
        </w:tcBorders>
      </w:tcPr>
    </w:tblStylePr>
  </w:style>
  <w:style w:type="table" w:styleId="MediumShading1-Accent2">
    <w:name w:val="Medium Shading 1 Accent 2"/>
    <w:basedOn w:val="TableNormal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Shading1-Accent3">
    <w:name w:val="Medium Shading 1 Accent 3"/>
    <w:basedOn w:val="TableNormal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Shading1-Accent4">
    <w:name w:val="Medium Shading 1 Accent 4"/>
    <w:basedOn w:val="TableNormal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Shading1-Accent5">
    <w:name w:val="Medium Shading 1 Accent 5"/>
    <w:basedOn w:val="TableNormal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Shading1-Accent6">
    <w:name w:val="Medium Shading 1 Accent 6"/>
    <w:basedOn w:val="TableNormal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Shading2-Accent2">
    <w:name w:val="Medium Shading 2 Accent 2"/>
    <w:basedOn w:val="TableNormal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shd w:val="clear" w:color="auto" w:fill="C0504D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MediumShading2-Accent3">
    <w:name w:val="Medium Shading 2 Accent 3"/>
    <w:basedOn w:val="TableNormal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shd w:val="clear" w:color="auto" w:fill="9BBB59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MediumShading2-Accent4">
    <w:name w:val="Medium Shading 2 Accent 4"/>
    <w:basedOn w:val="TableNormal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shd w:val="clear" w:color="auto" w:fill="8064A2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MediumShading2-Accent5">
    <w:name w:val="Medium Shading 2 Accent 5"/>
    <w:basedOn w:val="TableNormal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shd w:val="clear" w:color="auto" w:fill="4BACC6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MediumShading2-Accent6">
    <w:name w:val="Medium Shading 2 Accent 6"/>
    <w:basedOn w:val="TableNormal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shd w:val="clear" w:color="auto" w:fill="F79646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MediumList1-Accent2">
    <w:name w:val="Medium List 1 Accent 2"/>
    <w:basedOn w:val="TableNormal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-Accent1">
    <w:name w:val="Medium List 2 Accent 1"/>
    <w:basedOn w:val="TableNormal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  <w:tblStylePr w:type="nwCell">
      <w:tblPr/>
      <w:tcPr>
        <w:shd w:val="clear" w:color="auto" w:fill="FFFFFF"/>
      </w:tcPr>
    </w:tblStylePr>
  </w:style>
  <w:style w:type="table" w:styleId="MediumList2-Accent2">
    <w:name w:val="Medium List 2 Accent 2"/>
    <w:basedOn w:val="TableNormal"/>
    <w:rPr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  <w:tblStylePr w:type="nwCell">
      <w:tblPr/>
      <w:tcPr>
        <w:shd w:val="clear" w:color="auto" w:fill="FFFFFF"/>
      </w:tcPr>
    </w:tblStylePr>
  </w:style>
  <w:style w:type="table" w:styleId="MediumList2-Accent3">
    <w:name w:val="Medium List 2 Accent 3"/>
    <w:basedOn w:val="TableNormal"/>
    <w:rPr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  <w:tblStylePr w:type="nwCell">
      <w:tblPr/>
      <w:tcPr>
        <w:shd w:val="clear" w:color="auto" w:fill="FFFFFF"/>
      </w:tcPr>
    </w:tblStylePr>
  </w:style>
  <w:style w:type="table" w:styleId="MediumList2-Accent4">
    <w:name w:val="Medium List 2 Accent 4"/>
    <w:basedOn w:val="TableNormal"/>
    <w:rPr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  <w:tblStylePr w:type="nwCell">
      <w:tblPr/>
      <w:tcPr>
        <w:shd w:val="clear" w:color="auto" w:fill="FFFFFF"/>
      </w:tcPr>
    </w:tblStylePr>
  </w:style>
  <w:style w:type="table" w:styleId="MediumList2-Accent5">
    <w:name w:val="Medium List 2 Accent 5"/>
    <w:basedOn w:val="TableNormal"/>
    <w:rPr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  <w:tblStylePr w:type="nwCell">
      <w:tblPr/>
      <w:tcPr>
        <w:shd w:val="clear" w:color="auto" w:fill="FFFFFF"/>
      </w:tcPr>
    </w:tblStylePr>
  </w:style>
  <w:style w:type="table" w:styleId="MediumList2-Accent6">
    <w:name w:val="Medium List 2 Accent 6"/>
    <w:basedOn w:val="TableNormal"/>
    <w:rPr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  <w:tblStylePr w:type="nwCell">
      <w:tblPr/>
      <w:tcPr>
        <w:shd w:val="clear" w:color="auto" w:fill="FFFFFF"/>
      </w:tcPr>
    </w:tblStylePr>
  </w:style>
  <w:style w:type="table" w:styleId="MediumGrid1-Accent1">
    <w:name w:val="Medium Grid 1 Accent 1"/>
    <w:basedOn w:val="TableNormal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-Accent1">
    <w:name w:val="Medium Grid 2 Accent 1"/>
    <w:basedOn w:val="TableNormal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4F81BD"/>
          <w:insideV w:val="single" w:sz="6" w:space="0" w:color="4F81BD"/>
          <w:tl2br w:val="nil"/>
          <w:tr2bl w:val="nil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rPr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C0504D"/>
          <w:insideV w:val="single" w:sz="6" w:space="0" w:color="C0504D"/>
          <w:tl2br w:val="nil"/>
          <w:tr2bl w:val="nil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rPr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9BBB59"/>
          <w:insideV w:val="single" w:sz="6" w:space="0" w:color="9BBB59"/>
          <w:tl2br w:val="nil"/>
          <w:tr2bl w:val="nil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rPr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8064A2"/>
          <w:insideV w:val="single" w:sz="6" w:space="0" w:color="8064A2"/>
          <w:tl2br w:val="nil"/>
          <w:tr2bl w:val="nil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rPr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4BACC6"/>
          <w:insideV w:val="single" w:sz="6" w:space="0" w:color="4BACC6"/>
          <w:tl2br w:val="nil"/>
          <w:tr2bl w:val="nil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rPr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F79646"/>
          <w:insideV w:val="single" w:sz="6" w:space="0" w:color="F79646"/>
          <w:tl2br w:val="nil"/>
          <w:tr2bl w:val="nil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-Accent1">
    <w:name w:val="Medium Grid 3 Accent 1"/>
    <w:basedOn w:val="TableNormal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FBCAA2"/>
      </w:tcPr>
    </w:tblStylePr>
  </w:style>
  <w:style w:type="table" w:styleId="DarkList-Accent1">
    <w:name w:val="Dark List Accent 1"/>
    <w:basedOn w:val="TableNormal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65F91"/>
      </w:tcPr>
    </w:tblStylePr>
    <w:tblStylePr w:type="band1Vert">
      <w:tblPr/>
      <w:tcPr>
        <w:shd w:val="clear" w:color="auto" w:fill="365F91"/>
      </w:tcPr>
    </w:tblStylePr>
    <w:tblStylePr w:type="band1Horz">
      <w:tblPr/>
      <w:tcPr>
        <w:shd w:val="clear" w:color="auto" w:fill="365F91"/>
      </w:tcPr>
    </w:tblStylePr>
  </w:style>
  <w:style w:type="table" w:styleId="DarkList-Accent2">
    <w:name w:val="Dark List Accent 2"/>
    <w:basedOn w:val="TableNormal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43634"/>
      </w:tcPr>
    </w:tblStylePr>
    <w:tblStylePr w:type="band1Vert">
      <w:tblPr/>
      <w:tcPr>
        <w:shd w:val="clear" w:color="auto" w:fill="943634"/>
      </w:tcPr>
    </w:tblStylePr>
    <w:tblStylePr w:type="band1Horz">
      <w:tblPr/>
      <w:tcPr>
        <w:shd w:val="clear" w:color="auto" w:fill="943634"/>
      </w:tcPr>
    </w:tblStylePr>
  </w:style>
  <w:style w:type="table" w:styleId="DarkList-Accent3">
    <w:name w:val="Dark List Accent 3"/>
    <w:basedOn w:val="TableNormal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6923C"/>
      </w:tcPr>
    </w:tblStylePr>
    <w:tblStylePr w:type="band1Vert">
      <w:tblPr/>
      <w:tcPr>
        <w:shd w:val="clear" w:color="auto" w:fill="76923C"/>
      </w:tcPr>
    </w:tblStylePr>
    <w:tblStylePr w:type="band1Horz">
      <w:tblPr/>
      <w:tcPr>
        <w:shd w:val="clear" w:color="auto" w:fill="76923C"/>
      </w:tcPr>
    </w:tblStylePr>
  </w:style>
  <w:style w:type="table" w:styleId="DarkList-Accent4">
    <w:name w:val="Dark List Accent 4"/>
    <w:basedOn w:val="TableNormal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F497A"/>
      </w:tcPr>
    </w:tblStylePr>
    <w:tblStylePr w:type="band1Vert">
      <w:tblPr/>
      <w:tcPr>
        <w:shd w:val="clear" w:color="auto" w:fill="5F497A"/>
      </w:tcPr>
    </w:tblStylePr>
    <w:tblStylePr w:type="band1Horz">
      <w:tblPr/>
      <w:tcPr>
        <w:shd w:val="clear" w:color="auto" w:fill="5F497A"/>
      </w:tcPr>
    </w:tblStylePr>
  </w:style>
  <w:style w:type="table" w:styleId="DarkList-Accent5">
    <w:name w:val="Dark List Accent 5"/>
    <w:basedOn w:val="TableNormal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1849B"/>
      </w:tcPr>
    </w:tblStylePr>
    <w:tblStylePr w:type="band1Vert">
      <w:tblPr/>
      <w:tcPr>
        <w:shd w:val="clear" w:color="auto" w:fill="31849B"/>
      </w:tcPr>
    </w:tblStylePr>
    <w:tblStylePr w:type="band1Horz">
      <w:tblPr/>
      <w:tcPr>
        <w:shd w:val="clear" w:color="auto" w:fill="31849B"/>
      </w:tcPr>
    </w:tblStylePr>
  </w:style>
  <w:style w:type="table" w:styleId="DarkList-Accent6">
    <w:name w:val="Dark List Accent 6"/>
    <w:basedOn w:val="TableNormal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36C0A"/>
      </w:tcPr>
    </w:tblStylePr>
    <w:tblStylePr w:type="band1Vert">
      <w:tblPr/>
      <w:tcPr>
        <w:shd w:val="clear" w:color="auto" w:fill="E36C0A"/>
      </w:tcPr>
    </w:tblStylePr>
    <w:tblStylePr w:type="band1Horz">
      <w:tblPr/>
      <w:tcPr>
        <w:shd w:val="clear" w:color="auto" w:fill="E36C0A"/>
      </w:tcPr>
    </w:tblStylePr>
  </w:style>
  <w:style w:type="table" w:styleId="ColorfulShading-Accent1">
    <w:name w:val="Colorful Shading Accent 1"/>
    <w:basedOn w:val="TableNormal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  <w:tl2br w:val="nil"/>
          <w:tr2bl w:val="nil"/>
        </w:tcBorders>
        <w:shd w:val="clear" w:color="auto" w:fill="2C4C74"/>
      </w:tcPr>
    </w:tblStylePr>
    <w:tblStylePr w:type="lastCol">
      <w:rPr>
        <w:color w:val="FFFFFF"/>
      </w:rPr>
      <w:tblPr/>
      <w:tcPr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  <w:tl2br w:val="nil"/>
          <w:tr2bl w:val="nil"/>
        </w:tcBorders>
        <w:shd w:val="clear" w:color="auto" w:fill="772C2A"/>
      </w:tcPr>
    </w:tblStylePr>
    <w:tblStylePr w:type="lastCol">
      <w:rPr>
        <w:color w:val="FFFFFF"/>
      </w:rPr>
      <w:tblPr/>
      <w:tcPr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  <w:tl2br w:val="nil"/>
          <w:tr2bl w:val="nil"/>
        </w:tcBorders>
        <w:shd w:val="clear" w:color="auto" w:fill="5E7530"/>
      </w:tcPr>
    </w:tblStylePr>
    <w:tblStylePr w:type="lastCol">
      <w:rPr>
        <w:color w:val="FFFFFF"/>
      </w:rPr>
      <w:tblPr/>
      <w:tcPr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  <w:tl2br w:val="nil"/>
          <w:tr2bl w:val="nil"/>
        </w:tcBorders>
        <w:shd w:val="clear" w:color="auto" w:fill="4C3B62"/>
      </w:tcPr>
    </w:tblStylePr>
    <w:tblStylePr w:type="lastCol">
      <w:rPr>
        <w:color w:val="FFFFFF"/>
      </w:rPr>
      <w:tblPr/>
      <w:tcPr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  <w:tl2br w:val="nil"/>
          <w:tr2bl w:val="nil"/>
        </w:tcBorders>
        <w:shd w:val="clear" w:color="auto" w:fill="276A7C"/>
      </w:tcPr>
    </w:tblStylePr>
    <w:tblStylePr w:type="lastCol">
      <w:rPr>
        <w:color w:val="FFFFFF"/>
      </w:rPr>
      <w:tblPr/>
      <w:tcPr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  <w:tl2br w:val="nil"/>
          <w:tr2bl w:val="nil"/>
        </w:tcBorders>
        <w:shd w:val="clear" w:color="auto" w:fill="B65608"/>
      </w:tcPr>
    </w:tblStylePr>
    <w:tblStylePr w:type="lastCol">
      <w:rPr>
        <w:color w:val="FFFFFF"/>
      </w:rPr>
      <w:tblPr/>
      <w:tcPr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-Accent1">
    <w:name w:val="Colorful List Accent 1"/>
    <w:basedOn w:val="TableNormal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-Accent1">
    <w:name w:val="Colorful Grid Accent 1"/>
    <w:basedOn w:val="TableNormal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styleId="Strong">
    <w:name w:val="Strong"/>
    <w:qFormat/>
    <w:rPr>
      <w:b/>
      <w:bCs/>
    </w:rPr>
  </w:style>
  <w:style w:type="character" w:styleId="EndnoteReference">
    <w:name w:val="endnote reference"/>
    <w:rPr>
      <w:rFonts w:ascii="Times New Roman" w:eastAsia="宋体" w:hAnsi="Times New Roman" w:cs="Simplified Arabic"/>
      <w:sz w:val="18"/>
      <w:szCs w:val="18"/>
      <w:vertAlign w:val="superscript"/>
      <w:lang w:val="en-GB" w:bidi="ar-AE"/>
    </w:rPr>
  </w:style>
  <w:style w:type="character" w:styleId="PageNumber">
    <w:name w:val="page number"/>
    <w:rPr>
      <w:rFonts w:ascii="Times New Roman" w:eastAsia="宋体" w:hAnsi="Times New Roman" w:cs="Simplified Arabic"/>
      <w:sz w:val="24"/>
      <w:szCs w:val="24"/>
      <w:lang w:val="en-GB" w:bidi="ar-AE"/>
    </w:rPr>
  </w:style>
  <w:style w:type="character" w:styleId="FollowedHyperlink">
    <w:name w:val="FollowedHyperlink"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rFonts w:ascii="Times New Roman" w:eastAsia="宋体" w:hAnsi="Times New Roman" w:cs="Simplified Arabic"/>
      <w:sz w:val="18"/>
      <w:szCs w:val="18"/>
      <w:lang w:val="en-GB" w:bidi="ar-AE"/>
    </w:rPr>
  </w:style>
  <w:style w:type="character" w:styleId="FootnoteReference">
    <w:name w:val="footnote reference"/>
    <w:rPr>
      <w:rFonts w:ascii="Times New Roman" w:eastAsia="宋体" w:hAnsi="Times New Roman" w:cs="Simplified Arabic"/>
      <w:sz w:val="18"/>
      <w:szCs w:val="18"/>
      <w:vertAlign w:val="superscript"/>
      <w:lang w:bidi="ar-AE"/>
    </w:rPr>
  </w:style>
  <w:style w:type="paragraph" w:customStyle="1" w:styleId="BodyText1">
    <w:name w:val="Body Text 1"/>
    <w:basedOn w:val="Normal"/>
    <w:pPr>
      <w:ind w:left="720"/>
    </w:pPr>
    <w:rPr>
      <w:lang w:eastAsia="en-GB"/>
    </w:rPr>
  </w:style>
  <w:style w:type="paragraph" w:customStyle="1" w:styleId="BodyText4">
    <w:name w:val="Body Text 4"/>
    <w:basedOn w:val="Normal"/>
    <w:pPr>
      <w:ind w:left="2880"/>
    </w:pPr>
    <w:rPr>
      <w:lang w:eastAsia="en-GB"/>
    </w:rPr>
  </w:style>
  <w:style w:type="paragraph" w:customStyle="1" w:styleId="BodyText5">
    <w:name w:val="Body Text 5"/>
    <w:basedOn w:val="Normal"/>
    <w:pPr>
      <w:ind w:left="3600"/>
    </w:pPr>
    <w:rPr>
      <w:lang w:eastAsia="en-GB"/>
    </w:rPr>
  </w:style>
  <w:style w:type="paragraph" w:customStyle="1" w:styleId="BodyText6">
    <w:name w:val="Body Text 6"/>
    <w:basedOn w:val="Normal"/>
    <w:pPr>
      <w:ind w:left="4320"/>
    </w:pPr>
    <w:rPr>
      <w:lang w:eastAsia="en-GB"/>
    </w:rPr>
  </w:style>
  <w:style w:type="paragraph" w:customStyle="1" w:styleId="BodyText7">
    <w:name w:val="Body Text 7"/>
    <w:basedOn w:val="Normal"/>
    <w:pPr>
      <w:ind w:left="5041"/>
    </w:pPr>
    <w:rPr>
      <w:lang w:eastAsia="en-GB"/>
    </w:rPr>
  </w:style>
  <w:style w:type="paragraph" w:customStyle="1" w:styleId="FooterRight">
    <w:name w:val="Footer Right"/>
    <w:basedOn w:val="Footer"/>
    <w:pPr>
      <w:jc w:val="right"/>
    </w:pPr>
  </w:style>
  <w:style w:type="paragraph" w:customStyle="1" w:styleId="Footnote">
    <w:name w:val="Footnote"/>
    <w:basedOn w:val="FootnoteText"/>
    <w:pPr>
      <w:tabs>
        <w:tab w:val="left" w:pos="340"/>
      </w:tabs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basedOn w:val="Normal"/>
    <w:qFormat/>
    <w:pPr>
      <w:spacing w:after="0"/>
    </w:pPr>
  </w:style>
  <w:style w:type="paragraph" w:customStyle="1" w:styleId="NormalBold">
    <w:name w:val="NormalBold"/>
    <w:basedOn w:val="Normal"/>
    <w:next w:val="Normal"/>
    <w:rPr>
      <w:b/>
      <w:bCs/>
    </w:rPr>
  </w:style>
  <w:style w:type="paragraph" w:customStyle="1" w:styleId="NormalBoldNS">
    <w:name w:val="NormalBoldNS"/>
    <w:basedOn w:val="Normal"/>
    <w:next w:val="Normal"/>
    <w:pPr>
      <w:spacing w:after="0"/>
      <w:jc w:val="left"/>
    </w:pPr>
    <w:rPr>
      <w:b/>
      <w:bCs/>
    </w:rPr>
  </w:style>
  <w:style w:type="paragraph" w:customStyle="1" w:styleId="NormalNS">
    <w:name w:val="NormalNS"/>
    <w:basedOn w:val="Normal"/>
    <w:pPr>
      <w:spacing w:after="0"/>
    </w:pPr>
  </w:style>
  <w:style w:type="paragraph" w:customStyle="1" w:styleId="NormalRight">
    <w:name w:val="NormalRight"/>
    <w:basedOn w:val="NormalNS"/>
    <w:pPr>
      <w:jc w:val="right"/>
    </w:pPr>
  </w:style>
  <w:style w:type="paragraph" w:customStyle="1" w:styleId="NoteContinuation">
    <w:name w:val="Note Continuation"/>
    <w:basedOn w:val="Normal"/>
    <w:pPr>
      <w:spacing w:after="120"/>
      <w:ind w:left="340"/>
    </w:pPr>
    <w:rPr>
      <w:sz w:val="20"/>
      <w:szCs w:val="20"/>
    </w:rPr>
  </w:style>
  <w:style w:type="paragraph" w:styleId="TOCHeading">
    <w:name w:val="TOC Heading"/>
    <w:basedOn w:val="Normal"/>
    <w:next w:val="Normal"/>
    <w:qFormat/>
    <w:pPr>
      <w:jc w:val="center"/>
    </w:pPr>
    <w:rPr>
      <w:b/>
      <w:bCs/>
      <w:caps/>
    </w:rPr>
  </w:style>
  <w:style w:type="paragraph" w:customStyle="1" w:styleId="BGHStandard">
    <w:name w:val="BGH Standard"/>
    <w:basedOn w:val="Normal"/>
    <w:pPr>
      <w:ind w:left="1985"/>
    </w:pPr>
    <w:rPr>
      <w:lang w:eastAsia="en-GB"/>
    </w:rPr>
  </w:style>
  <w:style w:type="paragraph" w:customStyle="1" w:styleId="NormalRight12">
    <w:name w:val="NormalRight12"/>
    <w:basedOn w:val="NormalRight"/>
    <w:pPr>
      <w:spacing w:after="240"/>
    </w:pPr>
  </w:style>
  <w:style w:type="paragraph" w:customStyle="1" w:styleId="SubTitle0">
    <w:name w:val="SubTitle0"/>
    <w:basedOn w:val="Subtitle"/>
    <w:pPr>
      <w:spacing w:after="0"/>
    </w:pPr>
  </w:style>
  <w:style w:type="paragraph" w:customStyle="1" w:styleId="OptionLabel">
    <w:name w:val="OptionLabel"/>
    <w:rPr>
      <w:b/>
      <w:bCs/>
      <w:sz w:val="24"/>
      <w:szCs w:val="24"/>
      <w:lang w:bidi="ar-AE"/>
    </w:rPr>
  </w:style>
  <w:style w:type="paragraph" w:customStyle="1" w:styleId="NormalLeft0">
    <w:name w:val="NormalLeft"/>
    <w:basedOn w:val="Normal"/>
    <w:next w:val="Normal"/>
    <w:pPr>
      <w:jc w:val="left"/>
    </w:pPr>
  </w:style>
  <w:style w:type="paragraph" w:styleId="Bibliography">
    <w:name w:val="Bibliography"/>
    <w:basedOn w:val="Normal"/>
    <w:next w:val="Normal"/>
  </w:style>
  <w:style w:type="table" w:customStyle="1" w:styleId="ColorfulGrid1">
    <w:name w:val="Colorful Grid1"/>
    <w:basedOn w:val="TableNormal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List1">
    <w:name w:val="Colorful List1"/>
    <w:basedOn w:val="TableNormal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Shading1">
    <w:name w:val="Colorful Shading1"/>
    <w:basedOn w:val="TableNormal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DarkList1">
    <w:name w:val="Dark List1"/>
    <w:basedOn w:val="TableNormal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blPr/>
      <w:tcPr>
        <w:shd w:val="clear" w:color="auto" w:fill="000000"/>
      </w:tcPr>
    </w:tblStylePr>
    <w:tblStylePr w:type="band1Horz">
      <w:tblPr/>
      <w:tcPr>
        <w:shd w:val="clear" w:color="auto" w:fill="000000"/>
      </w:tcPr>
    </w:tblStylePr>
  </w:style>
  <w:style w:type="paragraph" w:styleId="IntenseQuote">
    <w:name w:val="Intense Quote"/>
    <w:basedOn w:val="Normal"/>
    <w:next w:val="Normal"/>
    <w:link w:val="IntenseQuoteChar"/>
    <w:qFormat/>
    <w:pPr>
      <w:pBdr>
        <w:bottom w:val="single" w:sz="4" w:space="4" w:color="4F81BD"/>
      </w:pBdr>
      <w:spacing w:before="200" w:after="280"/>
      <w:ind w:left="936" w:right="936"/>
    </w:pPr>
    <w:rPr>
      <w:rFonts w:cs="Simplified Arabic"/>
      <w:b/>
      <w:bCs/>
      <w:i/>
      <w:iCs/>
      <w:color w:val="4F81BD"/>
    </w:rPr>
  </w:style>
  <w:style w:type="character" w:customStyle="1" w:styleId="IntenseQuoteChar">
    <w:name w:val="Intense Quote Char"/>
    <w:link w:val="IntenseQuote"/>
    <w:rPr>
      <w:b/>
      <w:bCs/>
      <w:i/>
      <w:iCs/>
      <w:color w:val="4F81BD"/>
      <w:sz w:val="24"/>
      <w:szCs w:val="24"/>
      <w:lang w:bidi="ar-AE"/>
    </w:rPr>
  </w:style>
  <w:style w:type="table" w:customStyle="1" w:styleId="LightGrid1">
    <w:name w:val="Light Grid1"/>
    <w:basedOn w:val="TableNormal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  <w:tl2br w:val="nil"/>
          <w:tr2bl w:val="nil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  <w:tl2br w:val="nil"/>
          <w:tr2bl w:val="nil"/>
        </w:tcBorders>
      </w:tcPr>
    </w:tblStylePr>
  </w:style>
  <w:style w:type="table" w:customStyle="1" w:styleId="LightGrid-Accent11">
    <w:name w:val="Light Grid - Accent 11"/>
    <w:basedOn w:val="TableNormal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  <w:tl2br w:val="nil"/>
          <w:tr2bl w:val="nil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  <w:tl2br w:val="nil"/>
          <w:tr2bl w:val="nil"/>
        </w:tcBorders>
      </w:tcPr>
    </w:tblStylePr>
  </w:style>
  <w:style w:type="table" w:customStyle="1" w:styleId="LightList1">
    <w:name w:val="Light List1"/>
    <w:basedOn w:val="TableNormal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</w:style>
  <w:style w:type="table" w:customStyle="1" w:styleId="LightList-Accent11">
    <w:name w:val="Light List - Accent 11"/>
    <w:basedOn w:val="TableNormal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</w:style>
  <w:style w:type="table" w:customStyle="1" w:styleId="LightShading1">
    <w:name w:val="Light Shading1"/>
    <w:basedOn w:val="TableNormal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Grid11">
    <w:name w:val="Medium Grid 11"/>
    <w:basedOn w:val="TableNormal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21">
    <w:name w:val="Medium Grid 21"/>
    <w:basedOn w:val="TableNormal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TableNormal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808080"/>
      </w:tcPr>
    </w:tblStylePr>
  </w:style>
  <w:style w:type="table" w:customStyle="1" w:styleId="MediumList11">
    <w:name w:val="Medium List 11"/>
    <w:basedOn w:val="TableNormal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TableNormal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List21">
    <w:name w:val="Medium List 21"/>
    <w:basedOn w:val="TableNormal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Shading11">
    <w:name w:val="Medium Shading 11"/>
    <w:basedOn w:val="TableNormal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Shading1-Accent11">
    <w:name w:val="Medium Shading 1 - Accent 11"/>
    <w:basedOn w:val="TableNormal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Shading21">
    <w:name w:val="Medium Shading 21"/>
    <w:basedOn w:val="TableNormal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MediumShading2-Accent11">
    <w:name w:val="Medium Shading 2 - Accent 11"/>
    <w:basedOn w:val="TableNormal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shd w:val="clear" w:color="auto" w:fill="4F81BD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Quote">
    <w:name w:val="Quote"/>
    <w:basedOn w:val="Normal"/>
    <w:next w:val="Normal"/>
    <w:link w:val="QuoteChar"/>
    <w:qFormat/>
    <w:rPr>
      <w:rFonts w:cs="Simplified Arabic"/>
      <w:i/>
      <w:iCs/>
      <w:color w:val="000000"/>
    </w:rPr>
  </w:style>
  <w:style w:type="character" w:customStyle="1" w:styleId="QuoteChar">
    <w:name w:val="Quote Char"/>
    <w:link w:val="Quote"/>
    <w:rPr>
      <w:i/>
      <w:iCs/>
      <w:color w:val="000000"/>
      <w:sz w:val="24"/>
      <w:szCs w:val="24"/>
      <w:lang w:bidi="ar-AE"/>
    </w:rPr>
  </w:style>
  <w:style w:type="paragraph" w:customStyle="1" w:styleId="StandardL9">
    <w:name w:val="Standard L9"/>
    <w:basedOn w:val="Normal"/>
    <w:next w:val="BodyText3"/>
    <w:link w:val="StandardL9Char"/>
    <w:pPr>
      <w:numPr>
        <w:ilvl w:val="8"/>
        <w:numId w:val="1"/>
      </w:numPr>
      <w:tabs>
        <w:tab w:val="left" w:pos="2160"/>
      </w:tabs>
      <w:outlineLvl w:val="8"/>
    </w:pPr>
    <w:rPr>
      <w:rFonts w:cs="Simplified Arabic"/>
    </w:rPr>
  </w:style>
  <w:style w:type="character" w:customStyle="1" w:styleId="StandardL9Char">
    <w:name w:val="Standard L9 Char"/>
    <w:link w:val="StandardL9"/>
    <w:rPr>
      <w:sz w:val="24"/>
      <w:szCs w:val="24"/>
      <w:lang w:bidi="ar-AE"/>
    </w:rPr>
  </w:style>
  <w:style w:type="paragraph" w:customStyle="1" w:styleId="StandardL8">
    <w:name w:val="Standard L8"/>
    <w:basedOn w:val="Normal"/>
    <w:next w:val="BodyText2"/>
    <w:link w:val="StandardL8Char"/>
    <w:pPr>
      <w:numPr>
        <w:ilvl w:val="7"/>
        <w:numId w:val="1"/>
      </w:numPr>
      <w:tabs>
        <w:tab w:val="left" w:pos="1440"/>
      </w:tabs>
      <w:outlineLvl w:val="7"/>
    </w:pPr>
    <w:rPr>
      <w:rFonts w:cs="Simplified Arabic"/>
    </w:rPr>
  </w:style>
  <w:style w:type="character" w:customStyle="1" w:styleId="StandardL8Char">
    <w:name w:val="Standard L8 Char"/>
    <w:link w:val="StandardL8"/>
    <w:rPr>
      <w:sz w:val="24"/>
      <w:szCs w:val="24"/>
      <w:lang w:bidi="ar-AE"/>
    </w:rPr>
  </w:style>
  <w:style w:type="paragraph" w:customStyle="1" w:styleId="StandardL7">
    <w:name w:val="Standard L7"/>
    <w:basedOn w:val="Normal"/>
    <w:next w:val="BodyText6"/>
    <w:link w:val="StandardL7Char"/>
    <w:pPr>
      <w:numPr>
        <w:ilvl w:val="6"/>
        <w:numId w:val="1"/>
      </w:numPr>
      <w:tabs>
        <w:tab w:val="left" w:pos="4320"/>
      </w:tabs>
      <w:outlineLvl w:val="6"/>
    </w:pPr>
    <w:rPr>
      <w:rFonts w:cs="Simplified Arabic"/>
    </w:rPr>
  </w:style>
  <w:style w:type="character" w:customStyle="1" w:styleId="StandardL7Char">
    <w:name w:val="Standard L7 Char"/>
    <w:link w:val="StandardL7"/>
    <w:rPr>
      <w:sz w:val="24"/>
      <w:szCs w:val="24"/>
      <w:lang w:bidi="ar-AE"/>
    </w:rPr>
  </w:style>
  <w:style w:type="paragraph" w:customStyle="1" w:styleId="StandardL6">
    <w:name w:val="Standard L6"/>
    <w:basedOn w:val="Normal"/>
    <w:next w:val="BodyText5"/>
    <w:link w:val="StandardL6Char"/>
    <w:pPr>
      <w:numPr>
        <w:ilvl w:val="5"/>
        <w:numId w:val="1"/>
      </w:numPr>
      <w:tabs>
        <w:tab w:val="left" w:pos="3600"/>
      </w:tabs>
      <w:outlineLvl w:val="5"/>
    </w:pPr>
    <w:rPr>
      <w:rFonts w:cs="Simplified Arabic"/>
    </w:rPr>
  </w:style>
  <w:style w:type="character" w:customStyle="1" w:styleId="StandardL6Char">
    <w:name w:val="Standard L6 Char"/>
    <w:link w:val="StandardL6"/>
    <w:rPr>
      <w:sz w:val="24"/>
      <w:szCs w:val="24"/>
      <w:lang w:bidi="ar-AE"/>
    </w:rPr>
  </w:style>
  <w:style w:type="paragraph" w:customStyle="1" w:styleId="StandardL5">
    <w:name w:val="Standard L5"/>
    <w:basedOn w:val="Normal"/>
    <w:next w:val="BodyText4"/>
    <w:link w:val="StandardL5Char"/>
    <w:pPr>
      <w:numPr>
        <w:ilvl w:val="4"/>
        <w:numId w:val="1"/>
      </w:numPr>
      <w:tabs>
        <w:tab w:val="left" w:pos="2880"/>
      </w:tabs>
      <w:outlineLvl w:val="4"/>
    </w:pPr>
    <w:rPr>
      <w:rFonts w:cs="Simplified Arabic"/>
    </w:rPr>
  </w:style>
  <w:style w:type="character" w:customStyle="1" w:styleId="StandardL5Char">
    <w:name w:val="Standard L5 Char"/>
    <w:link w:val="StandardL5"/>
    <w:rPr>
      <w:sz w:val="24"/>
      <w:szCs w:val="24"/>
      <w:lang w:bidi="ar-AE"/>
    </w:rPr>
  </w:style>
  <w:style w:type="paragraph" w:customStyle="1" w:styleId="BulletL9">
    <w:name w:val="Bullet L9"/>
    <w:basedOn w:val="Normal"/>
    <w:link w:val="BulletL9Char"/>
    <w:pPr>
      <w:numPr>
        <w:ilvl w:val="8"/>
        <w:numId w:val="2"/>
      </w:numPr>
      <w:tabs>
        <w:tab w:val="left" w:pos="0"/>
      </w:tabs>
      <w:outlineLvl w:val="8"/>
    </w:pPr>
    <w:rPr>
      <w:rFonts w:cs="Simplified Arabic"/>
    </w:rPr>
  </w:style>
  <w:style w:type="character" w:customStyle="1" w:styleId="BulletL9Char">
    <w:name w:val="Bullet L9 Char"/>
    <w:link w:val="BulletL9"/>
    <w:rPr>
      <w:sz w:val="24"/>
      <w:szCs w:val="24"/>
      <w:lang w:bidi="ar-AE"/>
    </w:rPr>
  </w:style>
  <w:style w:type="paragraph" w:customStyle="1" w:styleId="BulletL8">
    <w:name w:val="Bullet L8"/>
    <w:basedOn w:val="Normal"/>
    <w:link w:val="BulletL8Char"/>
    <w:pPr>
      <w:numPr>
        <w:ilvl w:val="7"/>
        <w:numId w:val="2"/>
      </w:numPr>
      <w:tabs>
        <w:tab w:val="left" w:pos="0"/>
      </w:tabs>
      <w:outlineLvl w:val="7"/>
    </w:pPr>
    <w:rPr>
      <w:rFonts w:cs="Simplified Arabic"/>
    </w:rPr>
  </w:style>
  <w:style w:type="character" w:customStyle="1" w:styleId="BulletL8Char">
    <w:name w:val="Bullet L8 Char"/>
    <w:link w:val="BulletL8"/>
    <w:rPr>
      <w:sz w:val="24"/>
      <w:szCs w:val="24"/>
      <w:lang w:bidi="ar-AE"/>
    </w:rPr>
  </w:style>
  <w:style w:type="paragraph" w:customStyle="1" w:styleId="BulletL7">
    <w:name w:val="Bullet L7"/>
    <w:basedOn w:val="Normal"/>
    <w:link w:val="BulletL7Char"/>
    <w:pPr>
      <w:numPr>
        <w:ilvl w:val="6"/>
        <w:numId w:val="2"/>
      </w:numPr>
      <w:tabs>
        <w:tab w:val="left" w:pos="5040"/>
      </w:tabs>
      <w:outlineLvl w:val="6"/>
    </w:pPr>
    <w:rPr>
      <w:rFonts w:cs="Simplified Arabic"/>
    </w:rPr>
  </w:style>
  <w:style w:type="character" w:customStyle="1" w:styleId="BulletL7Char">
    <w:name w:val="Bullet L7 Char"/>
    <w:link w:val="BulletL7"/>
    <w:rPr>
      <w:sz w:val="24"/>
      <w:szCs w:val="24"/>
      <w:lang w:bidi="ar-AE"/>
    </w:rPr>
  </w:style>
  <w:style w:type="paragraph" w:customStyle="1" w:styleId="BulletL6">
    <w:name w:val="Bullet L6"/>
    <w:basedOn w:val="Normal"/>
    <w:link w:val="BulletL6Char"/>
    <w:pPr>
      <w:numPr>
        <w:ilvl w:val="5"/>
        <w:numId w:val="2"/>
      </w:numPr>
      <w:tabs>
        <w:tab w:val="left" w:pos="4320"/>
      </w:tabs>
      <w:outlineLvl w:val="5"/>
    </w:pPr>
    <w:rPr>
      <w:rFonts w:cs="Simplified Arabic"/>
    </w:rPr>
  </w:style>
  <w:style w:type="character" w:customStyle="1" w:styleId="BulletL6Char">
    <w:name w:val="Bullet L6 Char"/>
    <w:link w:val="BulletL6"/>
    <w:rPr>
      <w:sz w:val="24"/>
      <w:szCs w:val="24"/>
      <w:lang w:bidi="ar-AE"/>
    </w:rPr>
  </w:style>
  <w:style w:type="paragraph" w:customStyle="1" w:styleId="BulletL5">
    <w:name w:val="Bullet L5"/>
    <w:basedOn w:val="Normal"/>
    <w:link w:val="BulletL5Char"/>
    <w:pPr>
      <w:numPr>
        <w:ilvl w:val="4"/>
        <w:numId w:val="2"/>
      </w:numPr>
      <w:tabs>
        <w:tab w:val="left" w:pos="3600"/>
      </w:tabs>
      <w:outlineLvl w:val="4"/>
    </w:pPr>
    <w:rPr>
      <w:rFonts w:cs="Simplified Arabic"/>
    </w:rPr>
  </w:style>
  <w:style w:type="character" w:customStyle="1" w:styleId="BulletL5Char">
    <w:name w:val="Bullet L5 Char"/>
    <w:link w:val="BulletL5"/>
    <w:rPr>
      <w:sz w:val="24"/>
      <w:szCs w:val="24"/>
      <w:lang w:bidi="ar-AE"/>
    </w:rPr>
  </w:style>
  <w:style w:type="paragraph" w:customStyle="1" w:styleId="BulletL4">
    <w:name w:val="Bullet L4"/>
    <w:basedOn w:val="Normal"/>
    <w:link w:val="BulletL4Char"/>
    <w:pPr>
      <w:numPr>
        <w:ilvl w:val="3"/>
        <w:numId w:val="2"/>
      </w:numPr>
      <w:tabs>
        <w:tab w:val="left" w:pos="2880"/>
      </w:tabs>
      <w:outlineLvl w:val="3"/>
    </w:pPr>
    <w:rPr>
      <w:rFonts w:cs="Simplified Arabic"/>
    </w:rPr>
  </w:style>
  <w:style w:type="character" w:customStyle="1" w:styleId="BulletL4Char">
    <w:name w:val="Bullet L4 Char"/>
    <w:link w:val="BulletL4"/>
    <w:rPr>
      <w:sz w:val="24"/>
      <w:szCs w:val="24"/>
      <w:lang w:bidi="ar-AE"/>
    </w:rPr>
  </w:style>
  <w:style w:type="paragraph" w:customStyle="1" w:styleId="BulletL3">
    <w:name w:val="Bullet L3"/>
    <w:basedOn w:val="Normal"/>
    <w:link w:val="BulletL3Char"/>
    <w:pPr>
      <w:numPr>
        <w:ilvl w:val="2"/>
        <w:numId w:val="2"/>
      </w:numPr>
      <w:tabs>
        <w:tab w:val="left" w:pos="2160"/>
      </w:tabs>
      <w:outlineLvl w:val="2"/>
    </w:pPr>
    <w:rPr>
      <w:rFonts w:cs="Simplified Arabic"/>
    </w:rPr>
  </w:style>
  <w:style w:type="character" w:customStyle="1" w:styleId="BulletL3Char">
    <w:name w:val="Bullet L3 Char"/>
    <w:link w:val="BulletL3"/>
    <w:rPr>
      <w:sz w:val="24"/>
      <w:szCs w:val="24"/>
      <w:lang w:bidi="ar-AE"/>
    </w:rPr>
  </w:style>
  <w:style w:type="paragraph" w:customStyle="1" w:styleId="BulletL2">
    <w:name w:val="Bullet L2"/>
    <w:basedOn w:val="Normal"/>
    <w:link w:val="BulletL2Char"/>
    <w:pPr>
      <w:numPr>
        <w:ilvl w:val="1"/>
        <w:numId w:val="2"/>
      </w:numPr>
      <w:tabs>
        <w:tab w:val="left" w:pos="1440"/>
      </w:tabs>
      <w:outlineLvl w:val="1"/>
    </w:pPr>
    <w:rPr>
      <w:rFonts w:cs="Simplified Arabic"/>
    </w:rPr>
  </w:style>
  <w:style w:type="character" w:customStyle="1" w:styleId="BulletL2Char">
    <w:name w:val="Bullet L2 Char"/>
    <w:link w:val="BulletL2"/>
    <w:rPr>
      <w:sz w:val="24"/>
      <w:szCs w:val="24"/>
      <w:lang w:bidi="ar-AE"/>
    </w:rPr>
  </w:style>
  <w:style w:type="paragraph" w:customStyle="1" w:styleId="BulletL1">
    <w:name w:val="Bullet L1"/>
    <w:basedOn w:val="Normal"/>
    <w:link w:val="BulletL1Char"/>
    <w:pPr>
      <w:numPr>
        <w:numId w:val="2"/>
      </w:numPr>
      <w:tabs>
        <w:tab w:val="left" w:pos="720"/>
      </w:tabs>
      <w:outlineLvl w:val="0"/>
    </w:pPr>
    <w:rPr>
      <w:rFonts w:cs="Simplified Arabic"/>
    </w:rPr>
  </w:style>
  <w:style w:type="character" w:customStyle="1" w:styleId="BulletL1Char">
    <w:name w:val="Bullet L1 Char"/>
    <w:link w:val="BulletL1"/>
    <w:rPr>
      <w:sz w:val="24"/>
      <w:szCs w:val="24"/>
      <w:lang w:bidi="ar-AE"/>
    </w:rPr>
  </w:style>
  <w:style w:type="paragraph" w:customStyle="1" w:styleId="StandardL4">
    <w:name w:val="Standard L4"/>
    <w:basedOn w:val="Normal"/>
    <w:next w:val="BodyText3"/>
    <w:link w:val="StandardL4Char"/>
    <w:pPr>
      <w:numPr>
        <w:ilvl w:val="3"/>
        <w:numId w:val="1"/>
      </w:numPr>
      <w:tabs>
        <w:tab w:val="left" w:pos="2160"/>
      </w:tabs>
      <w:outlineLvl w:val="3"/>
    </w:pPr>
    <w:rPr>
      <w:rFonts w:cs="Simplified Arabic"/>
    </w:rPr>
  </w:style>
  <w:style w:type="character" w:customStyle="1" w:styleId="StandardL4Char">
    <w:name w:val="Standard L4 Char"/>
    <w:link w:val="StandardL4"/>
    <w:rPr>
      <w:sz w:val="24"/>
      <w:szCs w:val="24"/>
      <w:lang w:bidi="ar-AE"/>
    </w:rPr>
  </w:style>
  <w:style w:type="paragraph" w:customStyle="1" w:styleId="StandardL3">
    <w:name w:val="Standard L3"/>
    <w:basedOn w:val="Normal"/>
    <w:next w:val="BodyText2"/>
    <w:link w:val="StandardL3Char"/>
    <w:pPr>
      <w:numPr>
        <w:ilvl w:val="2"/>
        <w:numId w:val="1"/>
      </w:numPr>
      <w:tabs>
        <w:tab w:val="left" w:pos="1440"/>
      </w:tabs>
      <w:outlineLvl w:val="2"/>
    </w:pPr>
    <w:rPr>
      <w:rFonts w:cs="Simplified Arabic"/>
    </w:rPr>
  </w:style>
  <w:style w:type="character" w:customStyle="1" w:styleId="StandardL3Char">
    <w:name w:val="Standard L3 Char"/>
    <w:link w:val="StandardL3"/>
    <w:rPr>
      <w:sz w:val="24"/>
      <w:szCs w:val="24"/>
      <w:lang w:bidi="ar-AE"/>
    </w:rPr>
  </w:style>
  <w:style w:type="paragraph" w:customStyle="1" w:styleId="StandardL2">
    <w:name w:val="Standard L2"/>
    <w:basedOn w:val="Normal"/>
    <w:next w:val="BodyText1"/>
    <w:link w:val="StandardL2Char"/>
    <w:pPr>
      <w:numPr>
        <w:ilvl w:val="1"/>
        <w:numId w:val="1"/>
      </w:numPr>
      <w:tabs>
        <w:tab w:val="left" w:pos="720"/>
      </w:tabs>
      <w:outlineLvl w:val="1"/>
    </w:pPr>
    <w:rPr>
      <w:rFonts w:cs="Simplified Arabic"/>
    </w:rPr>
  </w:style>
  <w:style w:type="character" w:customStyle="1" w:styleId="StandardL2Char">
    <w:name w:val="Standard L2 Char"/>
    <w:link w:val="StandardL2"/>
    <w:rPr>
      <w:sz w:val="24"/>
      <w:szCs w:val="24"/>
      <w:lang w:bidi="ar-AE"/>
    </w:rPr>
  </w:style>
  <w:style w:type="paragraph" w:customStyle="1" w:styleId="StandardL1">
    <w:name w:val="Standard L1"/>
    <w:basedOn w:val="Normal"/>
    <w:next w:val="BodyText1"/>
    <w:link w:val="StandardL1Char"/>
    <w:pPr>
      <w:keepNext/>
      <w:numPr>
        <w:numId w:val="1"/>
      </w:numPr>
      <w:tabs>
        <w:tab w:val="left" w:pos="720"/>
      </w:tabs>
      <w:suppressAutoHyphens/>
      <w:jc w:val="left"/>
      <w:outlineLvl w:val="0"/>
    </w:pPr>
    <w:rPr>
      <w:rFonts w:cs="Simplified Arabic"/>
      <w:b/>
      <w:caps/>
    </w:rPr>
  </w:style>
  <w:style w:type="character" w:customStyle="1" w:styleId="StandardL1Char">
    <w:name w:val="Standard L1 Char"/>
    <w:link w:val="StandardL1"/>
    <w:rPr>
      <w:b/>
      <w:caps/>
      <w:sz w:val="24"/>
      <w:szCs w:val="24"/>
      <w:lang w:bidi="ar-AE"/>
    </w:rPr>
  </w:style>
  <w:style w:type="paragraph" w:customStyle="1" w:styleId="Bullet1">
    <w:name w:val="Bullet 1"/>
    <w:qFormat/>
    <w:pPr>
      <w:spacing w:before="240" w:line="260" w:lineRule="atLeast"/>
      <w:jc w:val="both"/>
    </w:pPr>
    <w:rPr>
      <w:rFonts w:eastAsia="Calibri"/>
      <w:sz w:val="22"/>
      <w:szCs w:val="22"/>
      <w:lang w:eastAsia="en-US"/>
    </w:rPr>
  </w:style>
  <w:style w:type="paragraph" w:customStyle="1" w:styleId="NormalLeft">
    <w:name w:val="Normal + Left"/>
    <w:basedOn w:val="Bullet1"/>
    <w:pPr>
      <w:numPr>
        <w:numId w:val="3"/>
      </w:numPr>
      <w:spacing w:before="0"/>
    </w:pPr>
    <w:rPr>
      <w:rFonts w:eastAsia="仿宋_GB2312"/>
      <w:bCs/>
      <w:sz w:val="21"/>
      <w:szCs w:val="21"/>
    </w:rPr>
  </w:style>
  <w:style w:type="paragraph" w:styleId="Revision">
    <w:name w:val="Revision"/>
    <w:hidden/>
    <w:uiPriority w:val="99"/>
    <w:unhideWhenUsed/>
    <w:rsid w:val="00A343B7"/>
    <w:rPr>
      <w:sz w:val="24"/>
      <w:szCs w:val="24"/>
      <w:lang w:bidi="ar-A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5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KWM\blank.dot" TargetMode="External"/></Relationships>
</file>

<file path=word/theme/theme1.xml><?xml version="1.0" encoding="utf-8"?>
<a:theme xmlns:a="http://schemas.openxmlformats.org/drawingml/2006/main" name="HSF">
  <a:themeElements>
    <a:clrScheme name="HSF Brand">
      <a:dk1>
        <a:sysClr val="windowText" lastClr="000000"/>
      </a:dk1>
      <a:lt1>
        <a:sysClr val="window" lastClr="FFFFFF"/>
      </a:lt1>
      <a:dk2>
        <a:srgbClr val="1C3E78"/>
      </a:dk2>
      <a:lt2>
        <a:srgbClr val="A4A6A8"/>
      </a:lt2>
      <a:accent1>
        <a:srgbClr val="1C3E78"/>
      </a:accent1>
      <a:accent2>
        <a:srgbClr val="40AAB8"/>
      </a:accent2>
      <a:accent3>
        <a:srgbClr val="FFC72C"/>
      </a:accent3>
      <a:accent4>
        <a:srgbClr val="A24381"/>
      </a:accent4>
      <a:accent5>
        <a:srgbClr val="235BA8"/>
      </a:accent5>
      <a:accent6>
        <a:srgbClr val="F65058"/>
      </a:accent6>
      <a:hlink>
        <a:srgbClr val="235BA8"/>
      </a:hlink>
      <a:folHlink>
        <a:srgbClr val="A4A6A8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9525">
          <a:noFill/>
        </a:ln>
      </a:spPr>
      <a:bodyPr lIns="72000" tIns="72000" rIns="72000" bIns="72000" rtlCol="0" anchor="ctr"/>
      <a:lstStyle>
        <a:defPPr algn="ctr">
          <a:lnSpc>
            <a:spcPct val="90000"/>
          </a:lnSpc>
          <a:spcAft>
            <a:spcPts val="600"/>
          </a:spcAft>
          <a:defRPr sz="2400" dirty="0" err="1" smtClean="0">
            <a:solidFill>
              <a:schemeClr val="bg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>
          <a:noFill/>
        </a:ln>
      </a:spPr>
      <a:bodyPr wrap="square" lIns="72000" tIns="72000" rIns="72000" bIns="72000" rtlCol="0" anchor="t" anchorCtr="0">
        <a:noAutofit/>
      </a:bodyPr>
      <a:lstStyle>
        <a:defPPr>
          <a:lnSpc>
            <a:spcPct val="90000"/>
          </a:lnSpc>
          <a:spcAft>
            <a:spcPts val="600"/>
          </a:spcAft>
          <a:defRPr sz="2400" dirty="0" err="1" smtClean="0"/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3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KWM</dc:creator>
  <cp:keywords/>
  <cp:lastModifiedBy>Herbert Smith Freehills Kewei</cp:lastModifiedBy>
  <cp:revision>6</cp:revision>
  <cp:lastPrinted>2024-06-04T02:21:00Z</cp:lastPrinted>
  <dcterms:created xsi:type="dcterms:W3CDTF">2024-09-30T03:34:00Z</dcterms:created>
  <dcterms:modified xsi:type="dcterms:W3CDTF">2024-10-16T04:00:00Z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GrammarlyDocumentId">
    <vt:lpwstr>4f089b5b77e6ba067f5fab36f79c7089fafa208a929140029906eacfd0ec0264</vt:lpwstr>
  </property>
</Properties>
</file>