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left="0" w:leftChars="0" w:firstLine="0" w:firstLineChars="0"/>
        <w:jc w:val="center"/>
        <w:rPr>
          <w:rFonts w:hint="eastAsia" w:ascii="Times New Roman" w:hAnsi="Times New Roman" w:eastAsia="方正小标宋简体"/>
          <w:bCs/>
          <w:sz w:val="44"/>
          <w:szCs w:val="44"/>
        </w:rPr>
      </w:pPr>
    </w:p>
    <w:p>
      <w:pPr>
        <w:pStyle w:val="19"/>
        <w:keepNext w:val="0"/>
        <w:keepLines w:val="0"/>
        <w:pageBreakBefore w:val="0"/>
        <w:widowControl w:val="0"/>
        <w:kinsoku/>
        <w:wordWrap/>
        <w:overflowPunct/>
        <w:topLinePunct w:val="0"/>
        <w:autoSpaceDE/>
        <w:autoSpaceDN/>
        <w:bidi w:val="0"/>
        <w:adjustRightInd/>
        <w:snapToGrid/>
        <w:spacing w:after="0" w:line="600" w:lineRule="exact"/>
        <w:ind w:firstLine="0" w:firstLineChars="0"/>
        <w:jc w:val="center"/>
        <w:textAlignment w:val="auto"/>
      </w:pPr>
      <w:bookmarkStart w:id="0" w:name="_GoBack"/>
      <w:r>
        <w:rPr>
          <w:rFonts w:hint="eastAsia" w:ascii="Times New Roman" w:hAnsi="Times New Roman" w:eastAsia="方正小标宋简体"/>
          <w:bCs/>
          <w:kern w:val="0"/>
          <w:sz w:val="44"/>
          <w:szCs w:val="44"/>
        </w:rPr>
        <w:t>法定计量检定机构监督管理办法</w:t>
      </w:r>
    </w:p>
    <w:bookmarkEnd w:id="0"/>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leftChars="0" w:right="0" w:rightChars="0" w:firstLine="560" w:firstLineChars="200"/>
        <w:jc w:val="both"/>
        <w:textAlignment w:val="auto"/>
        <w:rPr>
          <w:rFonts w:hint="default" w:ascii="Times New Roman" w:hAnsi="Times New Roman" w:eastAsia="仿宋" w:cs="Times New Roman"/>
          <w:color w:val="333333"/>
          <w:kern w:val="0"/>
          <w:sz w:val="28"/>
          <w:szCs w:val="28"/>
        </w:rPr>
      </w:pPr>
      <w:r>
        <w:rPr>
          <w:rFonts w:hint="default" w:ascii="Times New Roman" w:hAnsi="Times New Roman" w:eastAsia="仿宋" w:cs="Times New Roman"/>
          <w:color w:val="333333"/>
          <w:kern w:val="0"/>
          <w:sz w:val="28"/>
          <w:szCs w:val="28"/>
        </w:rPr>
        <w:t>（202</w:t>
      </w:r>
      <w:r>
        <w:rPr>
          <w:rFonts w:hint="eastAsia" w:ascii="Times New Roman" w:hAnsi="Times New Roman" w:eastAsia="仿宋" w:cs="Times New Roman"/>
          <w:color w:val="333333"/>
          <w:kern w:val="0"/>
          <w:sz w:val="28"/>
          <w:szCs w:val="28"/>
          <w:lang w:val="en-US" w:eastAsia="zh-CN"/>
        </w:rPr>
        <w:t>4</w:t>
      </w:r>
      <w:r>
        <w:rPr>
          <w:rFonts w:hint="default" w:ascii="Times New Roman" w:hAnsi="Times New Roman" w:eastAsia="仿宋" w:cs="Times New Roman"/>
          <w:color w:val="333333"/>
          <w:kern w:val="0"/>
          <w:sz w:val="28"/>
          <w:szCs w:val="28"/>
        </w:rPr>
        <w:t>年</w:t>
      </w:r>
      <w:r>
        <w:rPr>
          <w:rFonts w:hint="eastAsia" w:ascii="Times New Roman" w:hAnsi="Times New Roman" w:eastAsia="仿宋" w:cs="Times New Roman"/>
          <w:color w:val="333333"/>
          <w:kern w:val="0"/>
          <w:sz w:val="28"/>
          <w:szCs w:val="28"/>
          <w:lang w:val="en-US" w:eastAsia="zh-CN"/>
        </w:rPr>
        <w:t>9</w:t>
      </w:r>
      <w:r>
        <w:rPr>
          <w:rFonts w:hint="default" w:ascii="Times New Roman" w:hAnsi="Times New Roman" w:eastAsia="仿宋" w:cs="Times New Roman"/>
          <w:color w:val="333333"/>
          <w:kern w:val="0"/>
          <w:sz w:val="28"/>
          <w:szCs w:val="28"/>
        </w:rPr>
        <w:t>月</w:t>
      </w:r>
      <w:r>
        <w:rPr>
          <w:rFonts w:hint="eastAsia" w:ascii="Times New Roman" w:hAnsi="Times New Roman" w:eastAsia="仿宋" w:cs="Times New Roman"/>
          <w:color w:val="333333"/>
          <w:kern w:val="0"/>
          <w:sz w:val="28"/>
          <w:szCs w:val="28"/>
          <w:lang w:val="en-US" w:eastAsia="zh-CN"/>
        </w:rPr>
        <w:t>12</w:t>
      </w:r>
      <w:r>
        <w:rPr>
          <w:rFonts w:hint="default" w:ascii="Times New Roman" w:hAnsi="Times New Roman" w:eastAsia="仿宋" w:cs="Times New Roman"/>
          <w:color w:val="333333"/>
          <w:kern w:val="0"/>
          <w:sz w:val="28"/>
          <w:szCs w:val="28"/>
        </w:rPr>
        <w:t>日国家市场监督管理总局令第</w:t>
      </w:r>
      <w:r>
        <w:rPr>
          <w:rFonts w:hint="eastAsia" w:ascii="Times New Roman" w:hAnsi="Times New Roman" w:eastAsia="仿宋" w:cs="Times New Roman"/>
          <w:color w:val="333333"/>
          <w:kern w:val="0"/>
          <w:sz w:val="28"/>
          <w:szCs w:val="28"/>
          <w:lang w:val="en-US" w:eastAsia="zh-CN"/>
        </w:rPr>
        <w:t>92</w:t>
      </w:r>
      <w:r>
        <w:rPr>
          <w:rFonts w:hint="default" w:ascii="Times New Roman" w:hAnsi="Times New Roman" w:eastAsia="仿宋" w:cs="Times New Roman"/>
          <w:color w:val="333333"/>
          <w:kern w:val="0"/>
          <w:sz w:val="28"/>
          <w:szCs w:val="28"/>
        </w:rPr>
        <w:t>号公布 自202</w:t>
      </w:r>
      <w:r>
        <w:rPr>
          <w:rFonts w:hint="eastAsia" w:ascii="Times New Roman" w:hAnsi="Times New Roman" w:eastAsia="仿宋" w:cs="Times New Roman"/>
          <w:color w:val="333333"/>
          <w:kern w:val="0"/>
          <w:sz w:val="28"/>
          <w:szCs w:val="28"/>
          <w:lang w:val="en-US" w:eastAsia="zh-CN"/>
        </w:rPr>
        <w:t>5</w:t>
      </w:r>
      <w:r>
        <w:rPr>
          <w:rFonts w:hint="default" w:ascii="Times New Roman" w:hAnsi="Times New Roman" w:eastAsia="仿宋" w:cs="Times New Roman"/>
          <w:color w:val="333333"/>
          <w:kern w:val="0"/>
          <w:sz w:val="28"/>
          <w:szCs w:val="28"/>
        </w:rPr>
        <w:t>年</w:t>
      </w:r>
      <w:r>
        <w:rPr>
          <w:rFonts w:hint="eastAsia" w:ascii="Times New Roman" w:hAnsi="Times New Roman" w:eastAsia="仿宋" w:cs="Times New Roman"/>
          <w:color w:val="333333"/>
          <w:kern w:val="0"/>
          <w:sz w:val="28"/>
          <w:szCs w:val="28"/>
          <w:lang w:val="en-US" w:eastAsia="zh-CN"/>
        </w:rPr>
        <w:t>1</w:t>
      </w:r>
      <w:r>
        <w:rPr>
          <w:rFonts w:hint="default" w:ascii="Times New Roman" w:hAnsi="Times New Roman" w:eastAsia="仿宋" w:cs="Times New Roman"/>
          <w:color w:val="333333"/>
          <w:kern w:val="0"/>
          <w:sz w:val="28"/>
          <w:szCs w:val="28"/>
        </w:rPr>
        <w:t>月1日起施行）</w:t>
      </w:r>
    </w:p>
    <w:p>
      <w:pPr>
        <w:spacing w:line="560" w:lineRule="exact"/>
        <w:ind w:firstLine="640" w:firstLineChars="200"/>
        <w:textAlignment w:val="center"/>
        <w:rPr>
          <w:rFonts w:ascii="Times New Roman" w:hAnsi="Times New Roman" w:eastAsia="仿宋"/>
          <w:bCs/>
          <w:kern w:val="0"/>
          <w:sz w:val="32"/>
          <w:szCs w:val="32"/>
        </w:rPr>
      </w:pP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仿宋" w:cs="Times New Roman"/>
          <w:sz w:val="32"/>
          <w:szCs w:val="32"/>
        </w:rPr>
      </w:pPr>
      <w:r>
        <w:rPr>
          <w:rFonts w:ascii="Times New Roman" w:hAnsi="Times New Roman" w:eastAsia="黑体" w:cs="Times New Roman"/>
          <w:sz w:val="32"/>
          <w:szCs w:val="32"/>
        </w:rPr>
        <w:t>第一条</w:t>
      </w:r>
      <w:r>
        <w:rPr>
          <w:rFonts w:hint="eastAsia" w:ascii="Times New Roman" w:hAnsi="Times New Roman" w:eastAsia="仿宋" w:cs="Times New Roman"/>
          <w:sz w:val="32"/>
          <w:szCs w:val="32"/>
          <w:lang w:val="en-US" w:eastAsia="zh-CN"/>
        </w:rPr>
        <w:t xml:space="preserve"> </w:t>
      </w:r>
      <w:r>
        <w:rPr>
          <w:rFonts w:ascii="Times New Roman" w:hAnsi="Times New Roman" w:eastAsia="仿宋" w:cs="Times New Roman"/>
          <w:sz w:val="32"/>
          <w:szCs w:val="32"/>
        </w:rPr>
        <w:t>为</w:t>
      </w:r>
      <w:r>
        <w:rPr>
          <w:rFonts w:hint="eastAsia" w:ascii="Times New Roman" w:hAnsi="Times New Roman" w:eastAsia="仿宋" w:cs="Times New Roman"/>
          <w:sz w:val="32"/>
          <w:szCs w:val="32"/>
          <w:lang w:eastAsia="zh-CN"/>
        </w:rPr>
        <w:t>了</w:t>
      </w:r>
      <w:r>
        <w:rPr>
          <w:rFonts w:ascii="Times New Roman" w:hAnsi="Times New Roman" w:eastAsia="仿宋" w:cs="Times New Roman"/>
          <w:sz w:val="32"/>
          <w:szCs w:val="32"/>
        </w:rPr>
        <w:t>加强法定计量检定机构的监督管理，规范法定计量检定机构行为，保障国家计量单位制的统一和量值的准确可靠，根据《中华人民共和国计量法》</w:t>
      </w:r>
      <w:r>
        <w:rPr>
          <w:rFonts w:hint="eastAsia" w:ascii="Times New Roman" w:hAnsi="Times New Roman" w:eastAsia="仿宋" w:cs="Times New Roman"/>
          <w:sz w:val="32"/>
          <w:szCs w:val="32"/>
          <w:lang w:val="en-US" w:eastAsia="zh-CN"/>
        </w:rPr>
        <w:t>和《中华人民共和国计量法实施细则》的有关规定</w:t>
      </w:r>
      <w:r>
        <w:rPr>
          <w:rFonts w:ascii="Times New Roman" w:hAnsi="Times New Roman" w:eastAsia="仿宋" w:cs="Times New Roman"/>
          <w:sz w:val="32"/>
          <w:szCs w:val="32"/>
        </w:rPr>
        <w:t>，制定本办法。</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仿宋" w:cs="Times New Roman"/>
          <w:sz w:val="32"/>
          <w:szCs w:val="32"/>
        </w:rPr>
      </w:pPr>
      <w:r>
        <w:rPr>
          <w:rFonts w:ascii="Times New Roman" w:hAnsi="Times New Roman" w:eastAsia="黑体" w:cs="Times New Roman"/>
          <w:sz w:val="32"/>
          <w:szCs w:val="32"/>
        </w:rPr>
        <w:t>第二条</w:t>
      </w:r>
      <w:r>
        <w:rPr>
          <w:rFonts w:hint="eastAsia" w:ascii="Times New Roman" w:hAnsi="Times New Roman" w:eastAsia="仿宋" w:cs="Times New Roman"/>
          <w:sz w:val="32"/>
          <w:szCs w:val="32"/>
          <w:lang w:val="en-US" w:eastAsia="zh-CN"/>
        </w:rPr>
        <w:t xml:space="preserve"> </w:t>
      </w:r>
      <w:r>
        <w:rPr>
          <w:rFonts w:ascii="Times New Roman" w:hAnsi="Times New Roman" w:eastAsia="仿宋" w:cs="Times New Roman"/>
          <w:sz w:val="32"/>
          <w:szCs w:val="32"/>
        </w:rPr>
        <w:t>法定计量检定机构的监督管理，适用本办法。</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第三条</w:t>
      </w:r>
      <w:r>
        <w:rPr>
          <w:rFonts w:hint="eastAsia" w:ascii="Times New Roman" w:hAnsi="Times New Roman" w:eastAsia="仿宋" w:cs="Times New Roman"/>
          <w:sz w:val="32"/>
          <w:szCs w:val="32"/>
          <w:lang w:val="en-US" w:eastAsia="zh-CN"/>
        </w:rPr>
        <w:t xml:space="preserve"> </w:t>
      </w:r>
      <w:r>
        <w:rPr>
          <w:rFonts w:hint="eastAsia" w:ascii="仿宋" w:hAnsi="仿宋" w:eastAsia="仿宋" w:cs="仿宋"/>
          <w:sz w:val="32"/>
          <w:szCs w:val="32"/>
        </w:rPr>
        <w:t>本办法所称法定计量检定机构，是指县级以上市场监督管理部门</w:t>
      </w:r>
      <w:r>
        <w:rPr>
          <w:rFonts w:hint="eastAsia" w:ascii="仿宋" w:hAnsi="仿宋" w:eastAsia="仿宋" w:cs="仿宋"/>
          <w:sz w:val="32"/>
          <w:szCs w:val="32"/>
          <w:lang w:eastAsia="zh-CN"/>
        </w:rPr>
        <w:t>依法</w:t>
      </w:r>
      <w:r>
        <w:rPr>
          <w:rFonts w:hint="eastAsia" w:ascii="仿宋" w:hAnsi="仿宋" w:eastAsia="仿宋" w:cs="仿宋"/>
          <w:sz w:val="32"/>
          <w:szCs w:val="32"/>
        </w:rPr>
        <w:t>设置的计量检定机构，以及授权的专业性或</w:t>
      </w:r>
      <w:r>
        <w:rPr>
          <w:rFonts w:hint="eastAsia" w:ascii="仿宋" w:hAnsi="仿宋" w:eastAsia="仿宋" w:cs="仿宋"/>
          <w:sz w:val="32"/>
          <w:szCs w:val="32"/>
          <w:lang w:eastAsia="zh-CN"/>
        </w:rPr>
        <w:t>者</w:t>
      </w:r>
      <w:r>
        <w:rPr>
          <w:rFonts w:hint="eastAsia" w:ascii="仿宋" w:hAnsi="仿宋" w:eastAsia="仿宋" w:cs="仿宋"/>
          <w:sz w:val="32"/>
          <w:szCs w:val="32"/>
        </w:rPr>
        <w:t>区域性计量检定机构。</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仿宋" w:cs="Times New Roman"/>
          <w:sz w:val="32"/>
          <w:szCs w:val="32"/>
        </w:rPr>
      </w:pPr>
      <w:r>
        <w:rPr>
          <w:rFonts w:ascii="Times New Roman" w:hAnsi="Times New Roman" w:eastAsia="黑体" w:cs="Times New Roman"/>
          <w:sz w:val="32"/>
          <w:szCs w:val="32"/>
        </w:rPr>
        <w:t>第四条</w:t>
      </w:r>
      <w:r>
        <w:rPr>
          <w:rFonts w:hint="eastAsia" w:ascii="Times New Roman" w:hAnsi="Times New Roman" w:eastAsia="仿宋" w:cs="Times New Roman"/>
          <w:sz w:val="32"/>
          <w:szCs w:val="32"/>
          <w:lang w:val="en-US" w:eastAsia="zh-CN"/>
        </w:rPr>
        <w:t xml:space="preserve"> </w:t>
      </w:r>
      <w:r>
        <w:rPr>
          <w:rFonts w:ascii="Times New Roman" w:hAnsi="Times New Roman" w:eastAsia="仿宋" w:cs="Times New Roman"/>
          <w:sz w:val="32"/>
          <w:szCs w:val="32"/>
        </w:rPr>
        <w:t>国家市场监督管理总局对全国法定计量检定机构实施统一监督管理。</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仿宋" w:cs="Times New Roman"/>
          <w:sz w:val="32"/>
          <w:szCs w:val="32"/>
        </w:rPr>
      </w:pPr>
      <w:r>
        <w:rPr>
          <w:rFonts w:hint="eastAsia" w:ascii="Times New Roman" w:hAnsi="Times New Roman" w:eastAsia="仿宋" w:cs="Times New Roman"/>
          <w:sz w:val="32"/>
          <w:szCs w:val="32"/>
        </w:rPr>
        <w:t>县级以上地方市场监督管理部门对本行政区域内的法定计量检定机构实施监督管理。</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仿宋" w:cs="Times New Roman"/>
          <w:sz w:val="32"/>
          <w:szCs w:val="32"/>
        </w:rPr>
      </w:pPr>
      <w:r>
        <w:rPr>
          <w:rFonts w:ascii="Times New Roman" w:hAnsi="Times New Roman" w:eastAsia="黑体" w:cs="Times New Roman"/>
          <w:sz w:val="32"/>
          <w:szCs w:val="32"/>
        </w:rPr>
        <w:t>第五条</w:t>
      </w:r>
      <w:r>
        <w:rPr>
          <w:rFonts w:hint="eastAsia" w:ascii="Times New Roman" w:hAnsi="Times New Roman" w:eastAsia="仿宋" w:cs="Times New Roman"/>
          <w:sz w:val="32"/>
          <w:szCs w:val="32"/>
          <w:lang w:val="en-US" w:eastAsia="zh-CN"/>
        </w:rPr>
        <w:t xml:space="preserve"> </w:t>
      </w:r>
      <w:r>
        <w:rPr>
          <w:rFonts w:ascii="Times New Roman" w:hAnsi="Times New Roman" w:eastAsia="仿宋" w:cs="Times New Roman"/>
          <w:sz w:val="32"/>
          <w:szCs w:val="32"/>
        </w:rPr>
        <w:t>国家市场监督管理总局和省级市场监督管理部门应当按照合理布局、优化结构配置的原则，对法定计量检定机构的设置和授权进行统筹规划。</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设区的市</w:t>
      </w:r>
      <w:r>
        <w:rPr>
          <w:rFonts w:hint="eastAsia" w:ascii="仿宋" w:hAnsi="仿宋" w:eastAsia="仿宋" w:cs="仿宋"/>
          <w:sz w:val="32"/>
          <w:szCs w:val="32"/>
          <w:lang w:eastAsia="zh-CN"/>
        </w:rPr>
        <w:t>、县</w:t>
      </w:r>
      <w:r>
        <w:rPr>
          <w:rFonts w:hint="eastAsia" w:ascii="仿宋" w:hAnsi="仿宋" w:eastAsia="仿宋" w:cs="仿宋"/>
          <w:sz w:val="32"/>
          <w:szCs w:val="32"/>
          <w:lang w:val="en-US" w:eastAsia="zh-CN"/>
        </w:rPr>
        <w:t>级</w:t>
      </w:r>
      <w:r>
        <w:rPr>
          <w:rFonts w:hint="eastAsia" w:ascii="仿宋" w:hAnsi="仿宋" w:eastAsia="仿宋" w:cs="仿宋"/>
          <w:sz w:val="32"/>
          <w:szCs w:val="32"/>
        </w:rPr>
        <w:t>市场监督管理部门应</w:t>
      </w:r>
      <w:r>
        <w:rPr>
          <w:rFonts w:hint="eastAsia" w:ascii="仿宋" w:hAnsi="仿宋" w:eastAsia="仿宋" w:cs="仿宋"/>
          <w:sz w:val="32"/>
          <w:szCs w:val="32"/>
          <w:lang w:eastAsia="zh-CN"/>
        </w:rPr>
        <w:t>当</w:t>
      </w:r>
      <w:r>
        <w:rPr>
          <w:rFonts w:hint="eastAsia" w:ascii="仿宋" w:hAnsi="仿宋" w:eastAsia="仿宋" w:cs="仿宋"/>
          <w:sz w:val="32"/>
          <w:szCs w:val="32"/>
        </w:rPr>
        <w:t>根据规划</w:t>
      </w:r>
      <w:r>
        <w:rPr>
          <w:rFonts w:hint="eastAsia" w:ascii="仿宋" w:hAnsi="仿宋" w:eastAsia="仿宋" w:cs="仿宋"/>
          <w:sz w:val="32"/>
          <w:szCs w:val="32"/>
          <w:lang w:val="en-US" w:eastAsia="zh-CN"/>
        </w:rPr>
        <w:t>要求，</w:t>
      </w:r>
      <w:r>
        <w:rPr>
          <w:rFonts w:hint="eastAsia" w:ascii="仿宋" w:hAnsi="仿宋" w:eastAsia="仿宋" w:cs="仿宋"/>
          <w:sz w:val="32"/>
          <w:szCs w:val="32"/>
        </w:rPr>
        <w:t>设置或</w:t>
      </w:r>
      <w:r>
        <w:rPr>
          <w:rFonts w:hint="eastAsia" w:ascii="仿宋" w:hAnsi="仿宋" w:eastAsia="仿宋" w:cs="仿宋"/>
          <w:sz w:val="32"/>
          <w:szCs w:val="32"/>
          <w:lang w:val="en-US" w:eastAsia="zh-CN"/>
        </w:rPr>
        <w:t>者</w:t>
      </w:r>
      <w:r>
        <w:rPr>
          <w:rFonts w:hint="eastAsia" w:ascii="仿宋" w:hAnsi="仿宋" w:eastAsia="仿宋" w:cs="仿宋"/>
          <w:sz w:val="32"/>
          <w:szCs w:val="32"/>
        </w:rPr>
        <w:t>授权</w:t>
      </w:r>
      <w:r>
        <w:rPr>
          <w:rFonts w:hint="eastAsia" w:ascii="仿宋" w:hAnsi="仿宋" w:eastAsia="仿宋" w:cs="仿宋"/>
          <w:sz w:val="32"/>
          <w:szCs w:val="32"/>
          <w:lang w:eastAsia="zh-CN"/>
        </w:rPr>
        <w:t>法定</w:t>
      </w:r>
      <w:r>
        <w:rPr>
          <w:rFonts w:hint="eastAsia" w:ascii="仿宋" w:hAnsi="仿宋" w:eastAsia="仿宋" w:cs="仿宋"/>
          <w:sz w:val="32"/>
          <w:szCs w:val="32"/>
        </w:rPr>
        <w:t>计量检定机构</w:t>
      </w:r>
      <w:r>
        <w:rPr>
          <w:rFonts w:hint="eastAsia" w:ascii="仿宋" w:hAnsi="仿宋" w:eastAsia="仿宋" w:cs="仿宋"/>
          <w:sz w:val="32"/>
          <w:szCs w:val="32"/>
          <w:lang w:eastAsia="zh-CN"/>
        </w:rPr>
        <w:t>。</w:t>
      </w:r>
      <w:r>
        <w:rPr>
          <w:rFonts w:hint="eastAsia" w:ascii="仿宋" w:hAnsi="仿宋" w:eastAsia="仿宋" w:cs="仿宋"/>
          <w:sz w:val="32"/>
          <w:szCs w:val="32"/>
        </w:rPr>
        <w:t>因特殊情况确需突破规划</w:t>
      </w:r>
      <w:r>
        <w:rPr>
          <w:rFonts w:hint="eastAsia" w:ascii="仿宋" w:hAnsi="仿宋" w:eastAsia="仿宋" w:cs="仿宋"/>
          <w:sz w:val="32"/>
          <w:szCs w:val="32"/>
          <w:lang w:val="en-US" w:eastAsia="zh-CN"/>
        </w:rPr>
        <w:t>要求</w:t>
      </w:r>
      <w:r>
        <w:rPr>
          <w:rFonts w:hint="eastAsia" w:ascii="仿宋" w:hAnsi="仿宋" w:eastAsia="仿宋" w:cs="仿宋"/>
          <w:sz w:val="32"/>
          <w:szCs w:val="32"/>
        </w:rPr>
        <w:t>的，应</w:t>
      </w:r>
      <w:r>
        <w:rPr>
          <w:rFonts w:hint="eastAsia" w:ascii="仿宋" w:hAnsi="仿宋" w:eastAsia="仿宋" w:cs="仿宋"/>
          <w:sz w:val="32"/>
          <w:szCs w:val="32"/>
          <w:lang w:val="en-US" w:eastAsia="zh-CN"/>
        </w:rPr>
        <w:t>当</w:t>
      </w:r>
      <w:r>
        <w:rPr>
          <w:rFonts w:hint="eastAsia" w:ascii="仿宋" w:hAnsi="仿宋" w:eastAsia="仿宋" w:cs="仿宋"/>
          <w:sz w:val="32"/>
          <w:szCs w:val="32"/>
        </w:rPr>
        <w:t>报请省级市场监督管理部门批准。</w:t>
      </w:r>
    </w:p>
    <w:p>
      <w:pPr>
        <w:pStyle w:val="2"/>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仿宋" w:cs="Times New Roman"/>
          <w:sz w:val="32"/>
          <w:szCs w:val="32"/>
        </w:rPr>
      </w:pPr>
      <w:r>
        <w:rPr>
          <w:rFonts w:hint="eastAsia" w:ascii="Times New Roman" w:hAnsi="Times New Roman" w:eastAsia="黑体" w:cs="Times New Roman"/>
          <w:sz w:val="32"/>
          <w:szCs w:val="32"/>
        </w:rPr>
        <w:t>第六条</w:t>
      </w:r>
      <w:r>
        <w:rPr>
          <w:rFonts w:hint="eastAsia" w:ascii="Times New Roman" w:hAnsi="Times New Roman" w:eastAsia="仿宋" w:cs="Times New Roman"/>
          <w:sz w:val="32"/>
          <w:szCs w:val="32"/>
          <w:lang w:val="en-US" w:eastAsia="zh-CN"/>
        </w:rPr>
        <w:t xml:space="preserve"> </w:t>
      </w:r>
      <w:r>
        <w:rPr>
          <w:rFonts w:hint="eastAsia" w:ascii="Times New Roman" w:hAnsi="Times New Roman" w:eastAsia="仿宋" w:cs="Times New Roman"/>
          <w:sz w:val="32"/>
          <w:szCs w:val="32"/>
        </w:rPr>
        <w:t>申请作为法定计量检定机构应当具备以下条件：</w:t>
      </w:r>
    </w:p>
    <w:p>
      <w:pPr>
        <w:pStyle w:val="2"/>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eastAsia" w:ascii="Times New Roman" w:hAnsi="Times New Roman" w:eastAsia="仿宋" w:cs="Times New Roman"/>
          <w:kern w:val="0"/>
          <w:sz w:val="32"/>
          <w:szCs w:val="32"/>
        </w:rPr>
      </w:pPr>
      <w:r>
        <w:rPr>
          <w:rFonts w:hint="eastAsia" w:ascii="Times New Roman" w:hAnsi="Times New Roman" w:eastAsia="仿宋" w:cs="Times New Roman"/>
          <w:sz w:val="32"/>
          <w:szCs w:val="32"/>
        </w:rPr>
        <w:t>具有法人资格</w:t>
      </w:r>
      <w:r>
        <w:rPr>
          <w:rFonts w:hint="eastAsia" w:hAnsi="Times New Roman" w:eastAsia="仿宋" w:cs="Times New Roman"/>
          <w:sz w:val="32"/>
          <w:szCs w:val="32"/>
          <w:lang w:eastAsia="zh-CN"/>
        </w:rPr>
        <w:t>；</w:t>
      </w:r>
      <w:r>
        <w:rPr>
          <w:rFonts w:hint="eastAsia" w:hAnsi="Times New Roman" w:eastAsia="仿宋"/>
          <w:sz w:val="32"/>
          <w:szCs w:val="32"/>
          <w:lang w:eastAsia="zh-CN" w:bidi="ar"/>
        </w:rPr>
        <w:t>不具有法人资格的，应当经其所属法人单位同意，并由法人单位依法承担相应法律责任；</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仿宋" w:cs="Times New Roman"/>
          <w:sz w:val="32"/>
          <w:szCs w:val="32"/>
        </w:rPr>
      </w:pPr>
      <w:r>
        <w:rPr>
          <w:rFonts w:hint="eastAsia" w:ascii="Times New Roman" w:hAnsi="Times New Roman" w:eastAsia="仿宋" w:cs="Times New Roman"/>
          <w:sz w:val="32"/>
          <w:szCs w:val="32"/>
        </w:rPr>
        <w:t>有与其申请开展的项目相适应的计量基准、计量标准；</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仿宋" w:cs="Times New Roman"/>
          <w:sz w:val="32"/>
          <w:szCs w:val="32"/>
        </w:rPr>
      </w:pPr>
      <w:r>
        <w:rPr>
          <w:rFonts w:hint="eastAsia" w:ascii="Times New Roman" w:hAnsi="Times New Roman" w:eastAsia="仿宋" w:cs="仿宋"/>
          <w:color w:val="000000"/>
          <w:sz w:val="32"/>
          <w:szCs w:val="32"/>
        </w:rPr>
        <w:t>有与其开展相关计量活动相适应的场地、环境、设施、制度和人员；</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仿宋" w:cs="仿宋"/>
          <w:color w:val="000000"/>
          <w:sz w:val="32"/>
          <w:szCs w:val="32"/>
        </w:rPr>
      </w:pPr>
      <w:r>
        <w:rPr>
          <w:rFonts w:hint="eastAsia" w:ascii="Times New Roman" w:hAnsi="Times New Roman" w:eastAsia="仿宋" w:cs="仿宋"/>
          <w:color w:val="000000"/>
          <w:sz w:val="32"/>
          <w:szCs w:val="32"/>
        </w:rPr>
        <w:t>符合国家相关计量技术规范的要求。</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ascii="Times New Roman" w:hAnsi="Times New Roman" w:eastAsia="黑体" w:cs="Times New Roman"/>
          <w:sz w:val="32"/>
          <w:szCs w:val="32"/>
        </w:rPr>
        <w:t>第七条</w:t>
      </w:r>
      <w:r>
        <w:rPr>
          <w:rFonts w:hint="eastAsia" w:ascii="Times New Roman" w:hAnsi="Times New Roman" w:eastAsia="仿宋" w:cs="Times New Roman"/>
          <w:sz w:val="32"/>
          <w:szCs w:val="32"/>
          <w:lang w:val="en-US" w:eastAsia="zh-CN"/>
        </w:rPr>
        <w:t xml:space="preserve"> </w:t>
      </w:r>
      <w:r>
        <w:rPr>
          <w:rFonts w:hint="eastAsia" w:ascii="仿宋" w:hAnsi="仿宋" w:eastAsia="仿宋" w:cs="仿宋"/>
          <w:sz w:val="32"/>
          <w:szCs w:val="32"/>
        </w:rPr>
        <w:t>法定计量检定机构</w:t>
      </w:r>
      <w:r>
        <w:rPr>
          <w:rFonts w:hint="eastAsia" w:ascii="仿宋" w:hAnsi="仿宋" w:eastAsia="仿宋" w:cs="仿宋"/>
          <w:sz w:val="32"/>
          <w:szCs w:val="32"/>
          <w:lang w:val="en-US" w:eastAsia="zh-CN"/>
        </w:rPr>
        <w:t>应当履行下列职责</w:t>
      </w:r>
      <w:r>
        <w:rPr>
          <w:rFonts w:hint="eastAsia" w:ascii="仿宋" w:hAnsi="仿宋" w:eastAsia="仿宋" w:cs="仿宋"/>
          <w:sz w:val="32"/>
          <w:szCs w:val="32"/>
        </w:rPr>
        <w:t>：</w:t>
      </w:r>
    </w:p>
    <w:p>
      <w:pPr>
        <w:keepNext w:val="0"/>
        <w:keepLines w:val="0"/>
        <w:pageBreakBefore w:val="0"/>
        <w:widowControl w:val="0"/>
        <w:numPr>
          <w:ilvl w:val="0"/>
          <w:numId w:val="2"/>
        </w:numPr>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为实施计量</w:t>
      </w:r>
      <w:r>
        <w:rPr>
          <w:rFonts w:hint="eastAsia" w:ascii="仿宋" w:hAnsi="仿宋" w:eastAsia="仿宋" w:cs="仿宋"/>
          <w:sz w:val="32"/>
          <w:szCs w:val="32"/>
          <w:lang w:eastAsia="zh-CN"/>
        </w:rPr>
        <w:t>监督管理</w:t>
      </w:r>
      <w:r>
        <w:rPr>
          <w:rFonts w:hint="eastAsia" w:ascii="仿宋" w:hAnsi="仿宋" w:eastAsia="仿宋" w:cs="仿宋"/>
          <w:sz w:val="32"/>
          <w:szCs w:val="32"/>
        </w:rPr>
        <w:t>提供技术</w:t>
      </w:r>
      <w:r>
        <w:rPr>
          <w:rFonts w:hint="eastAsia" w:ascii="仿宋" w:hAnsi="仿宋" w:eastAsia="仿宋" w:cs="仿宋"/>
          <w:sz w:val="32"/>
          <w:szCs w:val="32"/>
          <w:lang w:eastAsia="zh-CN"/>
        </w:rPr>
        <w:t>支撑；</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二</w:t>
      </w:r>
      <w:r>
        <w:rPr>
          <w:rFonts w:hint="eastAsia" w:ascii="仿宋" w:hAnsi="仿宋" w:eastAsia="仿宋" w:cs="仿宋"/>
          <w:sz w:val="32"/>
          <w:szCs w:val="32"/>
        </w:rPr>
        <w:t>）</w:t>
      </w:r>
      <w:r>
        <w:rPr>
          <w:rFonts w:hint="eastAsia" w:ascii="仿宋" w:hAnsi="仿宋" w:eastAsia="仿宋" w:cs="仿宋"/>
          <w:sz w:val="32"/>
          <w:szCs w:val="32"/>
          <w:lang w:eastAsia="zh-CN"/>
        </w:rPr>
        <w:t>研究、</w:t>
      </w:r>
      <w:r>
        <w:rPr>
          <w:rFonts w:hint="eastAsia" w:ascii="仿宋" w:hAnsi="仿宋" w:eastAsia="仿宋" w:cs="仿宋"/>
          <w:sz w:val="32"/>
          <w:szCs w:val="32"/>
        </w:rPr>
        <w:t>建立</w:t>
      </w:r>
      <w:r>
        <w:rPr>
          <w:rFonts w:hint="eastAsia" w:ascii="仿宋" w:hAnsi="仿宋" w:eastAsia="仿宋" w:cs="仿宋"/>
          <w:sz w:val="32"/>
          <w:szCs w:val="32"/>
          <w:lang w:eastAsia="zh-CN"/>
        </w:rPr>
        <w:t>、保存和</w:t>
      </w:r>
      <w:r>
        <w:rPr>
          <w:rFonts w:hint="eastAsia" w:ascii="仿宋" w:hAnsi="仿宋" w:eastAsia="仿宋" w:cs="仿宋"/>
          <w:sz w:val="32"/>
          <w:szCs w:val="32"/>
        </w:rPr>
        <w:t>维护计量基准、社会公用计量标准或者</w:t>
      </w:r>
      <w:r>
        <w:rPr>
          <w:rFonts w:hint="eastAsia" w:ascii="仿宋" w:hAnsi="仿宋" w:eastAsia="仿宋" w:cs="仿宋"/>
          <w:sz w:val="32"/>
          <w:szCs w:val="32"/>
          <w:lang w:val="en-US" w:eastAsia="zh-CN"/>
        </w:rPr>
        <w:t>相关</w:t>
      </w:r>
      <w:r>
        <w:rPr>
          <w:rFonts w:hint="eastAsia" w:ascii="仿宋" w:hAnsi="仿宋" w:eastAsia="仿宋" w:cs="仿宋"/>
          <w:sz w:val="32"/>
          <w:szCs w:val="32"/>
        </w:rPr>
        <w:t>专业项目的计量标准；</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三</w:t>
      </w:r>
      <w:r>
        <w:rPr>
          <w:rFonts w:hint="eastAsia" w:ascii="仿宋" w:hAnsi="仿宋" w:eastAsia="仿宋" w:cs="仿宋"/>
          <w:sz w:val="32"/>
          <w:szCs w:val="32"/>
        </w:rPr>
        <w:t>）开展量值传递，执行计量检定、型式评价</w:t>
      </w:r>
      <w:r>
        <w:rPr>
          <w:rFonts w:hint="eastAsia" w:ascii="仿宋" w:hAnsi="仿宋" w:eastAsia="仿宋" w:cs="仿宋"/>
          <w:sz w:val="32"/>
          <w:szCs w:val="32"/>
          <w:lang w:eastAsia="zh-CN"/>
        </w:rPr>
        <w:t>、商品量计量检验</w:t>
      </w:r>
      <w:r>
        <w:rPr>
          <w:rFonts w:hint="eastAsia" w:ascii="仿宋" w:hAnsi="仿宋" w:eastAsia="仿宋" w:cs="仿宋"/>
          <w:sz w:val="32"/>
          <w:szCs w:val="32"/>
        </w:rPr>
        <w:t>等任务；</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w:t>
      </w:r>
      <w:r>
        <w:rPr>
          <w:rFonts w:hint="eastAsia" w:ascii="仿宋" w:hAnsi="仿宋" w:eastAsia="仿宋" w:cs="仿宋"/>
          <w:sz w:val="32"/>
          <w:szCs w:val="32"/>
          <w:lang w:eastAsia="zh-CN"/>
        </w:rPr>
        <w:t>四</w:t>
      </w:r>
      <w:r>
        <w:rPr>
          <w:rFonts w:hint="eastAsia" w:ascii="仿宋" w:hAnsi="仿宋" w:eastAsia="仿宋" w:cs="仿宋"/>
          <w:sz w:val="32"/>
          <w:szCs w:val="32"/>
        </w:rPr>
        <w:t>）组织或</w:t>
      </w:r>
      <w:r>
        <w:rPr>
          <w:rFonts w:hint="eastAsia" w:ascii="仿宋" w:hAnsi="仿宋" w:eastAsia="仿宋" w:cs="仿宋"/>
          <w:sz w:val="32"/>
          <w:szCs w:val="32"/>
          <w:lang w:eastAsia="zh-CN"/>
        </w:rPr>
        <w:t>者</w:t>
      </w:r>
      <w:r>
        <w:rPr>
          <w:rFonts w:hint="eastAsia" w:ascii="仿宋" w:hAnsi="仿宋" w:eastAsia="仿宋" w:cs="仿宋"/>
          <w:sz w:val="32"/>
          <w:szCs w:val="32"/>
        </w:rPr>
        <w:t>参加计量比对；</w:t>
      </w:r>
    </w:p>
    <w:p>
      <w:pPr>
        <w:pStyle w:val="2"/>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五</w:t>
      </w:r>
      <w:r>
        <w:rPr>
          <w:rFonts w:hint="eastAsia" w:ascii="仿宋" w:hAnsi="仿宋" w:eastAsia="仿宋" w:cs="仿宋"/>
          <w:sz w:val="32"/>
          <w:szCs w:val="32"/>
        </w:rPr>
        <w:t>）提供计量校准、测试服务；</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六</w:t>
      </w:r>
      <w:r>
        <w:rPr>
          <w:rFonts w:hint="eastAsia" w:ascii="仿宋" w:hAnsi="仿宋" w:eastAsia="仿宋" w:cs="仿宋"/>
          <w:sz w:val="32"/>
          <w:szCs w:val="32"/>
        </w:rPr>
        <w:t>）研究和起草计量技术规范；</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（七）开展公益性计量科普和教育实践活动；</w:t>
      </w:r>
    </w:p>
    <w:p>
      <w:pPr>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（八）</w:t>
      </w:r>
      <w:r>
        <w:rPr>
          <w:rFonts w:hint="eastAsia" w:ascii="仿宋" w:hAnsi="仿宋" w:eastAsia="仿宋" w:cs="仿宋"/>
          <w:sz w:val="32"/>
          <w:szCs w:val="32"/>
          <w:lang w:eastAsia="zh-CN"/>
        </w:rPr>
        <w:t>国家</w:t>
      </w:r>
      <w:r>
        <w:rPr>
          <w:rFonts w:hint="eastAsia" w:ascii="仿宋" w:hAnsi="仿宋" w:eastAsia="仿宋" w:cs="仿宋"/>
          <w:sz w:val="32"/>
          <w:szCs w:val="32"/>
        </w:rPr>
        <w:t>规定的其他计量工作。</w:t>
      </w:r>
    </w:p>
    <w:p>
      <w:pPr>
        <w:pStyle w:val="2"/>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仿宋"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八</w:t>
      </w:r>
      <w:r>
        <w:rPr>
          <w:rFonts w:ascii="Times New Roman" w:hAnsi="Times New Roman" w:eastAsia="黑体" w:cs="Times New Roman"/>
          <w:sz w:val="32"/>
          <w:szCs w:val="32"/>
        </w:rPr>
        <w:t>条</w:t>
      </w:r>
      <w:r>
        <w:rPr>
          <w:rFonts w:hint="eastAsia" w:ascii="Times New Roman" w:hAnsi="Times New Roman" w:eastAsia="仿宋" w:cs="Times New Roman"/>
          <w:sz w:val="32"/>
          <w:szCs w:val="32"/>
          <w:lang w:val="en-US" w:eastAsia="zh-CN"/>
        </w:rPr>
        <w:t xml:space="preserve"> </w:t>
      </w:r>
      <w:r>
        <w:rPr>
          <w:rFonts w:hint="eastAsia" w:ascii="Times New Roman" w:hAnsi="Times New Roman" w:eastAsia="仿宋" w:cs="Times New Roman"/>
          <w:sz w:val="32"/>
          <w:szCs w:val="32"/>
        </w:rPr>
        <w:t>鼓励有条件的</w:t>
      </w:r>
      <w:r>
        <w:rPr>
          <w:rFonts w:ascii="Times New Roman" w:hAnsi="Times New Roman" w:eastAsia="仿宋" w:cs="Times New Roman"/>
          <w:sz w:val="32"/>
          <w:szCs w:val="32"/>
        </w:rPr>
        <w:t>法定计量检定机构加强应用计量技术研究，</w:t>
      </w:r>
      <w:r>
        <w:rPr>
          <w:rFonts w:hint="eastAsia" w:ascii="Times New Roman" w:hAnsi="Times New Roman" w:eastAsia="仿宋" w:cs="Times New Roman"/>
          <w:sz w:val="32"/>
          <w:szCs w:val="32"/>
          <w:lang w:eastAsia="zh-CN"/>
        </w:rPr>
        <w:t>研制标准物质，为企业技术研发和质量提升提供计量支持，加强民生计量、诚信计量体系建设，</w:t>
      </w:r>
      <w:r>
        <w:rPr>
          <w:rFonts w:hint="eastAsia" w:ascii="Times New Roman" w:hAnsi="Times New Roman" w:eastAsia="仿宋" w:cs="Times New Roman"/>
          <w:sz w:val="32"/>
          <w:szCs w:val="32"/>
        </w:rPr>
        <w:t>开展计量风险收集、评估、识别、预警</w:t>
      </w:r>
      <w:r>
        <w:rPr>
          <w:rFonts w:ascii="Times New Roman" w:hAnsi="Times New Roman" w:eastAsia="仿宋" w:cs="Times New Roman"/>
          <w:sz w:val="32"/>
          <w:szCs w:val="32"/>
        </w:rPr>
        <w:t>。</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九</w:t>
      </w:r>
      <w:r>
        <w:rPr>
          <w:rFonts w:ascii="Times New Roman" w:hAnsi="Times New Roman" w:eastAsia="黑体" w:cs="Times New Roman"/>
          <w:sz w:val="32"/>
          <w:szCs w:val="32"/>
        </w:rPr>
        <w:t>条</w:t>
      </w:r>
      <w:r>
        <w:rPr>
          <w:rFonts w:hint="eastAsia" w:ascii="Times New Roman" w:hAnsi="Times New Roman" w:eastAsia="仿宋" w:cs="Times New Roman"/>
          <w:sz w:val="32"/>
          <w:szCs w:val="32"/>
          <w:lang w:val="en-US" w:eastAsia="zh-CN"/>
        </w:rPr>
        <w:t xml:space="preserve"> </w:t>
      </w:r>
      <w:r>
        <w:rPr>
          <w:rFonts w:hint="eastAsia" w:ascii="仿宋" w:hAnsi="仿宋" w:eastAsia="仿宋" w:cs="仿宋"/>
          <w:sz w:val="32"/>
          <w:szCs w:val="32"/>
        </w:rPr>
        <w:t>法定计量检定机构应当遵守国家有关法律法规的规定，遵循客观独立、公平公正、诚实信用原则，承担社会责任，保证其出具的证书</w:t>
      </w:r>
      <w:r>
        <w:rPr>
          <w:rFonts w:hint="eastAsia" w:ascii="仿宋" w:hAnsi="仿宋" w:eastAsia="仿宋" w:cs="仿宋"/>
          <w:sz w:val="32"/>
          <w:szCs w:val="32"/>
          <w:lang w:val="en-US" w:eastAsia="zh-CN"/>
        </w:rPr>
        <w:t>和</w:t>
      </w:r>
      <w:r>
        <w:rPr>
          <w:rFonts w:hint="eastAsia" w:ascii="仿宋" w:hAnsi="仿宋" w:eastAsia="仿宋" w:cs="仿宋"/>
          <w:sz w:val="32"/>
          <w:szCs w:val="32"/>
        </w:rPr>
        <w:t>报告真实、客观、准确、完整。</w:t>
      </w:r>
    </w:p>
    <w:p>
      <w:pPr>
        <w:pStyle w:val="2"/>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法定计量检定机构应当采取防伪措施，供有关部门、利益相关方和社会公众查验证书和报告的真伪。</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十</w:t>
      </w:r>
      <w:r>
        <w:rPr>
          <w:rFonts w:ascii="Times New Roman" w:hAnsi="Times New Roman" w:eastAsia="黑体" w:cs="Times New Roman"/>
          <w:sz w:val="32"/>
          <w:szCs w:val="32"/>
        </w:rPr>
        <w:t>条</w:t>
      </w:r>
      <w:r>
        <w:rPr>
          <w:rFonts w:hint="eastAsia" w:ascii="Times New Roman" w:hAnsi="Times New Roman" w:eastAsia="仿宋" w:cs="Times New Roman"/>
          <w:sz w:val="32"/>
          <w:szCs w:val="32"/>
          <w:lang w:val="en-US" w:eastAsia="zh-CN"/>
        </w:rPr>
        <w:t xml:space="preserve"> </w:t>
      </w:r>
      <w:r>
        <w:rPr>
          <w:rFonts w:hint="eastAsia" w:ascii="仿宋" w:hAnsi="仿宋" w:eastAsia="仿宋" w:cs="仿宋"/>
          <w:sz w:val="32"/>
          <w:szCs w:val="32"/>
        </w:rPr>
        <w:t>执行计量检定任务的专业技术人员，应当具</w:t>
      </w:r>
      <w:r>
        <w:rPr>
          <w:rFonts w:hint="eastAsia" w:ascii="仿宋" w:hAnsi="仿宋" w:eastAsia="仿宋" w:cs="仿宋"/>
          <w:sz w:val="32"/>
          <w:szCs w:val="32"/>
          <w:lang w:val="en-US" w:eastAsia="zh-CN"/>
        </w:rPr>
        <w:t>备</w:t>
      </w:r>
      <w:r>
        <w:rPr>
          <w:rFonts w:hint="eastAsia" w:ascii="仿宋" w:hAnsi="仿宋" w:eastAsia="仿宋" w:cs="仿宋"/>
          <w:sz w:val="32"/>
          <w:szCs w:val="32"/>
        </w:rPr>
        <w:t>相应级别</w:t>
      </w:r>
      <w:r>
        <w:rPr>
          <w:rFonts w:hint="eastAsia" w:ascii="仿宋" w:hAnsi="仿宋" w:eastAsia="仿宋" w:cs="仿宋"/>
          <w:sz w:val="32"/>
          <w:szCs w:val="32"/>
          <w:lang w:val="en-US" w:eastAsia="zh-CN"/>
        </w:rPr>
        <w:t>的</w:t>
      </w:r>
      <w:r>
        <w:rPr>
          <w:rFonts w:hint="eastAsia" w:ascii="仿宋" w:hAnsi="仿宋" w:eastAsia="仿宋" w:cs="仿宋"/>
          <w:sz w:val="32"/>
          <w:szCs w:val="32"/>
        </w:rPr>
        <w:t>注册计量师职业资格并经</w:t>
      </w:r>
      <w:r>
        <w:rPr>
          <w:rFonts w:hint="eastAsia" w:ascii="仿宋" w:hAnsi="仿宋" w:eastAsia="仿宋" w:cs="仿宋"/>
          <w:sz w:val="32"/>
          <w:szCs w:val="32"/>
          <w:lang w:val="en-US" w:eastAsia="zh-CN"/>
        </w:rPr>
        <w:t>过注册</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法律法规对计量专业技术人员</w:t>
      </w:r>
      <w:r>
        <w:rPr>
          <w:rFonts w:hint="eastAsia" w:ascii="仿宋" w:hAnsi="仿宋" w:eastAsia="仿宋" w:cs="仿宋"/>
          <w:sz w:val="32"/>
          <w:szCs w:val="32"/>
          <w:lang w:val="en-US" w:eastAsia="zh-CN"/>
        </w:rPr>
        <w:t>另</w:t>
      </w:r>
      <w:r>
        <w:rPr>
          <w:rFonts w:hint="eastAsia" w:ascii="仿宋" w:hAnsi="仿宋" w:eastAsia="仿宋" w:cs="仿宋"/>
          <w:sz w:val="32"/>
          <w:szCs w:val="32"/>
        </w:rPr>
        <w:t>有规定的，从其规定。</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ascii="Times New Roman" w:hAnsi="Times New Roman" w:eastAsia="黑体" w:cs="Times New Roman"/>
          <w:sz w:val="32"/>
          <w:szCs w:val="32"/>
        </w:rPr>
        <w:t>第十</w:t>
      </w:r>
      <w:r>
        <w:rPr>
          <w:rFonts w:hint="eastAsia" w:ascii="Times New Roman" w:hAnsi="Times New Roman" w:eastAsia="黑体" w:cs="Times New Roman"/>
          <w:sz w:val="32"/>
          <w:szCs w:val="32"/>
        </w:rPr>
        <w:t>一</w:t>
      </w:r>
      <w:r>
        <w:rPr>
          <w:rFonts w:ascii="Times New Roman" w:hAnsi="Times New Roman" w:eastAsia="黑体" w:cs="Times New Roman"/>
          <w:sz w:val="32"/>
          <w:szCs w:val="32"/>
        </w:rPr>
        <w:t>条</w:t>
      </w:r>
      <w:r>
        <w:rPr>
          <w:rFonts w:hint="eastAsia" w:ascii="Times New Roman" w:hAnsi="Times New Roman" w:eastAsia="仿宋" w:cs="Times New Roman"/>
          <w:sz w:val="32"/>
          <w:szCs w:val="32"/>
          <w:lang w:val="en-US" w:eastAsia="zh-CN"/>
        </w:rPr>
        <w:t xml:space="preserve"> </w:t>
      </w:r>
      <w:r>
        <w:rPr>
          <w:rFonts w:hint="eastAsia" w:ascii="仿宋" w:hAnsi="仿宋" w:eastAsia="仿宋" w:cs="仿宋"/>
          <w:sz w:val="32"/>
          <w:szCs w:val="32"/>
        </w:rPr>
        <w:t>国家市场监督管理总局负责组织对其依法设置和省级市场监督管理部门依法设置的计量检定机构进行能力评价和确认</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并公布相关确认结果</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设区的市、县级</w:t>
      </w:r>
      <w:r>
        <w:rPr>
          <w:rFonts w:hint="eastAsia" w:ascii="仿宋" w:hAnsi="仿宋" w:eastAsia="仿宋" w:cs="仿宋"/>
          <w:sz w:val="32"/>
          <w:szCs w:val="32"/>
        </w:rPr>
        <w:t>市场监督管理部门依法设置的计量检定机构，由其上一级市场监督管理部门进行能力评价和确认</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并公布相关确认结果</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仿宋" w:cs="Times New Roman"/>
          <w:sz w:val="32"/>
          <w:szCs w:val="32"/>
        </w:rPr>
      </w:pPr>
      <w:r>
        <w:rPr>
          <w:rFonts w:ascii="Times New Roman" w:hAnsi="Times New Roman" w:eastAsia="黑体" w:cs="Times New Roman"/>
          <w:sz w:val="32"/>
          <w:szCs w:val="32"/>
        </w:rPr>
        <w:t>第十</w:t>
      </w:r>
      <w:r>
        <w:rPr>
          <w:rFonts w:hint="eastAsia" w:ascii="Times New Roman" w:hAnsi="Times New Roman" w:eastAsia="黑体" w:cs="Times New Roman"/>
          <w:sz w:val="32"/>
          <w:szCs w:val="32"/>
          <w:lang w:eastAsia="zh-CN"/>
        </w:rPr>
        <w:t>二</w:t>
      </w:r>
      <w:r>
        <w:rPr>
          <w:rFonts w:ascii="Times New Roman" w:hAnsi="Times New Roman" w:eastAsia="黑体" w:cs="Times New Roman"/>
          <w:sz w:val="32"/>
          <w:szCs w:val="32"/>
        </w:rPr>
        <w:t>条</w:t>
      </w:r>
      <w:r>
        <w:rPr>
          <w:rFonts w:hint="eastAsia" w:ascii="Times New Roman" w:hAnsi="Times New Roman" w:eastAsia="仿宋" w:cs="Times New Roman"/>
          <w:sz w:val="32"/>
          <w:szCs w:val="32"/>
          <w:lang w:val="en-US" w:eastAsia="zh-CN"/>
        </w:rPr>
        <w:t xml:space="preserve"> </w:t>
      </w:r>
      <w:r>
        <w:rPr>
          <w:rFonts w:hint="eastAsia" w:ascii="仿宋" w:hAnsi="仿宋" w:eastAsia="仿宋" w:cs="仿宋"/>
          <w:sz w:val="32"/>
          <w:szCs w:val="32"/>
        </w:rPr>
        <w:t>县级以上市场监督管理部门依据《计量授权管理办法》和相关计量技术规范组织对</w:t>
      </w:r>
      <w:r>
        <w:rPr>
          <w:rFonts w:hint="eastAsia" w:ascii="仿宋" w:hAnsi="仿宋" w:eastAsia="仿宋" w:cs="仿宋"/>
          <w:sz w:val="32"/>
          <w:szCs w:val="32"/>
          <w:lang w:eastAsia="zh-CN"/>
        </w:rPr>
        <w:t>申请</w:t>
      </w:r>
      <w:r>
        <w:rPr>
          <w:rFonts w:hint="eastAsia" w:ascii="仿宋" w:hAnsi="仿宋" w:eastAsia="仿宋" w:cs="仿宋"/>
          <w:sz w:val="32"/>
          <w:szCs w:val="32"/>
        </w:rPr>
        <w:t>授权的计量</w:t>
      </w:r>
      <w:r>
        <w:rPr>
          <w:rFonts w:hint="eastAsia" w:ascii="仿宋" w:hAnsi="仿宋" w:eastAsia="仿宋" w:cs="仿宋"/>
          <w:sz w:val="32"/>
          <w:szCs w:val="32"/>
          <w:lang w:eastAsia="zh-CN"/>
        </w:rPr>
        <w:t>技术</w:t>
      </w:r>
      <w:r>
        <w:rPr>
          <w:rFonts w:hint="eastAsia" w:ascii="仿宋" w:hAnsi="仿宋" w:eastAsia="仿宋" w:cs="仿宋"/>
          <w:sz w:val="32"/>
          <w:szCs w:val="32"/>
        </w:rPr>
        <w:t>机构进行考核</w:t>
      </w:r>
      <w:r>
        <w:rPr>
          <w:rFonts w:hint="eastAsia" w:ascii="仿宋" w:hAnsi="仿宋" w:eastAsia="仿宋" w:cs="仿宋"/>
          <w:sz w:val="32"/>
          <w:szCs w:val="32"/>
          <w:lang w:eastAsia="zh-CN"/>
        </w:rPr>
        <w:t>和授权</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仿宋" w:hAnsi="仿宋" w:eastAsia="仿宋" w:cs="仿宋"/>
          <w:sz w:val="32"/>
          <w:szCs w:val="32"/>
        </w:rPr>
      </w:pPr>
      <w:r>
        <w:rPr>
          <w:rFonts w:ascii="Times New Roman" w:hAnsi="Times New Roman" w:eastAsia="黑体" w:cs="Times New Roman"/>
          <w:sz w:val="32"/>
          <w:szCs w:val="32"/>
        </w:rPr>
        <w:t>第十</w:t>
      </w:r>
      <w:r>
        <w:rPr>
          <w:rFonts w:hint="eastAsia" w:ascii="Times New Roman" w:hAnsi="Times New Roman" w:eastAsia="黑体" w:cs="Times New Roman"/>
          <w:sz w:val="32"/>
          <w:szCs w:val="32"/>
          <w:lang w:eastAsia="zh-CN"/>
        </w:rPr>
        <w:t>三</w:t>
      </w:r>
      <w:r>
        <w:rPr>
          <w:rFonts w:ascii="Times New Roman" w:hAnsi="Times New Roman" w:eastAsia="黑体" w:cs="Times New Roman"/>
          <w:sz w:val="32"/>
          <w:szCs w:val="32"/>
        </w:rPr>
        <w:t>条</w:t>
      </w:r>
      <w:r>
        <w:rPr>
          <w:rFonts w:hint="eastAsia" w:ascii="Times New Roman" w:hAnsi="Times New Roman" w:cs="仿宋_GB2312"/>
          <w:sz w:val="32"/>
          <w:szCs w:val="32"/>
          <w:lang w:val="en-US" w:eastAsia="zh-CN"/>
        </w:rPr>
        <w:t xml:space="preserve"> </w:t>
      </w:r>
      <w:r>
        <w:rPr>
          <w:rFonts w:hint="eastAsia" w:ascii="仿宋" w:hAnsi="仿宋" w:eastAsia="仿宋" w:cs="仿宋"/>
          <w:sz w:val="32"/>
          <w:szCs w:val="32"/>
          <w:lang w:val="en-US" w:eastAsia="zh-CN"/>
        </w:rPr>
        <w:t>鼓励法定计量检定机构在其官方网站或者以其他方式对其遵守法定要求、独立公正开展量值传递和溯源工作、履行社会责任、严守诚实信用，以及收费标准等情况进行自我声明，并对声明内容的合法性、真实性、全面性、准确性负责。</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法定计量检定机构的基本条件和技术能力应当持续符合能力确认或者授权的条件，</w:t>
      </w:r>
      <w:r>
        <w:rPr>
          <w:rFonts w:hint="eastAsia" w:ascii="仿宋" w:hAnsi="仿宋" w:eastAsia="仿宋" w:cs="仿宋"/>
          <w:sz w:val="32"/>
          <w:szCs w:val="32"/>
          <w:lang w:val="en-US" w:eastAsia="zh-CN"/>
        </w:rPr>
        <w:t>确保资源投入，</w:t>
      </w:r>
      <w:r>
        <w:rPr>
          <w:rFonts w:hint="eastAsia" w:ascii="仿宋" w:hAnsi="仿宋" w:eastAsia="仿宋" w:cs="仿宋"/>
          <w:sz w:val="32"/>
          <w:szCs w:val="32"/>
        </w:rPr>
        <w:t>满足执行法制计量任务和相关计量技术规范要求，并向同级和给予能力确认或</w:t>
      </w:r>
      <w:r>
        <w:rPr>
          <w:rFonts w:hint="eastAsia" w:ascii="仿宋" w:hAnsi="仿宋" w:eastAsia="仿宋" w:cs="仿宋"/>
          <w:sz w:val="32"/>
          <w:szCs w:val="32"/>
          <w:lang w:val="en-US" w:eastAsia="zh-CN"/>
        </w:rPr>
        <w:t>者</w:t>
      </w:r>
      <w:r>
        <w:rPr>
          <w:rFonts w:hint="eastAsia" w:ascii="仿宋" w:hAnsi="仿宋" w:eastAsia="仿宋" w:cs="仿宋"/>
          <w:sz w:val="32"/>
          <w:szCs w:val="32"/>
        </w:rPr>
        <w:t>授权的市场监督管理部门报告</w:t>
      </w:r>
      <w:r>
        <w:rPr>
          <w:rFonts w:hint="eastAsia" w:ascii="仿宋" w:hAnsi="仿宋" w:eastAsia="仿宋" w:cs="仿宋"/>
          <w:sz w:val="32"/>
          <w:szCs w:val="32"/>
          <w:lang w:val="en-US" w:eastAsia="zh-CN"/>
        </w:rPr>
        <w:t>其</w:t>
      </w:r>
      <w:r>
        <w:rPr>
          <w:rFonts w:hint="eastAsia" w:ascii="仿宋" w:hAnsi="仿宋" w:eastAsia="仿宋" w:cs="仿宋"/>
          <w:sz w:val="32"/>
          <w:szCs w:val="32"/>
        </w:rPr>
        <w:t>履行职责情况以及统计数据等信息。</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仿宋" w:cs="Times New Roman"/>
          <w:sz w:val="32"/>
          <w:szCs w:val="32"/>
        </w:rPr>
      </w:pPr>
      <w:r>
        <w:rPr>
          <w:rFonts w:ascii="Times New Roman" w:hAnsi="Times New Roman" w:eastAsia="黑体" w:cs="Times New Roman"/>
          <w:sz w:val="32"/>
          <w:szCs w:val="32"/>
        </w:rPr>
        <w:t>第十</w:t>
      </w:r>
      <w:r>
        <w:rPr>
          <w:rFonts w:hint="eastAsia" w:ascii="Times New Roman" w:hAnsi="Times New Roman" w:eastAsia="黑体" w:cs="Times New Roman"/>
          <w:sz w:val="32"/>
          <w:szCs w:val="32"/>
          <w:lang w:eastAsia="zh-CN"/>
        </w:rPr>
        <w:t>四</w:t>
      </w:r>
      <w:r>
        <w:rPr>
          <w:rFonts w:ascii="Times New Roman" w:hAnsi="Times New Roman" w:eastAsia="黑体" w:cs="Times New Roman"/>
          <w:sz w:val="32"/>
          <w:szCs w:val="32"/>
        </w:rPr>
        <w:t>条</w:t>
      </w:r>
      <w:r>
        <w:rPr>
          <w:rFonts w:hint="eastAsia" w:ascii="Times New Roman" w:hAnsi="Times New Roman" w:eastAsia="仿宋" w:cs="Times New Roman"/>
          <w:sz w:val="32"/>
          <w:szCs w:val="32"/>
          <w:lang w:val="en-US" w:eastAsia="zh-CN"/>
        </w:rPr>
        <w:t xml:space="preserve"> </w:t>
      </w:r>
      <w:r>
        <w:rPr>
          <w:rFonts w:hint="eastAsia" w:ascii="仿宋" w:hAnsi="仿宋" w:eastAsia="仿宋" w:cs="仿宋"/>
          <w:sz w:val="32"/>
          <w:szCs w:val="32"/>
        </w:rPr>
        <w:t>法定计量检定机构应当对原始记录、证书或者报告等技术资料，根据其所涉事项的重要程度采取分级分类管理，进行归档留存，保存时间不少于六年。</w:t>
      </w:r>
      <w:r>
        <w:rPr>
          <w:rFonts w:hint="eastAsia" w:ascii="仿宋" w:hAnsi="仿宋" w:eastAsia="仿宋" w:cs="仿宋"/>
          <w:sz w:val="32"/>
          <w:szCs w:val="32"/>
          <w:lang w:val="en-US" w:eastAsia="zh-CN"/>
        </w:rPr>
        <w:t>国家</w:t>
      </w:r>
      <w:r>
        <w:rPr>
          <w:rFonts w:hint="eastAsia" w:ascii="仿宋" w:hAnsi="仿宋" w:eastAsia="仿宋" w:cs="仿宋"/>
          <w:sz w:val="32"/>
          <w:szCs w:val="32"/>
        </w:rPr>
        <w:t>另有规定的，从其规定。</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ascii="Times New Roman" w:hAnsi="Times New Roman" w:eastAsia="黑体" w:cs="Times New Roman"/>
          <w:sz w:val="32"/>
          <w:szCs w:val="32"/>
        </w:rPr>
        <w:t>第十</w:t>
      </w:r>
      <w:r>
        <w:rPr>
          <w:rFonts w:hint="eastAsia" w:ascii="Times New Roman" w:hAnsi="Times New Roman" w:eastAsia="黑体" w:cs="Times New Roman"/>
          <w:sz w:val="32"/>
          <w:szCs w:val="32"/>
          <w:lang w:eastAsia="zh-CN"/>
        </w:rPr>
        <w:t>五</w:t>
      </w:r>
      <w:r>
        <w:rPr>
          <w:rFonts w:ascii="Times New Roman" w:hAnsi="Times New Roman" w:eastAsia="黑体" w:cs="Times New Roman"/>
          <w:sz w:val="32"/>
          <w:szCs w:val="32"/>
        </w:rPr>
        <w:t>条</w:t>
      </w:r>
      <w:r>
        <w:rPr>
          <w:rFonts w:hint="eastAsia" w:ascii="Times New Roman" w:hAnsi="Times New Roman" w:eastAsia="仿宋" w:cs="Times New Roman"/>
          <w:sz w:val="32"/>
          <w:szCs w:val="32"/>
          <w:lang w:val="en-US" w:eastAsia="zh-CN"/>
        </w:rPr>
        <w:t xml:space="preserve"> </w:t>
      </w:r>
      <w:r>
        <w:rPr>
          <w:rFonts w:hint="eastAsia" w:ascii="仿宋" w:hAnsi="仿宋" w:eastAsia="仿宋" w:cs="仿宋"/>
          <w:sz w:val="32"/>
          <w:szCs w:val="32"/>
        </w:rPr>
        <w:t>法定计量检定机构及其人员不得有下列行为：</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（一）擅自改造、拆迁、改变计量基准，或者故意损坏计量基准设备，致使计量基准量值失准、停用或者报废；</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（二）擅自更换、封存、停用、注销、破坏计量标准；</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（三）擅自出租、出借或者以其他方式转让计量标准；</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（四）妨碍量值传递或</w:t>
      </w:r>
      <w:r>
        <w:rPr>
          <w:rFonts w:hint="eastAsia" w:ascii="仿宋" w:hAnsi="仿宋" w:eastAsia="仿宋" w:cs="仿宋"/>
          <w:sz w:val="32"/>
          <w:szCs w:val="32"/>
          <w:lang w:val="en-US" w:eastAsia="zh-CN"/>
        </w:rPr>
        <w:t>者</w:t>
      </w:r>
      <w:r>
        <w:rPr>
          <w:rFonts w:hint="eastAsia" w:ascii="仿宋" w:hAnsi="仿宋" w:eastAsia="仿宋" w:cs="仿宋"/>
          <w:sz w:val="32"/>
          <w:szCs w:val="32"/>
        </w:rPr>
        <w:t>溯源；</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（五）出具虚假、不实证书或者报告；</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（六）执行计量检定、型式评价、商品量计量检验等任务的人员不符合本办法第十条规定；</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（七）擅自超过能力确认或者授权的期限、范围、区域执行相关计量检定、型式评价、商品量计量检验任务。</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ascii="Times New Roman" w:hAnsi="Times New Roman" w:eastAsia="黑体" w:cs="Times New Roman"/>
          <w:sz w:val="32"/>
          <w:szCs w:val="32"/>
        </w:rPr>
        <w:t>第十</w:t>
      </w:r>
      <w:r>
        <w:rPr>
          <w:rFonts w:hint="eastAsia" w:ascii="Times New Roman" w:hAnsi="Times New Roman" w:eastAsia="黑体" w:cs="Times New Roman"/>
          <w:sz w:val="32"/>
          <w:szCs w:val="32"/>
          <w:lang w:eastAsia="zh-CN"/>
        </w:rPr>
        <w:t>六</w:t>
      </w:r>
      <w:r>
        <w:rPr>
          <w:rFonts w:ascii="Times New Roman" w:hAnsi="Times New Roman" w:eastAsia="黑体" w:cs="Times New Roman"/>
          <w:sz w:val="32"/>
          <w:szCs w:val="32"/>
        </w:rPr>
        <w:t>条</w:t>
      </w:r>
      <w:r>
        <w:rPr>
          <w:rFonts w:hint="eastAsia" w:ascii="Times New Roman" w:hAnsi="Times New Roman" w:eastAsia="仿宋" w:cs="Times New Roman"/>
          <w:sz w:val="32"/>
          <w:szCs w:val="32"/>
          <w:lang w:val="en-US" w:eastAsia="zh-CN"/>
        </w:rPr>
        <w:t xml:space="preserve"> </w:t>
      </w:r>
      <w:r>
        <w:rPr>
          <w:rFonts w:hint="eastAsia" w:ascii="仿宋" w:hAnsi="仿宋" w:eastAsia="仿宋" w:cs="仿宋"/>
          <w:sz w:val="32"/>
          <w:szCs w:val="32"/>
        </w:rPr>
        <w:t>法定计量检定机构出具的证书或者报告有下列情形之一的，属于出具虚假、不实证书或者报告：</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（一）未经计量检定、型式评价、</w:t>
      </w:r>
      <w:r>
        <w:rPr>
          <w:rFonts w:hint="eastAsia" w:ascii="仿宋" w:hAnsi="仿宋" w:eastAsia="仿宋" w:cs="仿宋"/>
          <w:sz w:val="32"/>
          <w:szCs w:val="32"/>
          <w:lang w:eastAsia="zh-CN"/>
        </w:rPr>
        <w:t>商品量计量检验、</w:t>
      </w:r>
      <w:r>
        <w:rPr>
          <w:rFonts w:hint="eastAsia" w:ascii="仿宋" w:hAnsi="仿宋" w:eastAsia="仿宋" w:cs="仿宋"/>
          <w:sz w:val="32"/>
          <w:szCs w:val="32"/>
        </w:rPr>
        <w:t>校准和测试</w:t>
      </w:r>
      <w:r>
        <w:rPr>
          <w:rFonts w:hint="eastAsia" w:ascii="仿宋" w:hAnsi="仿宋" w:eastAsia="仿宋" w:cs="仿宋"/>
          <w:sz w:val="32"/>
          <w:szCs w:val="32"/>
          <w:lang w:eastAsia="zh-CN"/>
        </w:rPr>
        <w:t>的</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（二）伪造、变造原始数据或者记录</w:t>
      </w:r>
      <w:r>
        <w:rPr>
          <w:rFonts w:hint="eastAsia" w:ascii="仿宋" w:hAnsi="仿宋" w:eastAsia="仿宋" w:cs="仿宋"/>
          <w:sz w:val="32"/>
          <w:szCs w:val="32"/>
          <w:lang w:eastAsia="zh-CN"/>
        </w:rPr>
        <w:t>的</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w:t>
      </w:r>
      <w:r>
        <w:rPr>
          <w:rFonts w:hint="eastAsia" w:ascii="仿宋" w:hAnsi="仿宋" w:eastAsia="仿宋" w:cs="仿宋"/>
          <w:sz w:val="32"/>
          <w:szCs w:val="32"/>
          <w:lang w:eastAsia="zh-CN"/>
        </w:rPr>
        <w:t>未按相关</w:t>
      </w:r>
      <w:r>
        <w:rPr>
          <w:rFonts w:hint="eastAsia" w:ascii="仿宋" w:hAnsi="仿宋" w:eastAsia="仿宋" w:cs="仿宋"/>
          <w:sz w:val="32"/>
          <w:szCs w:val="32"/>
        </w:rPr>
        <w:t>计量技术规范执行计量检定、型式评价</w:t>
      </w:r>
      <w:r>
        <w:rPr>
          <w:rFonts w:hint="eastAsia" w:ascii="仿宋" w:hAnsi="仿宋" w:eastAsia="仿宋" w:cs="仿宋"/>
          <w:sz w:val="32"/>
          <w:szCs w:val="32"/>
          <w:lang w:eastAsia="zh-CN"/>
        </w:rPr>
        <w:t>、商品量计量检验等任务的</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（四）使用未经考核合格或者超过有效期的计量基准、计量标准出具证书或者报告</w:t>
      </w:r>
      <w:r>
        <w:rPr>
          <w:rFonts w:hint="eastAsia" w:ascii="仿宋" w:hAnsi="仿宋" w:eastAsia="仿宋" w:cs="仿宋"/>
          <w:sz w:val="32"/>
          <w:szCs w:val="32"/>
          <w:lang w:eastAsia="zh-CN"/>
        </w:rPr>
        <w:t>的</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（五）伪造法定计量检定机构公章或者计量专用章</w:t>
      </w:r>
      <w:r>
        <w:rPr>
          <w:rFonts w:hint="eastAsia" w:ascii="仿宋" w:hAnsi="仿宋" w:eastAsia="仿宋" w:cs="仿宋"/>
          <w:sz w:val="32"/>
          <w:szCs w:val="32"/>
          <w:lang w:eastAsia="zh-CN"/>
        </w:rPr>
        <w:t>，</w:t>
      </w:r>
      <w:r>
        <w:rPr>
          <w:rFonts w:hint="eastAsia" w:ascii="仿宋" w:hAnsi="仿宋" w:eastAsia="仿宋" w:cs="仿宋"/>
          <w:sz w:val="32"/>
          <w:szCs w:val="32"/>
        </w:rPr>
        <w:t>伪造计量检定人员、证书</w:t>
      </w:r>
      <w:r>
        <w:rPr>
          <w:rFonts w:hint="eastAsia" w:ascii="仿宋" w:hAnsi="仿宋" w:eastAsia="仿宋" w:cs="仿宋"/>
          <w:sz w:val="32"/>
          <w:szCs w:val="32"/>
          <w:lang w:val="en-US" w:eastAsia="zh-CN"/>
        </w:rPr>
        <w:t>或者</w:t>
      </w:r>
      <w:r>
        <w:rPr>
          <w:rFonts w:hint="eastAsia" w:ascii="仿宋" w:hAnsi="仿宋" w:eastAsia="仿宋" w:cs="仿宋"/>
          <w:sz w:val="32"/>
          <w:szCs w:val="32"/>
        </w:rPr>
        <w:t>报告批准人</w:t>
      </w:r>
      <w:r>
        <w:rPr>
          <w:rFonts w:hint="eastAsia" w:ascii="仿宋" w:hAnsi="仿宋" w:eastAsia="仿宋" w:cs="仿宋"/>
          <w:sz w:val="32"/>
          <w:szCs w:val="32"/>
          <w:lang w:val="en-US" w:eastAsia="zh-CN"/>
        </w:rPr>
        <w:t>的</w:t>
      </w:r>
      <w:r>
        <w:rPr>
          <w:rFonts w:hint="eastAsia" w:ascii="仿宋" w:hAnsi="仿宋" w:eastAsia="仿宋" w:cs="仿宋"/>
          <w:sz w:val="32"/>
          <w:szCs w:val="32"/>
        </w:rPr>
        <w:t>签名或者签发时间</w:t>
      </w:r>
      <w:r>
        <w:rPr>
          <w:rFonts w:hint="eastAsia" w:ascii="仿宋" w:hAnsi="仿宋" w:eastAsia="仿宋" w:cs="仿宋"/>
          <w:sz w:val="32"/>
          <w:szCs w:val="32"/>
          <w:lang w:eastAsia="zh-CN"/>
        </w:rPr>
        <w:t>的</w:t>
      </w:r>
      <w:r>
        <w:rPr>
          <w:rFonts w:hint="eastAsia" w:ascii="仿宋" w:hAnsi="仿宋" w:eastAsia="仿宋" w:cs="仿宋"/>
          <w:sz w:val="32"/>
          <w:szCs w:val="32"/>
        </w:rPr>
        <w:t>。</w:t>
      </w:r>
    </w:p>
    <w:p>
      <w:pPr>
        <w:pStyle w:val="2"/>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仿宋"/>
          <w:sz w:val="32"/>
          <w:szCs w:val="32"/>
        </w:rPr>
      </w:pPr>
      <w:r>
        <w:rPr>
          <w:rFonts w:ascii="Times New Roman" w:hAnsi="Times New Roman" w:eastAsia="黑体" w:cs="Times New Roman"/>
          <w:sz w:val="32"/>
          <w:szCs w:val="32"/>
        </w:rPr>
        <w:t>第十</w:t>
      </w:r>
      <w:r>
        <w:rPr>
          <w:rFonts w:hint="eastAsia" w:hAnsi="Times New Roman" w:eastAsia="黑体" w:cs="Times New Roman"/>
          <w:sz w:val="32"/>
          <w:szCs w:val="32"/>
          <w:lang w:eastAsia="zh-CN"/>
        </w:rPr>
        <w:t>七</w:t>
      </w:r>
      <w:r>
        <w:rPr>
          <w:rFonts w:ascii="Times New Roman" w:hAnsi="Times New Roman" w:eastAsia="黑体" w:cs="Times New Roman"/>
          <w:sz w:val="32"/>
          <w:szCs w:val="32"/>
        </w:rPr>
        <w:t>条</w:t>
      </w:r>
      <w:r>
        <w:rPr>
          <w:rFonts w:hint="eastAsia" w:ascii="Times New Roman" w:hAnsi="Times New Roman" w:eastAsia="黑体" w:cs="Times New Roman"/>
          <w:sz w:val="32"/>
          <w:szCs w:val="32"/>
          <w:lang w:val="en-US" w:eastAsia="zh-CN"/>
        </w:rPr>
        <w:t xml:space="preserve"> </w:t>
      </w:r>
      <w:r>
        <w:rPr>
          <w:rFonts w:hint="eastAsia" w:ascii="Times New Roman" w:hAnsi="Times New Roman" w:eastAsia="仿宋" w:cs="Times New Roman"/>
          <w:sz w:val="32"/>
          <w:szCs w:val="32"/>
        </w:rPr>
        <w:t>任何单位或</w:t>
      </w:r>
      <w:r>
        <w:rPr>
          <w:rFonts w:hint="eastAsia" w:ascii="Times New Roman" w:hAnsi="Times New Roman" w:eastAsia="仿宋" w:cs="Times New Roman"/>
          <w:sz w:val="32"/>
          <w:szCs w:val="32"/>
          <w:lang w:val="en-US" w:eastAsia="zh-CN"/>
        </w:rPr>
        <w:t>者</w:t>
      </w:r>
      <w:r>
        <w:rPr>
          <w:rFonts w:hint="eastAsia" w:ascii="Times New Roman" w:hAnsi="Times New Roman" w:eastAsia="仿宋" w:cs="Times New Roman"/>
          <w:sz w:val="32"/>
          <w:szCs w:val="32"/>
        </w:rPr>
        <w:t>个人不得</w:t>
      </w:r>
      <w:r>
        <w:rPr>
          <w:rFonts w:ascii="Times New Roman" w:hAnsi="Times New Roman" w:eastAsia="仿宋" w:cs="Times New Roman"/>
          <w:sz w:val="32"/>
          <w:szCs w:val="32"/>
        </w:rPr>
        <w:t>伪造、变造、冒用、租赁、出借、</w:t>
      </w:r>
      <w:r>
        <w:rPr>
          <w:rFonts w:hint="eastAsia" w:hAnsi="Times New Roman" w:eastAsia="仿宋" w:cs="Times New Roman"/>
          <w:sz w:val="32"/>
          <w:szCs w:val="32"/>
          <w:lang w:val="en-US" w:eastAsia="zh-CN"/>
        </w:rPr>
        <w:t>买卖</w:t>
      </w:r>
      <w:r>
        <w:rPr>
          <w:rFonts w:ascii="Times New Roman" w:hAnsi="Times New Roman" w:eastAsia="仿宋" w:cs="Times New Roman"/>
          <w:sz w:val="32"/>
          <w:szCs w:val="32"/>
        </w:rPr>
        <w:t>或者以其他方式转让相关计量印</w:t>
      </w:r>
      <w:r>
        <w:rPr>
          <w:rFonts w:hint="eastAsia" w:hAnsi="Times New Roman" w:eastAsia="仿宋" w:cs="Times New Roman"/>
          <w:sz w:val="32"/>
          <w:szCs w:val="32"/>
          <w:lang w:val="en-US" w:eastAsia="zh-CN"/>
        </w:rPr>
        <w:t>章</w:t>
      </w:r>
      <w:r>
        <w:rPr>
          <w:rFonts w:ascii="Times New Roman" w:hAnsi="Times New Roman" w:eastAsia="仿宋" w:cs="Times New Roman"/>
          <w:sz w:val="32"/>
          <w:szCs w:val="32"/>
        </w:rPr>
        <w:t>、证</w:t>
      </w:r>
      <w:r>
        <w:rPr>
          <w:rFonts w:hint="eastAsia" w:hAnsi="Times New Roman" w:eastAsia="仿宋" w:cs="Times New Roman"/>
          <w:sz w:val="32"/>
          <w:szCs w:val="32"/>
          <w:lang w:val="en-US" w:eastAsia="zh-CN"/>
        </w:rPr>
        <w:t>书</w:t>
      </w:r>
      <w:r>
        <w:rPr>
          <w:rFonts w:ascii="Times New Roman" w:hAnsi="Times New Roman" w:eastAsia="仿宋" w:cs="Times New Roman"/>
          <w:sz w:val="32"/>
          <w:szCs w:val="32"/>
        </w:rPr>
        <w:t>、报告</w:t>
      </w:r>
      <w:r>
        <w:rPr>
          <w:rFonts w:hint="eastAsia" w:ascii="Times New Roman" w:hAnsi="Times New Roman" w:eastAsia="仿宋" w:cs="Times New Roman"/>
          <w:sz w:val="32"/>
          <w:szCs w:val="32"/>
        </w:rPr>
        <w:t>或者标志。</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仿宋"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十</w:t>
      </w:r>
      <w:r>
        <w:rPr>
          <w:rFonts w:hint="eastAsia" w:ascii="Times New Roman" w:hAnsi="Times New Roman" w:eastAsia="黑体" w:cs="Times New Roman"/>
          <w:sz w:val="32"/>
          <w:szCs w:val="32"/>
          <w:lang w:eastAsia="zh-CN"/>
        </w:rPr>
        <w:t>八</w:t>
      </w:r>
      <w:r>
        <w:rPr>
          <w:rFonts w:ascii="Times New Roman" w:hAnsi="Times New Roman" w:eastAsia="黑体" w:cs="Times New Roman"/>
          <w:sz w:val="32"/>
          <w:szCs w:val="32"/>
        </w:rPr>
        <w:t>条</w:t>
      </w:r>
      <w:r>
        <w:rPr>
          <w:rFonts w:hint="eastAsia" w:ascii="Times New Roman" w:hAnsi="Times New Roman" w:eastAsia="仿宋" w:cs="Times New Roman"/>
          <w:sz w:val="32"/>
          <w:szCs w:val="32"/>
          <w:lang w:val="en-US" w:eastAsia="zh-CN"/>
        </w:rPr>
        <w:t xml:space="preserve"> </w:t>
      </w:r>
      <w:r>
        <w:rPr>
          <w:rFonts w:ascii="Times New Roman" w:hAnsi="Times New Roman" w:eastAsia="仿宋" w:cs="Times New Roman"/>
          <w:sz w:val="32"/>
          <w:szCs w:val="32"/>
        </w:rPr>
        <w:t>法定计量检定机构及其人员应当对其在工作中所知悉的国家秘密、商业秘密和个人隐私予以保密</w:t>
      </w:r>
      <w:r>
        <w:rPr>
          <w:rFonts w:hint="eastAsia" w:ascii="Times New Roman" w:hAnsi="Times New Roman" w:eastAsia="仿宋"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lang w:eastAsia="zh-CN"/>
        </w:rPr>
        <w:t>十九</w:t>
      </w:r>
      <w:r>
        <w:rPr>
          <w:rFonts w:ascii="Times New Roman" w:hAnsi="Times New Roman" w:eastAsia="黑体" w:cs="Times New Roman"/>
          <w:sz w:val="32"/>
          <w:szCs w:val="32"/>
        </w:rPr>
        <w:t>条</w:t>
      </w:r>
      <w:r>
        <w:rPr>
          <w:rFonts w:hint="eastAsia" w:ascii="Times New Roman" w:hAnsi="Times New Roman" w:eastAsia="仿宋" w:cs="Times New Roman"/>
          <w:sz w:val="32"/>
          <w:szCs w:val="32"/>
          <w:lang w:val="en-US" w:eastAsia="zh-CN"/>
        </w:rPr>
        <w:t xml:space="preserve"> </w:t>
      </w:r>
      <w:r>
        <w:rPr>
          <w:rFonts w:hint="eastAsia" w:ascii="仿宋" w:hAnsi="仿宋" w:eastAsia="仿宋" w:cs="仿宋"/>
          <w:sz w:val="32"/>
          <w:szCs w:val="32"/>
        </w:rPr>
        <w:t>县级以上市场监督管理部门应当加强对本行政区域内的法定计量检定机构的监督检查。</w:t>
      </w:r>
      <w:r>
        <w:rPr>
          <w:rFonts w:hint="eastAsia" w:ascii="仿宋" w:hAnsi="仿宋" w:eastAsia="仿宋" w:cs="仿宋"/>
          <w:sz w:val="32"/>
          <w:szCs w:val="32"/>
          <w:lang w:val="en-US" w:eastAsia="zh-CN"/>
        </w:rPr>
        <w:t>监督检查主要内容包括：</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（一）本办法的执行情况；</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（二）相关计量技术规范的执行情况；</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（三）计量基准、社会公用计量标准、专业项目计量标准管理情况；</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（四）执行国家计量收费有关规定的情况；</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（五）职业规范和能力建设情况。</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法定计量检定机构对市场监督管理部门依法实施的监督检查应当予以配合，不得拒绝、阻挠。</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ascii="Times New Roman" w:hAnsi="Times New Roman" w:eastAsia="黑体" w:cs="Times New Roman"/>
          <w:sz w:val="32"/>
          <w:szCs w:val="32"/>
        </w:rPr>
        <w:t>第二十条</w:t>
      </w:r>
      <w:r>
        <w:rPr>
          <w:rFonts w:hint="eastAsia" w:ascii="Times New Roman" w:hAnsi="Times New Roman" w:eastAsia="仿宋" w:cs="Times New Roman"/>
          <w:sz w:val="32"/>
          <w:szCs w:val="32"/>
          <w:lang w:val="en-US" w:eastAsia="zh-CN"/>
        </w:rPr>
        <w:t xml:space="preserve"> </w:t>
      </w:r>
      <w:r>
        <w:rPr>
          <w:rFonts w:hint="eastAsia" w:ascii="仿宋" w:hAnsi="仿宋" w:eastAsia="仿宋" w:cs="仿宋"/>
          <w:sz w:val="32"/>
          <w:szCs w:val="32"/>
        </w:rPr>
        <w:t>县级以上市场监督管理部门应当根据工作需要采用组织计量比对、盲样试验等方式对</w:t>
      </w:r>
      <w:r>
        <w:rPr>
          <w:rFonts w:hint="eastAsia" w:ascii="仿宋" w:hAnsi="仿宋" w:eastAsia="仿宋" w:cs="仿宋"/>
          <w:sz w:val="32"/>
          <w:szCs w:val="32"/>
          <w:lang w:val="en-US" w:eastAsia="zh-CN"/>
        </w:rPr>
        <w:t>本行政区域内的</w:t>
      </w:r>
      <w:r>
        <w:rPr>
          <w:rFonts w:hint="eastAsia" w:ascii="仿宋" w:hAnsi="仿宋" w:eastAsia="仿宋" w:cs="仿宋"/>
          <w:sz w:val="32"/>
          <w:szCs w:val="32"/>
        </w:rPr>
        <w:t>法定计量检定机构开展能力核查。</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法定计量检定机构应当按照要求参加前款规定的计量比对等工作。</w:t>
      </w:r>
    </w:p>
    <w:p>
      <w:pPr>
        <w:pStyle w:val="2"/>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仿宋"/>
          <w:lang w:eastAsia="zh-CN"/>
        </w:rPr>
      </w:pPr>
      <w:r>
        <w:rPr>
          <w:rFonts w:hint="eastAsia" w:ascii="Times New Roman" w:hAnsi="Times New Roman" w:eastAsia="黑体" w:cs="黑体"/>
          <w:sz w:val="32"/>
          <w:szCs w:val="32"/>
        </w:rPr>
        <w:t>第二十</w:t>
      </w:r>
      <w:r>
        <w:rPr>
          <w:rFonts w:hint="eastAsia" w:hAnsi="Times New Roman" w:eastAsia="黑体" w:cs="黑体"/>
          <w:sz w:val="32"/>
          <w:szCs w:val="32"/>
          <w:lang w:eastAsia="zh-CN"/>
        </w:rPr>
        <w:t>一</w:t>
      </w:r>
      <w:r>
        <w:rPr>
          <w:rFonts w:hint="eastAsia" w:ascii="Times New Roman" w:hAnsi="Times New Roman" w:eastAsia="黑体" w:cs="黑体"/>
          <w:sz w:val="32"/>
          <w:szCs w:val="32"/>
        </w:rPr>
        <w:t>条</w:t>
      </w:r>
      <w:r>
        <w:rPr>
          <w:rFonts w:hint="eastAsia" w:ascii="Times New Roman" w:hAnsi="Times New Roman" w:eastAsia="仿宋" w:cs="Times New Roman"/>
          <w:sz w:val="32"/>
          <w:szCs w:val="32"/>
          <w:lang w:val="en-US" w:eastAsia="zh-CN"/>
        </w:rPr>
        <w:t xml:space="preserve"> </w:t>
      </w:r>
      <w:r>
        <w:rPr>
          <w:rFonts w:hint="eastAsia" w:ascii="Times New Roman" w:hAnsi="Times New Roman" w:eastAsia="仿宋" w:cs="Times New Roman"/>
          <w:sz w:val="32"/>
          <w:szCs w:val="32"/>
          <w:lang w:eastAsia="zh-CN"/>
        </w:rPr>
        <w:t>监督检查、能力核查结果不符合有关规定要求的，市场监督管理部门应当责令法定计量检定机构限期改正。</w:t>
      </w:r>
    </w:p>
    <w:p>
      <w:pPr>
        <w:pStyle w:val="2"/>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ascii="Times New Roman" w:hAnsi="Times New Roman"/>
          <w:sz w:val="32"/>
          <w:szCs w:val="32"/>
        </w:rPr>
      </w:pPr>
      <w:r>
        <w:rPr>
          <w:rFonts w:hint="eastAsia" w:ascii="Times New Roman" w:hAnsi="Times New Roman" w:eastAsia="黑体" w:cs="黑体"/>
          <w:sz w:val="32"/>
          <w:szCs w:val="32"/>
        </w:rPr>
        <w:t>第二十</w:t>
      </w:r>
      <w:r>
        <w:rPr>
          <w:rFonts w:hint="eastAsia" w:hAnsi="Times New Roman" w:eastAsia="黑体" w:cs="黑体"/>
          <w:sz w:val="32"/>
          <w:szCs w:val="32"/>
          <w:lang w:eastAsia="zh-CN"/>
        </w:rPr>
        <w:t>二</w:t>
      </w:r>
      <w:r>
        <w:rPr>
          <w:rFonts w:hint="eastAsia" w:ascii="Times New Roman" w:hAnsi="Times New Roman" w:eastAsia="黑体" w:cs="黑体"/>
          <w:sz w:val="32"/>
          <w:szCs w:val="32"/>
        </w:rPr>
        <w:t>条</w:t>
      </w:r>
      <w:r>
        <w:rPr>
          <w:rFonts w:hint="eastAsia" w:ascii="Times New Roman" w:hAnsi="Times New Roman" w:eastAsia="仿宋" w:cs="Times New Roman"/>
          <w:sz w:val="32"/>
          <w:szCs w:val="32"/>
          <w:lang w:val="en-US" w:eastAsia="zh-CN"/>
        </w:rPr>
        <w:t xml:space="preserve"> </w:t>
      </w:r>
      <w:r>
        <w:rPr>
          <w:rFonts w:ascii="Times New Roman" w:hAnsi="Times New Roman" w:eastAsia="仿宋" w:cs="Times New Roman"/>
          <w:sz w:val="32"/>
          <w:szCs w:val="32"/>
        </w:rPr>
        <w:t>县级以上</w:t>
      </w:r>
      <w:r>
        <w:rPr>
          <w:rFonts w:hint="eastAsia" w:ascii="Times New Roman" w:hAnsi="Times New Roman" w:eastAsia="仿宋" w:cs="Times New Roman"/>
          <w:sz w:val="32"/>
          <w:szCs w:val="32"/>
        </w:rPr>
        <w:t>市场监督管理部门可</w:t>
      </w:r>
      <w:r>
        <w:rPr>
          <w:rFonts w:hint="eastAsia" w:hAnsi="Times New Roman" w:eastAsia="仿宋" w:cs="Times New Roman"/>
          <w:sz w:val="32"/>
          <w:szCs w:val="32"/>
          <w:lang w:val="en-US" w:eastAsia="zh-CN"/>
        </w:rPr>
        <w:t>以</w:t>
      </w:r>
      <w:r>
        <w:rPr>
          <w:rFonts w:hint="eastAsia" w:ascii="Times New Roman" w:hAnsi="Times New Roman" w:eastAsia="仿宋" w:cs="Times New Roman"/>
          <w:sz w:val="32"/>
          <w:szCs w:val="32"/>
        </w:rPr>
        <w:t>结合监督检查</w:t>
      </w:r>
      <w:r>
        <w:rPr>
          <w:rFonts w:hint="eastAsia" w:hAnsi="Times New Roman" w:eastAsia="仿宋" w:cs="Times New Roman"/>
          <w:sz w:val="32"/>
          <w:szCs w:val="32"/>
          <w:lang w:eastAsia="zh-CN"/>
        </w:rPr>
        <w:t>、</w:t>
      </w:r>
      <w:r>
        <w:rPr>
          <w:rFonts w:hint="eastAsia" w:hAnsi="Times New Roman" w:eastAsia="仿宋" w:cs="Times New Roman"/>
          <w:sz w:val="32"/>
          <w:szCs w:val="32"/>
          <w:lang w:val="en-US" w:eastAsia="zh-CN"/>
        </w:rPr>
        <w:t>能力核查</w:t>
      </w:r>
      <w:r>
        <w:rPr>
          <w:rFonts w:hint="eastAsia" w:ascii="Times New Roman" w:hAnsi="Times New Roman" w:eastAsia="仿宋" w:cs="Times New Roman"/>
          <w:sz w:val="32"/>
          <w:szCs w:val="32"/>
        </w:rPr>
        <w:t>、投诉举报情况等，对本行政区域内的法定计量检定机构进行分类监管。</w:t>
      </w:r>
    </w:p>
    <w:p>
      <w:pPr>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lang w:eastAsia="zh-CN"/>
        </w:rPr>
      </w:pPr>
      <w:r>
        <w:rPr>
          <w:rFonts w:hint="eastAsia" w:ascii="Times New Roman" w:hAnsi="Times New Roman" w:eastAsia="黑体"/>
          <w:sz w:val="32"/>
          <w:szCs w:val="32"/>
        </w:rPr>
        <w:t>第二十</w:t>
      </w:r>
      <w:r>
        <w:rPr>
          <w:rFonts w:hint="eastAsia" w:ascii="Times New Roman" w:hAnsi="Times New Roman" w:eastAsia="黑体" w:cs="Times New Roman"/>
          <w:sz w:val="32"/>
          <w:szCs w:val="32"/>
          <w:lang w:eastAsia="zh-CN"/>
        </w:rPr>
        <w:t>三</w:t>
      </w:r>
      <w:r>
        <w:rPr>
          <w:rFonts w:hint="eastAsia" w:ascii="Times New Roman" w:hAnsi="Times New Roman" w:eastAsia="黑体"/>
          <w:sz w:val="32"/>
          <w:szCs w:val="32"/>
        </w:rPr>
        <w:t>条</w:t>
      </w:r>
      <w:r>
        <w:rPr>
          <w:rFonts w:hint="eastAsia" w:ascii="Times New Roman" w:hAnsi="Times New Roman" w:eastAsia="仿宋"/>
          <w:sz w:val="32"/>
          <w:szCs w:val="32"/>
          <w:lang w:val="en-US" w:eastAsia="zh-CN"/>
        </w:rPr>
        <w:t xml:space="preserve"> </w:t>
      </w:r>
      <w:r>
        <w:rPr>
          <w:rFonts w:hint="eastAsia" w:ascii="仿宋" w:hAnsi="仿宋" w:eastAsia="仿宋" w:cs="仿宋"/>
          <w:sz w:val="32"/>
          <w:szCs w:val="32"/>
        </w:rPr>
        <w:t>法定计量检定机构有下列情形之一的，由县级以上市场监督管理部门责令限期改正</w:t>
      </w:r>
      <w:r>
        <w:rPr>
          <w:rFonts w:hint="eastAsia" w:ascii="仿宋" w:hAnsi="仿宋" w:eastAsia="仿宋" w:cs="仿宋"/>
          <w:sz w:val="32"/>
          <w:szCs w:val="32"/>
          <w:lang w:eastAsia="zh-CN"/>
        </w:rPr>
        <w:t>，可</w:t>
      </w:r>
      <w:r>
        <w:rPr>
          <w:rFonts w:hint="eastAsia" w:ascii="仿宋" w:hAnsi="仿宋" w:eastAsia="仿宋" w:cs="仿宋"/>
          <w:sz w:val="32"/>
          <w:szCs w:val="32"/>
          <w:lang w:val="en-US" w:eastAsia="zh-CN"/>
        </w:rPr>
        <w:t>以</w:t>
      </w:r>
      <w:r>
        <w:rPr>
          <w:rFonts w:hint="eastAsia" w:ascii="仿宋" w:hAnsi="仿宋" w:eastAsia="仿宋" w:cs="仿宋"/>
          <w:sz w:val="32"/>
          <w:szCs w:val="32"/>
        </w:rPr>
        <w:t>处</w:t>
      </w:r>
      <w:r>
        <w:rPr>
          <w:rFonts w:hint="eastAsia" w:ascii="仿宋" w:hAnsi="仿宋" w:eastAsia="仿宋" w:cs="仿宋"/>
          <w:sz w:val="32"/>
          <w:szCs w:val="32"/>
          <w:lang w:val="en-US" w:eastAsia="zh-CN"/>
        </w:rPr>
        <w:t>十万元以下罚款</w:t>
      </w:r>
      <w:r>
        <w:rPr>
          <w:rFonts w:hint="eastAsia" w:ascii="仿宋" w:hAnsi="仿宋" w:eastAsia="仿宋" w:cs="仿宋"/>
          <w:sz w:val="32"/>
          <w:szCs w:val="32"/>
          <w:lang w:eastAsia="zh-CN"/>
        </w:rPr>
        <w:t>：</w:t>
      </w:r>
    </w:p>
    <w:p>
      <w:pPr>
        <w:pStyle w:val="2"/>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b/>
          <w:sz w:val="32"/>
          <w:szCs w:val="32"/>
        </w:rPr>
      </w:pPr>
      <w:r>
        <w:rPr>
          <w:rFonts w:hint="eastAsia" w:ascii="仿宋" w:hAnsi="仿宋" w:eastAsia="仿宋" w:cs="仿宋"/>
          <w:sz w:val="32"/>
          <w:szCs w:val="32"/>
        </w:rPr>
        <w:t>（一）未依法取得县级以上市场</w:t>
      </w:r>
      <w:r>
        <w:rPr>
          <w:rFonts w:hint="eastAsia" w:ascii="仿宋" w:hAnsi="仿宋" w:eastAsia="仿宋" w:cs="仿宋"/>
          <w:sz w:val="32"/>
          <w:szCs w:val="32"/>
          <w:lang w:eastAsia="zh-CN"/>
        </w:rPr>
        <w:t>监督管理</w:t>
      </w:r>
      <w:r>
        <w:rPr>
          <w:rFonts w:hint="eastAsia" w:ascii="仿宋" w:hAnsi="仿宋" w:eastAsia="仿宋" w:cs="仿宋"/>
          <w:sz w:val="32"/>
          <w:szCs w:val="32"/>
        </w:rPr>
        <w:t>部门</w:t>
      </w:r>
      <w:r>
        <w:rPr>
          <w:rFonts w:hint="eastAsia" w:ascii="仿宋" w:hAnsi="仿宋" w:eastAsia="仿宋" w:cs="仿宋"/>
          <w:sz w:val="32"/>
          <w:szCs w:val="32"/>
          <w:lang w:val="en-US" w:eastAsia="zh-CN"/>
        </w:rPr>
        <w:t>能力</w:t>
      </w:r>
      <w:r>
        <w:rPr>
          <w:rFonts w:hint="eastAsia" w:ascii="仿宋" w:hAnsi="仿宋" w:eastAsia="仿宋" w:cs="仿宋"/>
          <w:sz w:val="32"/>
          <w:szCs w:val="32"/>
        </w:rPr>
        <w:t>确认或</w:t>
      </w:r>
      <w:r>
        <w:rPr>
          <w:rFonts w:hint="eastAsia" w:ascii="仿宋" w:hAnsi="仿宋" w:eastAsia="仿宋" w:cs="仿宋"/>
          <w:sz w:val="32"/>
          <w:szCs w:val="32"/>
          <w:lang w:val="en-US" w:eastAsia="zh-CN"/>
        </w:rPr>
        <w:t>者</w:t>
      </w:r>
      <w:r>
        <w:rPr>
          <w:rFonts w:hint="eastAsia" w:ascii="仿宋" w:hAnsi="仿宋" w:eastAsia="仿宋" w:cs="仿宋"/>
          <w:sz w:val="32"/>
          <w:szCs w:val="32"/>
        </w:rPr>
        <w:t>授权，擅自开展计量检定、型式评价</w:t>
      </w:r>
      <w:r>
        <w:rPr>
          <w:rFonts w:hint="eastAsia" w:ascii="仿宋" w:hAnsi="仿宋" w:eastAsia="仿宋" w:cs="仿宋"/>
          <w:sz w:val="32"/>
          <w:szCs w:val="32"/>
          <w:lang w:eastAsia="zh-CN"/>
        </w:rPr>
        <w:t>、商品量计量检验</w:t>
      </w:r>
      <w:r>
        <w:rPr>
          <w:rFonts w:hint="eastAsia" w:ascii="仿宋" w:hAnsi="仿宋" w:eastAsia="仿宋" w:cs="仿宋"/>
          <w:sz w:val="32"/>
          <w:szCs w:val="32"/>
        </w:rPr>
        <w:t>工作的；</w:t>
      </w:r>
    </w:p>
    <w:p>
      <w:pPr>
        <w:pStyle w:val="2"/>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（二）违反本办法第十</w:t>
      </w:r>
      <w:r>
        <w:rPr>
          <w:rFonts w:hint="eastAsia" w:ascii="仿宋" w:hAnsi="仿宋" w:eastAsia="仿宋" w:cs="仿宋"/>
          <w:sz w:val="32"/>
          <w:szCs w:val="32"/>
          <w:lang w:eastAsia="zh-CN"/>
        </w:rPr>
        <w:t>三</w:t>
      </w:r>
      <w:r>
        <w:rPr>
          <w:rFonts w:hint="eastAsia" w:ascii="仿宋" w:hAnsi="仿宋" w:eastAsia="仿宋" w:cs="仿宋"/>
          <w:sz w:val="32"/>
          <w:szCs w:val="32"/>
        </w:rPr>
        <w:t>条</w:t>
      </w:r>
      <w:r>
        <w:rPr>
          <w:rFonts w:hint="eastAsia" w:ascii="仿宋" w:hAnsi="仿宋" w:eastAsia="仿宋" w:cs="仿宋"/>
          <w:sz w:val="32"/>
          <w:szCs w:val="32"/>
          <w:lang w:val="en-US" w:eastAsia="zh-CN"/>
        </w:rPr>
        <w:t>第二款</w:t>
      </w:r>
      <w:r>
        <w:rPr>
          <w:rFonts w:hint="eastAsia" w:ascii="仿宋" w:hAnsi="仿宋" w:eastAsia="仿宋" w:cs="仿宋"/>
          <w:sz w:val="32"/>
          <w:szCs w:val="32"/>
        </w:rPr>
        <w:t>规定，基本条件和技术能力不能持续符合</w:t>
      </w:r>
      <w:r>
        <w:rPr>
          <w:rFonts w:hint="eastAsia" w:ascii="仿宋" w:hAnsi="仿宋" w:eastAsia="仿宋" w:cs="仿宋"/>
          <w:sz w:val="32"/>
          <w:szCs w:val="32"/>
          <w:lang w:val="en-US" w:eastAsia="zh-CN"/>
        </w:rPr>
        <w:t>能力</w:t>
      </w:r>
      <w:r>
        <w:rPr>
          <w:rFonts w:hint="eastAsia" w:ascii="仿宋" w:hAnsi="仿宋" w:eastAsia="仿宋" w:cs="仿宋"/>
          <w:sz w:val="32"/>
          <w:szCs w:val="32"/>
        </w:rPr>
        <w:t>确认或</w:t>
      </w:r>
      <w:r>
        <w:rPr>
          <w:rFonts w:hint="eastAsia" w:ascii="仿宋" w:hAnsi="仿宋" w:eastAsia="仿宋" w:cs="仿宋"/>
          <w:sz w:val="32"/>
          <w:szCs w:val="32"/>
          <w:lang w:val="en-US" w:eastAsia="zh-CN"/>
        </w:rPr>
        <w:t>者</w:t>
      </w:r>
      <w:r>
        <w:rPr>
          <w:rFonts w:hint="eastAsia" w:ascii="仿宋" w:hAnsi="仿宋" w:eastAsia="仿宋" w:cs="仿宋"/>
          <w:sz w:val="32"/>
          <w:szCs w:val="32"/>
        </w:rPr>
        <w:t>授权</w:t>
      </w:r>
      <w:r>
        <w:rPr>
          <w:rFonts w:hint="eastAsia" w:ascii="仿宋" w:hAnsi="仿宋" w:eastAsia="仿宋" w:cs="仿宋"/>
          <w:sz w:val="32"/>
          <w:szCs w:val="32"/>
          <w:lang w:eastAsia="zh-CN"/>
        </w:rPr>
        <w:t>的</w:t>
      </w:r>
      <w:r>
        <w:rPr>
          <w:rFonts w:hint="eastAsia" w:ascii="仿宋" w:hAnsi="仿宋" w:eastAsia="仿宋" w:cs="仿宋"/>
          <w:sz w:val="32"/>
          <w:szCs w:val="32"/>
        </w:rPr>
        <w:t>条件</w:t>
      </w:r>
      <w:r>
        <w:rPr>
          <w:rFonts w:hint="eastAsia" w:ascii="仿宋" w:hAnsi="仿宋" w:eastAsia="仿宋" w:cs="仿宋"/>
          <w:sz w:val="32"/>
          <w:szCs w:val="32"/>
          <w:lang w:eastAsia="zh-CN"/>
        </w:rPr>
        <w:t>、</w:t>
      </w:r>
      <w:r>
        <w:rPr>
          <w:rFonts w:hint="eastAsia" w:ascii="仿宋" w:hAnsi="仿宋" w:eastAsia="仿宋" w:cs="仿宋"/>
          <w:sz w:val="32"/>
          <w:szCs w:val="32"/>
        </w:rPr>
        <w:t>要求，擅自执行相关计量检定、型式评价</w:t>
      </w:r>
      <w:r>
        <w:rPr>
          <w:rFonts w:hint="eastAsia" w:ascii="仿宋" w:hAnsi="仿宋" w:eastAsia="仿宋" w:cs="仿宋"/>
          <w:sz w:val="32"/>
          <w:szCs w:val="32"/>
          <w:lang w:eastAsia="zh-CN"/>
        </w:rPr>
        <w:t>、商品量计量检验</w:t>
      </w:r>
      <w:r>
        <w:rPr>
          <w:rFonts w:hint="eastAsia" w:ascii="仿宋" w:hAnsi="仿宋" w:eastAsia="仿宋" w:cs="仿宋"/>
          <w:sz w:val="32"/>
          <w:szCs w:val="32"/>
        </w:rPr>
        <w:t>任务的；</w:t>
      </w:r>
    </w:p>
    <w:p>
      <w:pPr>
        <w:pStyle w:val="2"/>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（三）违反本办法第十</w:t>
      </w:r>
      <w:r>
        <w:rPr>
          <w:rFonts w:hint="eastAsia" w:ascii="仿宋" w:hAnsi="仿宋" w:eastAsia="仿宋" w:cs="仿宋"/>
          <w:sz w:val="32"/>
          <w:szCs w:val="32"/>
          <w:lang w:eastAsia="zh-CN"/>
        </w:rPr>
        <w:t>五</w:t>
      </w:r>
      <w:r>
        <w:rPr>
          <w:rFonts w:hint="eastAsia" w:ascii="仿宋" w:hAnsi="仿宋" w:eastAsia="仿宋" w:cs="仿宋"/>
          <w:sz w:val="32"/>
          <w:szCs w:val="32"/>
        </w:rPr>
        <w:t>条第</w:t>
      </w:r>
      <w:r>
        <w:rPr>
          <w:rFonts w:hint="eastAsia" w:ascii="仿宋" w:hAnsi="仿宋" w:eastAsia="仿宋" w:cs="仿宋"/>
          <w:sz w:val="32"/>
          <w:szCs w:val="32"/>
          <w:lang w:eastAsia="zh-CN"/>
        </w:rPr>
        <w:t>七</w:t>
      </w:r>
      <w:r>
        <w:rPr>
          <w:rFonts w:hint="eastAsia" w:ascii="仿宋" w:hAnsi="仿宋" w:eastAsia="仿宋" w:cs="仿宋"/>
          <w:sz w:val="32"/>
          <w:szCs w:val="32"/>
        </w:rPr>
        <w:t>项规定，擅自超过能力确认或</w:t>
      </w:r>
      <w:r>
        <w:rPr>
          <w:rFonts w:hint="eastAsia" w:ascii="仿宋" w:hAnsi="仿宋" w:eastAsia="仿宋" w:cs="仿宋"/>
          <w:sz w:val="32"/>
          <w:szCs w:val="32"/>
          <w:lang w:val="en-US" w:eastAsia="zh-CN"/>
        </w:rPr>
        <w:t>者</w:t>
      </w:r>
      <w:r>
        <w:rPr>
          <w:rFonts w:hint="eastAsia" w:ascii="仿宋" w:hAnsi="仿宋" w:eastAsia="仿宋" w:cs="仿宋"/>
          <w:sz w:val="32"/>
          <w:szCs w:val="32"/>
        </w:rPr>
        <w:t>授权</w:t>
      </w:r>
      <w:r>
        <w:rPr>
          <w:rFonts w:hint="eastAsia" w:ascii="仿宋" w:hAnsi="仿宋" w:eastAsia="仿宋" w:cs="仿宋"/>
          <w:sz w:val="32"/>
          <w:szCs w:val="32"/>
          <w:lang w:val="en-US" w:eastAsia="zh-CN"/>
        </w:rPr>
        <w:t>的</w:t>
      </w:r>
      <w:r>
        <w:rPr>
          <w:rFonts w:hint="eastAsia" w:ascii="仿宋" w:hAnsi="仿宋" w:eastAsia="仿宋" w:cs="仿宋"/>
          <w:sz w:val="32"/>
          <w:szCs w:val="32"/>
        </w:rPr>
        <w:t>期限、范围</w:t>
      </w:r>
      <w:r>
        <w:rPr>
          <w:rFonts w:hint="eastAsia" w:ascii="仿宋" w:hAnsi="仿宋" w:eastAsia="仿宋" w:cs="仿宋"/>
          <w:sz w:val="32"/>
          <w:szCs w:val="32"/>
          <w:lang w:eastAsia="zh-CN"/>
        </w:rPr>
        <w:t>、</w:t>
      </w:r>
      <w:r>
        <w:rPr>
          <w:rFonts w:hint="eastAsia" w:ascii="仿宋" w:hAnsi="仿宋" w:eastAsia="仿宋" w:cs="仿宋"/>
          <w:sz w:val="32"/>
          <w:szCs w:val="32"/>
        </w:rPr>
        <w:t>区域执行相关计量检定、型式评价</w:t>
      </w:r>
      <w:r>
        <w:rPr>
          <w:rFonts w:hint="eastAsia" w:ascii="仿宋" w:hAnsi="仿宋" w:eastAsia="仿宋" w:cs="仿宋"/>
          <w:sz w:val="32"/>
          <w:szCs w:val="32"/>
          <w:lang w:eastAsia="zh-CN"/>
        </w:rPr>
        <w:t>、商品量计量检验</w:t>
      </w:r>
      <w:r>
        <w:rPr>
          <w:rFonts w:hint="eastAsia" w:ascii="仿宋" w:hAnsi="仿宋" w:eastAsia="仿宋" w:cs="仿宋"/>
          <w:sz w:val="32"/>
          <w:szCs w:val="32"/>
        </w:rPr>
        <w:t>任务的。</w:t>
      </w:r>
    </w:p>
    <w:p>
      <w:pPr>
        <w:pStyle w:val="2"/>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仿宋"/>
          <w:sz w:val="32"/>
          <w:szCs w:val="32"/>
        </w:rPr>
      </w:pPr>
      <w:r>
        <w:rPr>
          <w:rFonts w:hint="eastAsia" w:ascii="Times New Roman" w:hAnsi="Times New Roman" w:eastAsia="黑体"/>
          <w:sz w:val="32"/>
          <w:szCs w:val="32"/>
        </w:rPr>
        <w:t>第二十</w:t>
      </w:r>
      <w:r>
        <w:rPr>
          <w:rFonts w:hint="eastAsia" w:hAnsi="Times New Roman" w:eastAsia="黑体"/>
          <w:sz w:val="32"/>
          <w:szCs w:val="32"/>
          <w:lang w:eastAsia="zh-CN"/>
        </w:rPr>
        <w:t>四</w:t>
      </w:r>
      <w:r>
        <w:rPr>
          <w:rFonts w:hint="eastAsia" w:ascii="Times New Roman" w:hAnsi="Times New Roman" w:eastAsia="黑体"/>
          <w:sz w:val="32"/>
          <w:szCs w:val="32"/>
        </w:rPr>
        <w:t>条</w:t>
      </w:r>
      <w:r>
        <w:rPr>
          <w:rFonts w:hint="eastAsia" w:ascii="Times New Roman" w:hAnsi="Times New Roman" w:eastAsia="仿宋"/>
          <w:sz w:val="32"/>
          <w:szCs w:val="32"/>
          <w:lang w:val="en-US" w:eastAsia="zh-CN"/>
        </w:rPr>
        <w:t xml:space="preserve"> </w:t>
      </w:r>
      <w:r>
        <w:rPr>
          <w:rFonts w:hint="eastAsia" w:hAnsi="Times New Roman" w:eastAsia="仿宋"/>
          <w:sz w:val="32"/>
          <w:szCs w:val="32"/>
          <w:lang w:eastAsia="zh-CN"/>
        </w:rPr>
        <w:t>违反</w:t>
      </w:r>
      <w:r>
        <w:rPr>
          <w:rFonts w:hint="eastAsia" w:ascii="Times New Roman" w:hAnsi="Times New Roman" w:eastAsia="仿宋"/>
          <w:sz w:val="32"/>
          <w:szCs w:val="32"/>
        </w:rPr>
        <w:t>本办法第十</w:t>
      </w:r>
      <w:r>
        <w:rPr>
          <w:rFonts w:hint="eastAsia" w:hAnsi="Times New Roman" w:eastAsia="仿宋"/>
          <w:sz w:val="32"/>
          <w:szCs w:val="32"/>
          <w:lang w:eastAsia="zh-CN"/>
        </w:rPr>
        <w:t>五</w:t>
      </w:r>
      <w:r>
        <w:rPr>
          <w:rFonts w:hint="eastAsia" w:ascii="Times New Roman" w:hAnsi="Times New Roman" w:eastAsia="仿宋"/>
          <w:sz w:val="32"/>
          <w:szCs w:val="32"/>
        </w:rPr>
        <w:t>条第一项、第二项、</w:t>
      </w:r>
      <w:r>
        <w:rPr>
          <w:rFonts w:hint="eastAsia" w:hAnsi="Times New Roman" w:eastAsia="仿宋"/>
          <w:sz w:val="32"/>
          <w:szCs w:val="32"/>
          <w:lang w:eastAsia="zh-CN"/>
        </w:rPr>
        <w:t>第三项、</w:t>
      </w:r>
      <w:r>
        <w:rPr>
          <w:rFonts w:hint="eastAsia" w:ascii="Times New Roman" w:hAnsi="Times New Roman" w:eastAsia="仿宋"/>
          <w:sz w:val="32"/>
          <w:szCs w:val="32"/>
        </w:rPr>
        <w:t>第四项</w:t>
      </w:r>
      <w:r>
        <w:rPr>
          <w:rFonts w:hint="eastAsia" w:hAnsi="Times New Roman" w:eastAsia="仿宋"/>
          <w:sz w:val="32"/>
          <w:szCs w:val="32"/>
          <w:lang w:eastAsia="zh-CN"/>
        </w:rPr>
        <w:t>、第六项规定</w:t>
      </w:r>
      <w:r>
        <w:rPr>
          <w:rFonts w:hint="eastAsia" w:hAnsi="Times New Roman" w:eastAsia="仿宋"/>
          <w:sz w:val="32"/>
          <w:szCs w:val="32"/>
          <w:lang w:val="en-US" w:eastAsia="zh-CN"/>
        </w:rPr>
        <w:t>的</w:t>
      </w:r>
      <w:r>
        <w:rPr>
          <w:rFonts w:hint="eastAsia" w:ascii="Times New Roman" w:hAnsi="Times New Roman" w:eastAsia="仿宋"/>
          <w:sz w:val="32"/>
          <w:szCs w:val="32"/>
        </w:rPr>
        <w:t>，由县级以上市场监督管理部门责令限期改正，</w:t>
      </w:r>
      <w:r>
        <w:rPr>
          <w:rFonts w:hint="eastAsia" w:ascii="Times New Roman" w:hAnsi="Times New Roman" w:eastAsia="仿宋"/>
          <w:sz w:val="32"/>
          <w:szCs w:val="32"/>
          <w:lang w:eastAsia="zh-CN"/>
        </w:rPr>
        <w:t>可</w:t>
      </w:r>
      <w:r>
        <w:rPr>
          <w:rFonts w:hint="eastAsia" w:hAnsi="Times New Roman" w:eastAsia="仿宋"/>
          <w:sz w:val="32"/>
          <w:szCs w:val="32"/>
          <w:lang w:val="en-US" w:eastAsia="zh-CN"/>
        </w:rPr>
        <w:t>以</w:t>
      </w:r>
      <w:r>
        <w:rPr>
          <w:rFonts w:hint="eastAsia" w:ascii="Times New Roman" w:hAnsi="Times New Roman" w:eastAsia="仿宋"/>
          <w:sz w:val="32"/>
          <w:szCs w:val="32"/>
        </w:rPr>
        <w:t>处</w:t>
      </w:r>
      <w:r>
        <w:rPr>
          <w:rFonts w:hint="eastAsia" w:hAnsi="Times New Roman" w:eastAsia="仿宋"/>
          <w:sz w:val="32"/>
          <w:szCs w:val="32"/>
          <w:lang w:val="en-US" w:eastAsia="zh-CN"/>
        </w:rPr>
        <w:t>十</w:t>
      </w:r>
      <w:r>
        <w:rPr>
          <w:rFonts w:hint="eastAsia" w:ascii="Times New Roman" w:hAnsi="Times New Roman" w:eastAsia="仿宋"/>
          <w:sz w:val="32"/>
          <w:szCs w:val="32"/>
        </w:rPr>
        <w:t>万元以下罚款。</w:t>
      </w:r>
    </w:p>
    <w:p>
      <w:pPr>
        <w:pStyle w:val="2"/>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黑体"/>
          <w:sz w:val="32"/>
          <w:szCs w:val="32"/>
        </w:rPr>
        <w:t>第</w:t>
      </w:r>
      <w:r>
        <w:rPr>
          <w:rFonts w:hint="eastAsia" w:ascii="Times New Roman" w:hAnsi="Times New Roman" w:eastAsia="黑体"/>
          <w:sz w:val="32"/>
          <w:szCs w:val="32"/>
          <w:lang w:eastAsia="zh-CN"/>
        </w:rPr>
        <w:t>二</w:t>
      </w:r>
      <w:r>
        <w:rPr>
          <w:rFonts w:hint="eastAsia" w:ascii="Times New Roman" w:hAnsi="Times New Roman" w:eastAsia="黑体"/>
          <w:sz w:val="32"/>
          <w:szCs w:val="32"/>
        </w:rPr>
        <w:t>十</w:t>
      </w:r>
      <w:r>
        <w:rPr>
          <w:rFonts w:hint="eastAsia" w:hAnsi="Times New Roman" w:eastAsia="黑体"/>
          <w:sz w:val="32"/>
          <w:szCs w:val="32"/>
          <w:lang w:eastAsia="zh-CN"/>
        </w:rPr>
        <w:t>五</w:t>
      </w:r>
      <w:r>
        <w:rPr>
          <w:rFonts w:hint="eastAsia" w:ascii="Times New Roman" w:hAnsi="Times New Roman" w:eastAsia="黑体"/>
          <w:sz w:val="32"/>
          <w:szCs w:val="32"/>
        </w:rPr>
        <w:t>条</w:t>
      </w:r>
      <w:r>
        <w:rPr>
          <w:rFonts w:hint="eastAsia" w:ascii="Times New Roman" w:hAnsi="Times New Roman" w:eastAsia="仿宋"/>
          <w:sz w:val="32"/>
          <w:szCs w:val="32"/>
          <w:lang w:val="en-US" w:eastAsia="zh-CN"/>
        </w:rPr>
        <w:t xml:space="preserve"> </w:t>
      </w:r>
      <w:r>
        <w:rPr>
          <w:rFonts w:hint="eastAsia" w:ascii="Times New Roman" w:hAnsi="Times New Roman" w:eastAsia="仿宋"/>
          <w:sz w:val="32"/>
          <w:szCs w:val="32"/>
        </w:rPr>
        <w:t>违反本办法第十</w:t>
      </w:r>
      <w:r>
        <w:rPr>
          <w:rFonts w:hint="eastAsia" w:hAnsi="Times New Roman" w:eastAsia="仿宋"/>
          <w:sz w:val="32"/>
          <w:szCs w:val="32"/>
          <w:lang w:eastAsia="zh-CN"/>
        </w:rPr>
        <w:t>五</w:t>
      </w:r>
      <w:r>
        <w:rPr>
          <w:rFonts w:hint="eastAsia" w:ascii="Times New Roman" w:hAnsi="Times New Roman" w:eastAsia="仿宋"/>
          <w:sz w:val="32"/>
          <w:szCs w:val="32"/>
        </w:rPr>
        <w:t>条第</w:t>
      </w:r>
      <w:r>
        <w:rPr>
          <w:rFonts w:hint="eastAsia" w:hAnsi="Times New Roman" w:eastAsia="仿宋"/>
          <w:sz w:val="32"/>
          <w:szCs w:val="32"/>
          <w:lang w:eastAsia="zh-CN"/>
        </w:rPr>
        <w:t>五</w:t>
      </w:r>
      <w:r>
        <w:rPr>
          <w:rFonts w:hint="eastAsia" w:ascii="Times New Roman" w:hAnsi="Times New Roman" w:eastAsia="仿宋"/>
          <w:sz w:val="32"/>
          <w:szCs w:val="32"/>
        </w:rPr>
        <w:t>项规定</w:t>
      </w:r>
      <w:r>
        <w:rPr>
          <w:rFonts w:hint="eastAsia" w:hAnsi="Times New Roman" w:eastAsia="仿宋"/>
          <w:sz w:val="32"/>
          <w:szCs w:val="32"/>
          <w:lang w:val="en-US" w:eastAsia="zh-CN"/>
        </w:rPr>
        <w:t>的</w:t>
      </w:r>
      <w:r>
        <w:rPr>
          <w:rFonts w:hint="eastAsia" w:ascii="Times New Roman" w:hAnsi="Times New Roman" w:eastAsia="仿宋"/>
          <w:sz w:val="32"/>
          <w:szCs w:val="32"/>
        </w:rPr>
        <w:t>，由县级以上市场监督管理部门处</w:t>
      </w:r>
      <w:r>
        <w:rPr>
          <w:rFonts w:hint="eastAsia" w:hAnsi="Times New Roman" w:eastAsia="仿宋"/>
          <w:sz w:val="32"/>
          <w:szCs w:val="32"/>
          <w:lang w:val="en-US" w:eastAsia="zh-CN"/>
        </w:rPr>
        <w:t>十</w:t>
      </w:r>
      <w:r>
        <w:rPr>
          <w:rFonts w:hint="eastAsia" w:ascii="Times New Roman" w:hAnsi="Times New Roman" w:eastAsia="仿宋"/>
          <w:sz w:val="32"/>
          <w:szCs w:val="32"/>
        </w:rPr>
        <w:t>万元以下罚款</w:t>
      </w:r>
      <w:r>
        <w:rPr>
          <w:rFonts w:hint="eastAsia" w:hAnsi="Times New Roman" w:eastAsia="仿宋"/>
          <w:sz w:val="32"/>
          <w:szCs w:val="32"/>
          <w:lang w:eastAsia="zh-CN"/>
        </w:rPr>
        <w:t>。</w:t>
      </w:r>
      <w:r>
        <w:rPr>
          <w:rFonts w:hint="eastAsia" w:hAnsi="Times New Roman" w:eastAsia="仿宋"/>
          <w:sz w:val="32"/>
          <w:szCs w:val="32"/>
          <w:lang w:val="en-US" w:eastAsia="zh-CN"/>
        </w:rPr>
        <w:t>法律、法规另有规定的，从其规定</w:t>
      </w:r>
      <w:r>
        <w:rPr>
          <w:rFonts w:hint="eastAsia" w:ascii="Times New Roman" w:hAnsi="Times New Roman" w:eastAsia="仿宋"/>
          <w:sz w:val="32"/>
          <w:szCs w:val="32"/>
        </w:rPr>
        <w:t>。</w:t>
      </w:r>
    </w:p>
    <w:p>
      <w:pPr>
        <w:pStyle w:val="2"/>
        <w:keepNext w:val="0"/>
        <w:keepLines w:val="0"/>
        <w:pageBreakBefore w:val="0"/>
        <w:widowControl/>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仿宋"/>
          <w:sz w:val="32"/>
          <w:szCs w:val="32"/>
        </w:rPr>
      </w:pPr>
      <w:r>
        <w:rPr>
          <w:rFonts w:hint="eastAsia" w:ascii="Times New Roman" w:hAnsi="Times New Roman" w:eastAsia="黑体"/>
          <w:sz w:val="32"/>
          <w:szCs w:val="32"/>
        </w:rPr>
        <w:t>第</w:t>
      </w:r>
      <w:r>
        <w:rPr>
          <w:rFonts w:hint="eastAsia" w:ascii="Times New Roman" w:hAnsi="Times New Roman" w:eastAsia="黑体"/>
          <w:sz w:val="32"/>
          <w:szCs w:val="32"/>
          <w:lang w:eastAsia="zh-CN"/>
        </w:rPr>
        <w:t>二</w:t>
      </w:r>
      <w:r>
        <w:rPr>
          <w:rFonts w:hint="eastAsia" w:ascii="Times New Roman" w:hAnsi="Times New Roman" w:eastAsia="黑体"/>
          <w:sz w:val="32"/>
          <w:szCs w:val="32"/>
        </w:rPr>
        <w:t>十</w:t>
      </w:r>
      <w:r>
        <w:rPr>
          <w:rFonts w:hint="eastAsia" w:hAnsi="Times New Roman" w:eastAsia="黑体"/>
          <w:sz w:val="32"/>
          <w:szCs w:val="32"/>
          <w:lang w:eastAsia="zh-CN"/>
        </w:rPr>
        <w:t>六</w:t>
      </w:r>
      <w:r>
        <w:rPr>
          <w:rFonts w:hint="eastAsia" w:ascii="Times New Roman" w:hAnsi="Times New Roman" w:eastAsia="黑体"/>
          <w:sz w:val="32"/>
          <w:szCs w:val="32"/>
        </w:rPr>
        <w:t>条</w:t>
      </w:r>
      <w:r>
        <w:rPr>
          <w:rFonts w:hint="eastAsia" w:ascii="Times New Roman" w:hAnsi="Times New Roman" w:eastAsia="仿宋"/>
          <w:sz w:val="32"/>
          <w:szCs w:val="32"/>
          <w:lang w:val="en-US" w:eastAsia="zh-CN"/>
        </w:rPr>
        <w:t xml:space="preserve"> </w:t>
      </w:r>
      <w:r>
        <w:rPr>
          <w:rFonts w:hint="eastAsia" w:ascii="Times New Roman" w:hAnsi="Times New Roman" w:eastAsia="仿宋"/>
          <w:sz w:val="32"/>
          <w:szCs w:val="32"/>
        </w:rPr>
        <w:t>违反本办法第十</w:t>
      </w:r>
      <w:r>
        <w:rPr>
          <w:rFonts w:hint="eastAsia" w:hAnsi="Times New Roman" w:eastAsia="仿宋"/>
          <w:sz w:val="32"/>
          <w:szCs w:val="32"/>
          <w:lang w:eastAsia="zh-CN"/>
        </w:rPr>
        <w:t>七</w:t>
      </w:r>
      <w:r>
        <w:rPr>
          <w:rFonts w:hint="eastAsia" w:ascii="Times New Roman" w:hAnsi="Times New Roman" w:eastAsia="仿宋"/>
          <w:sz w:val="32"/>
          <w:szCs w:val="32"/>
        </w:rPr>
        <w:t>条规定，</w:t>
      </w:r>
      <w:r>
        <w:rPr>
          <w:rFonts w:ascii="Times New Roman" w:hAnsi="Times New Roman" w:eastAsia="仿宋" w:cs="Times New Roman"/>
          <w:sz w:val="32"/>
          <w:szCs w:val="32"/>
        </w:rPr>
        <w:t>伪造、变造、冒用、租赁、出借、</w:t>
      </w:r>
      <w:r>
        <w:rPr>
          <w:rFonts w:hint="eastAsia" w:hAnsi="Times New Roman" w:eastAsia="仿宋" w:cs="Times New Roman"/>
          <w:sz w:val="32"/>
          <w:szCs w:val="32"/>
          <w:lang w:val="en-US" w:eastAsia="zh-CN"/>
        </w:rPr>
        <w:t>买卖</w:t>
      </w:r>
      <w:r>
        <w:rPr>
          <w:rFonts w:ascii="Times New Roman" w:hAnsi="Times New Roman" w:eastAsia="仿宋" w:cs="Times New Roman"/>
          <w:sz w:val="32"/>
          <w:szCs w:val="32"/>
        </w:rPr>
        <w:t>或者以其他方式转让相关计量印</w:t>
      </w:r>
      <w:r>
        <w:rPr>
          <w:rFonts w:hint="eastAsia" w:hAnsi="Times New Roman" w:eastAsia="仿宋" w:cs="Times New Roman"/>
          <w:sz w:val="32"/>
          <w:szCs w:val="32"/>
          <w:lang w:val="en-US" w:eastAsia="zh-CN"/>
        </w:rPr>
        <w:t>章</w:t>
      </w:r>
      <w:r>
        <w:rPr>
          <w:rFonts w:ascii="Times New Roman" w:hAnsi="Times New Roman" w:eastAsia="仿宋" w:cs="Times New Roman"/>
          <w:sz w:val="32"/>
          <w:szCs w:val="32"/>
        </w:rPr>
        <w:t>、证</w:t>
      </w:r>
      <w:r>
        <w:rPr>
          <w:rFonts w:hint="eastAsia" w:hAnsi="Times New Roman" w:eastAsia="仿宋" w:cs="Times New Roman"/>
          <w:sz w:val="32"/>
          <w:szCs w:val="32"/>
          <w:lang w:val="en-US" w:eastAsia="zh-CN"/>
        </w:rPr>
        <w:t>书</w:t>
      </w:r>
      <w:r>
        <w:rPr>
          <w:rFonts w:ascii="Times New Roman" w:hAnsi="Times New Roman" w:eastAsia="仿宋" w:cs="Times New Roman"/>
          <w:sz w:val="32"/>
          <w:szCs w:val="32"/>
        </w:rPr>
        <w:t>、报告</w:t>
      </w:r>
      <w:r>
        <w:rPr>
          <w:rFonts w:hint="eastAsia" w:ascii="Times New Roman" w:hAnsi="Times New Roman" w:eastAsia="仿宋" w:cs="Times New Roman"/>
          <w:sz w:val="32"/>
          <w:szCs w:val="32"/>
        </w:rPr>
        <w:t>或者标志</w:t>
      </w:r>
      <w:r>
        <w:rPr>
          <w:rFonts w:ascii="Times New Roman" w:hAnsi="Times New Roman" w:eastAsia="仿宋" w:cs="Times New Roman"/>
          <w:sz w:val="32"/>
          <w:szCs w:val="32"/>
        </w:rPr>
        <w:t>的，</w:t>
      </w:r>
      <w:r>
        <w:rPr>
          <w:rFonts w:hint="eastAsia" w:ascii="Times New Roman" w:hAnsi="Times New Roman" w:eastAsia="仿宋"/>
          <w:sz w:val="32"/>
          <w:szCs w:val="32"/>
        </w:rPr>
        <w:t>由县级以上市场监督管理部门没收其非法</w:t>
      </w:r>
      <w:r>
        <w:rPr>
          <w:rFonts w:ascii="Times New Roman" w:hAnsi="Times New Roman" w:eastAsia="仿宋" w:cs="Times New Roman"/>
          <w:sz w:val="32"/>
          <w:szCs w:val="32"/>
        </w:rPr>
        <w:t>印</w:t>
      </w:r>
      <w:r>
        <w:rPr>
          <w:rFonts w:hint="eastAsia" w:hAnsi="Times New Roman" w:eastAsia="仿宋" w:cs="Times New Roman"/>
          <w:sz w:val="32"/>
          <w:szCs w:val="32"/>
          <w:lang w:eastAsia="zh-CN"/>
        </w:rPr>
        <w:t>章</w:t>
      </w:r>
      <w:r>
        <w:rPr>
          <w:rFonts w:ascii="Times New Roman" w:hAnsi="Times New Roman" w:eastAsia="仿宋" w:cs="Times New Roman"/>
          <w:sz w:val="32"/>
          <w:szCs w:val="32"/>
        </w:rPr>
        <w:t>、证</w:t>
      </w:r>
      <w:r>
        <w:rPr>
          <w:rFonts w:hint="eastAsia" w:hAnsi="Times New Roman" w:eastAsia="仿宋" w:cs="Times New Roman"/>
          <w:sz w:val="32"/>
          <w:szCs w:val="32"/>
          <w:lang w:eastAsia="zh-CN"/>
        </w:rPr>
        <w:t>书</w:t>
      </w:r>
      <w:r>
        <w:rPr>
          <w:rFonts w:ascii="Times New Roman" w:hAnsi="Times New Roman" w:eastAsia="仿宋" w:cs="Times New Roman"/>
          <w:sz w:val="32"/>
          <w:szCs w:val="32"/>
        </w:rPr>
        <w:t>、报告</w:t>
      </w:r>
      <w:r>
        <w:rPr>
          <w:rFonts w:hint="eastAsia" w:ascii="Times New Roman" w:hAnsi="Times New Roman" w:eastAsia="仿宋" w:cs="Times New Roman"/>
          <w:sz w:val="32"/>
          <w:szCs w:val="32"/>
        </w:rPr>
        <w:t>或者标志</w:t>
      </w:r>
      <w:r>
        <w:rPr>
          <w:rFonts w:hint="eastAsia" w:ascii="Times New Roman" w:hAnsi="Times New Roman" w:eastAsia="仿宋"/>
          <w:sz w:val="32"/>
          <w:szCs w:val="32"/>
        </w:rPr>
        <w:t>和全部违法所得，可</w:t>
      </w:r>
      <w:r>
        <w:rPr>
          <w:rFonts w:hint="eastAsia" w:hAnsi="Times New Roman" w:eastAsia="仿宋"/>
          <w:sz w:val="32"/>
          <w:szCs w:val="32"/>
          <w:lang w:val="en-US" w:eastAsia="zh-CN"/>
        </w:rPr>
        <w:t>以</w:t>
      </w:r>
      <w:r>
        <w:rPr>
          <w:rFonts w:hint="eastAsia" w:ascii="Times New Roman" w:hAnsi="Times New Roman" w:eastAsia="仿宋"/>
          <w:sz w:val="32"/>
          <w:szCs w:val="32"/>
        </w:rPr>
        <w:t>处</w:t>
      </w:r>
      <w:r>
        <w:rPr>
          <w:rFonts w:hint="eastAsia" w:hAnsi="Times New Roman" w:eastAsia="仿宋"/>
          <w:sz w:val="32"/>
          <w:szCs w:val="32"/>
          <w:lang w:val="en-US" w:eastAsia="zh-CN"/>
        </w:rPr>
        <w:t>十</w:t>
      </w:r>
      <w:r>
        <w:rPr>
          <w:rFonts w:hint="eastAsia" w:ascii="Times New Roman" w:hAnsi="Times New Roman" w:eastAsia="仿宋"/>
          <w:sz w:val="32"/>
          <w:szCs w:val="32"/>
        </w:rPr>
        <w:t>万元以下罚款。</w:t>
      </w:r>
      <w:r>
        <w:rPr>
          <w:rFonts w:hint="eastAsia" w:hAnsi="Times New Roman" w:eastAsia="仿宋"/>
          <w:sz w:val="32"/>
          <w:szCs w:val="32"/>
          <w:lang w:val="en-US" w:eastAsia="zh-CN"/>
        </w:rPr>
        <w:t>法律、法规另有规定的，从其规定</w:t>
      </w:r>
      <w:r>
        <w:rPr>
          <w:rFonts w:hint="eastAsia" w:ascii="Times New Roman" w:hAnsi="Times New Roman" w:eastAsia="仿宋"/>
          <w:sz w:val="32"/>
          <w:szCs w:val="32"/>
        </w:rPr>
        <w:t>。</w:t>
      </w:r>
    </w:p>
    <w:p>
      <w:pPr>
        <w:keepNext w:val="0"/>
        <w:keepLines w:val="0"/>
        <w:pageBreakBefore w:val="0"/>
        <w:widowControl/>
        <w:kinsoku/>
        <w:wordWrap/>
        <w:overflowPunct/>
        <w:topLinePunct w:val="0"/>
        <w:autoSpaceDE/>
        <w:autoSpaceDN/>
        <w:bidi w:val="0"/>
        <w:adjustRightInd/>
        <w:snapToGrid/>
        <w:spacing w:line="594" w:lineRule="exact"/>
        <w:ind w:firstLine="640" w:firstLineChars="200"/>
        <w:jc w:val="both"/>
        <w:textAlignment w:val="auto"/>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eastAsia="zh-CN"/>
        </w:rPr>
        <w:t>第二十七条</w:t>
      </w:r>
      <w:r>
        <w:rPr>
          <w:rFonts w:hint="eastAsia" w:ascii="Times New Roman" w:hAnsi="Times New Roman" w:eastAsia="黑体" w:cs="Times New Roman"/>
          <w:sz w:val="32"/>
          <w:szCs w:val="32"/>
          <w:lang w:val="en-US" w:eastAsia="zh-CN"/>
        </w:rPr>
        <w:t xml:space="preserve"> </w:t>
      </w:r>
      <w:r>
        <w:rPr>
          <w:rFonts w:hint="eastAsia" w:ascii="仿宋" w:hAnsi="仿宋" w:eastAsia="仿宋" w:cs="仿宋"/>
          <w:sz w:val="32"/>
          <w:szCs w:val="32"/>
          <w:lang w:val="en-US" w:eastAsia="zh-CN"/>
        </w:rPr>
        <w:t>违反本办法规定，</w:t>
      </w:r>
      <w:r>
        <w:rPr>
          <w:rFonts w:hint="eastAsia" w:ascii="仿宋" w:hAnsi="仿宋" w:eastAsia="仿宋" w:cs="仿宋"/>
          <w:color w:val="000000"/>
          <w:kern w:val="0"/>
          <w:sz w:val="32"/>
          <w:szCs w:val="32"/>
          <w:lang w:val="en-US" w:eastAsia="zh-CN" w:bidi="ar"/>
        </w:rPr>
        <w:t>性质恶劣、情节严重、社会危害较大、受到较重行政处罚的</w:t>
      </w:r>
      <w:r>
        <w:rPr>
          <w:rFonts w:hint="eastAsia" w:ascii="仿宋" w:hAnsi="仿宋" w:eastAsia="仿宋" w:cs="仿宋"/>
          <w:sz w:val="32"/>
          <w:szCs w:val="32"/>
          <w:lang w:val="en-US" w:eastAsia="zh-CN"/>
        </w:rPr>
        <w:t>，</w:t>
      </w:r>
      <w:r>
        <w:rPr>
          <w:rFonts w:hint="eastAsia" w:ascii="仿宋" w:hAnsi="仿宋" w:eastAsia="仿宋" w:cs="仿宋"/>
          <w:sz w:val="32"/>
          <w:szCs w:val="32"/>
        </w:rPr>
        <w:t>由</w:t>
      </w:r>
      <w:r>
        <w:rPr>
          <w:rFonts w:hint="eastAsia" w:ascii="仿宋" w:hAnsi="仿宋" w:eastAsia="仿宋" w:cs="仿宋"/>
          <w:sz w:val="32"/>
          <w:szCs w:val="32"/>
          <w:lang w:val="en-US" w:eastAsia="zh-CN"/>
        </w:rPr>
        <w:t>县级以上</w:t>
      </w:r>
      <w:r>
        <w:rPr>
          <w:rFonts w:hint="eastAsia" w:ascii="仿宋" w:hAnsi="仿宋" w:eastAsia="仿宋" w:cs="仿宋"/>
          <w:sz w:val="32"/>
          <w:szCs w:val="32"/>
        </w:rPr>
        <w:t>市场监督管理部门</w:t>
      </w:r>
      <w:r>
        <w:rPr>
          <w:rFonts w:hint="eastAsia" w:ascii="仿宋" w:hAnsi="仿宋" w:eastAsia="仿宋" w:cs="仿宋"/>
          <w:sz w:val="32"/>
          <w:szCs w:val="32"/>
          <w:lang w:val="en-US" w:eastAsia="zh-CN"/>
        </w:rPr>
        <w:t>按照《市场监督管理严重违法失信名单管理办法》的有关规定列入严重违法失信名单。</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lang w:val="en-US" w:eastAsia="zh-CN"/>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lang w:eastAsia="zh-CN"/>
        </w:rPr>
        <w:t>二十八</w:t>
      </w:r>
      <w:r>
        <w:rPr>
          <w:rFonts w:ascii="Times New Roman" w:hAnsi="Times New Roman" w:eastAsia="黑体" w:cs="Times New Roman"/>
          <w:sz w:val="32"/>
          <w:szCs w:val="32"/>
        </w:rPr>
        <w:t>条</w:t>
      </w:r>
      <w:r>
        <w:rPr>
          <w:rFonts w:hint="eastAsia" w:ascii="Times New Roman" w:hAnsi="Times New Roman" w:eastAsia="仿宋" w:cs="Times New Roman"/>
          <w:sz w:val="32"/>
          <w:szCs w:val="32"/>
          <w:lang w:val="en-US" w:eastAsia="zh-CN"/>
        </w:rPr>
        <w:t xml:space="preserve"> </w:t>
      </w:r>
      <w:r>
        <w:rPr>
          <w:rFonts w:hint="eastAsia" w:ascii="仿宋" w:hAnsi="仿宋" w:eastAsia="仿宋" w:cs="仿宋"/>
          <w:sz w:val="32"/>
          <w:szCs w:val="32"/>
          <w:lang w:eastAsia="zh-CN"/>
        </w:rPr>
        <w:t>违反本办法规定，</w:t>
      </w:r>
      <w:r>
        <w:rPr>
          <w:rFonts w:hint="eastAsia" w:ascii="仿宋" w:hAnsi="仿宋" w:eastAsia="仿宋" w:cs="仿宋"/>
          <w:sz w:val="32"/>
          <w:szCs w:val="32"/>
        </w:rPr>
        <w:t>构成犯罪的，依法追究刑事责任</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市场监督管理部门在法定计量检定机构监督管理工作中发现的公职人员涉嫌违纪违法问题线索，应当及时移送有管辖权的纪检监察机关</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仿宋" w:cs="Times New Roman"/>
          <w:sz w:val="32"/>
          <w:szCs w:val="32"/>
          <w:lang w:eastAsia="zh-CN"/>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lang w:eastAsia="zh-CN"/>
        </w:rPr>
        <w:t>二十</w:t>
      </w:r>
      <w:r>
        <w:rPr>
          <w:rFonts w:hint="eastAsia" w:ascii="Times New Roman" w:hAnsi="Times New Roman" w:eastAsia="黑体" w:cs="Times New Roman"/>
          <w:sz w:val="32"/>
          <w:szCs w:val="32"/>
          <w:lang w:val="en-US" w:eastAsia="zh-CN"/>
        </w:rPr>
        <w:t>九</w:t>
      </w:r>
      <w:r>
        <w:rPr>
          <w:rFonts w:ascii="Times New Roman" w:hAnsi="Times New Roman" w:eastAsia="黑体" w:cs="Times New Roman"/>
          <w:sz w:val="32"/>
          <w:szCs w:val="32"/>
        </w:rPr>
        <w:t>条</w:t>
      </w:r>
      <w:r>
        <w:rPr>
          <w:rFonts w:hint="eastAsia" w:ascii="Times New Roman" w:hAnsi="Times New Roman" w:eastAsia="仿宋" w:cs="Times New Roman"/>
          <w:sz w:val="32"/>
          <w:szCs w:val="32"/>
          <w:lang w:val="en-US" w:eastAsia="zh-CN"/>
        </w:rPr>
        <w:t xml:space="preserve"> </w:t>
      </w:r>
      <w:r>
        <w:rPr>
          <w:rFonts w:ascii="Times New Roman" w:hAnsi="Times New Roman" w:eastAsia="仿宋" w:cs="Times New Roman"/>
          <w:sz w:val="32"/>
          <w:szCs w:val="32"/>
        </w:rPr>
        <w:t>国家市场监督管理总局制定法定计量检定机构标志的式样，并予以公布。</w:t>
      </w:r>
    </w:p>
    <w:p>
      <w:pPr>
        <w:keepNext w:val="0"/>
        <w:keepLines w:val="0"/>
        <w:pageBreakBefore w:val="0"/>
        <w:kinsoku/>
        <w:wordWrap/>
        <w:overflowPunct/>
        <w:topLinePunct w:val="0"/>
        <w:autoSpaceDE/>
        <w:autoSpaceDN/>
        <w:bidi w:val="0"/>
        <w:adjustRightInd/>
        <w:snapToGrid/>
        <w:spacing w:line="480" w:lineRule="auto"/>
        <w:ind w:firstLine="640" w:firstLineChars="200"/>
        <w:textAlignment w:val="auto"/>
      </w:pPr>
      <w:r>
        <w:rPr>
          <w:rFonts w:ascii="Times New Roman" w:hAnsi="Times New Roman" w:eastAsia="黑体" w:cs="Times New Roman"/>
          <w:sz w:val="32"/>
          <w:szCs w:val="32"/>
        </w:rPr>
        <w:t>第</w:t>
      </w:r>
      <w:r>
        <w:rPr>
          <w:rFonts w:hint="eastAsia" w:ascii="Times New Roman" w:hAnsi="Times New Roman" w:eastAsia="黑体" w:cs="Times New Roman"/>
          <w:sz w:val="32"/>
          <w:szCs w:val="32"/>
          <w:lang w:eastAsia="zh-CN"/>
        </w:rPr>
        <w:t>三十</w:t>
      </w:r>
      <w:r>
        <w:rPr>
          <w:rFonts w:ascii="Times New Roman" w:hAnsi="Times New Roman" w:eastAsia="黑体" w:cs="Times New Roman"/>
          <w:sz w:val="32"/>
          <w:szCs w:val="32"/>
        </w:rPr>
        <w:t>条</w:t>
      </w:r>
      <w:r>
        <w:rPr>
          <w:rFonts w:hint="eastAsia" w:ascii="Times New Roman" w:hAnsi="Times New Roman" w:eastAsia="仿宋" w:cs="Times New Roman"/>
          <w:sz w:val="32"/>
          <w:szCs w:val="32"/>
          <w:lang w:val="en-US" w:eastAsia="zh-CN"/>
        </w:rPr>
        <w:t xml:space="preserve"> </w:t>
      </w:r>
      <w:r>
        <w:rPr>
          <w:rFonts w:ascii="Times New Roman" w:hAnsi="Times New Roman" w:eastAsia="仿宋" w:cs="Times New Roman"/>
          <w:sz w:val="32"/>
          <w:szCs w:val="32"/>
        </w:rPr>
        <w:t>本办法自</w:t>
      </w:r>
      <w:r>
        <w:rPr>
          <w:rFonts w:hint="eastAsia" w:ascii="Times New Roman" w:hAnsi="Times New Roman" w:cs="Times New Roman"/>
          <w:sz w:val="32"/>
          <w:szCs w:val="32"/>
          <w:lang w:val="en-US" w:eastAsia="zh-CN"/>
        </w:rPr>
        <w:t>2025</w:t>
      </w:r>
      <w:r>
        <w:rPr>
          <w:rFonts w:hint="eastAsia" w:ascii="Times New Roman" w:hAnsi="Times New Roman" w:eastAsia="仿宋" w:cs="Times New Roman"/>
          <w:sz w:val="32"/>
          <w:szCs w:val="32"/>
          <w:lang w:eastAsia="zh-CN"/>
        </w:rPr>
        <w:t>年</w:t>
      </w:r>
      <w:r>
        <w:rPr>
          <w:rFonts w:hint="eastAsia" w:ascii="Times New Roman" w:hAnsi="Times New Roman" w:cs="Times New Roman"/>
          <w:sz w:val="32"/>
          <w:szCs w:val="32"/>
          <w:lang w:val="en-US" w:eastAsia="zh-CN"/>
        </w:rPr>
        <w:t>1</w:t>
      </w:r>
      <w:r>
        <w:rPr>
          <w:rFonts w:hint="eastAsia" w:ascii="Times New Roman" w:hAnsi="Times New Roman" w:eastAsia="仿宋" w:cs="Times New Roman"/>
          <w:sz w:val="32"/>
          <w:szCs w:val="32"/>
          <w:lang w:val="en-US" w:eastAsia="zh-CN"/>
        </w:rPr>
        <w:t>月</w:t>
      </w:r>
      <w:r>
        <w:rPr>
          <w:rFonts w:hint="eastAsia" w:ascii="Times New Roman" w:hAnsi="Times New Roman" w:cs="Times New Roman"/>
          <w:sz w:val="32"/>
          <w:szCs w:val="32"/>
          <w:lang w:val="en-US" w:eastAsia="zh-CN"/>
        </w:rPr>
        <w:t>1</w:t>
      </w:r>
      <w:r>
        <w:rPr>
          <w:rFonts w:hint="eastAsia" w:ascii="Times New Roman" w:hAnsi="Times New Roman" w:eastAsia="仿宋" w:cs="Times New Roman"/>
          <w:sz w:val="32"/>
          <w:szCs w:val="32"/>
          <w:lang w:eastAsia="zh-CN"/>
        </w:rPr>
        <w:t>日</w:t>
      </w:r>
      <w:r>
        <w:rPr>
          <w:rFonts w:ascii="Times New Roman" w:hAnsi="Times New Roman" w:eastAsia="仿宋" w:cs="Times New Roman"/>
          <w:sz w:val="32"/>
          <w:szCs w:val="32"/>
        </w:rPr>
        <w:t>起施行</w:t>
      </w:r>
      <w:r>
        <w:rPr>
          <w:rFonts w:hint="eastAsia" w:ascii="Times New Roman" w:hAnsi="Times New Roman" w:eastAsia="仿宋" w:cs="Times New Roman"/>
          <w:sz w:val="32"/>
          <w:szCs w:val="32"/>
          <w:lang w:eastAsia="zh-CN"/>
        </w:rPr>
        <w:t>。</w:t>
      </w:r>
      <w:r>
        <w:rPr>
          <w:rFonts w:ascii="Times New Roman" w:hAnsi="Times New Roman" w:eastAsia="仿宋" w:cs="Times New Roman"/>
          <w:sz w:val="32"/>
          <w:szCs w:val="32"/>
        </w:rPr>
        <w:t>2001年1月21日原国家质量技术监督局</w:t>
      </w:r>
      <w:r>
        <w:rPr>
          <w:rFonts w:hint="eastAsia" w:ascii="Times New Roman" w:hAnsi="Times New Roman" w:eastAsia="仿宋" w:cs="Times New Roman"/>
          <w:sz w:val="32"/>
          <w:szCs w:val="32"/>
          <w:lang w:eastAsia="zh-CN"/>
        </w:rPr>
        <w:t>令第</w:t>
      </w:r>
      <w:r>
        <w:rPr>
          <w:rFonts w:hint="eastAsia" w:ascii="Times New Roman" w:hAnsi="Times New Roman" w:eastAsia="仿宋" w:cs="Times New Roman"/>
          <w:sz w:val="32"/>
          <w:szCs w:val="32"/>
          <w:lang w:val="en-US" w:eastAsia="zh-CN"/>
        </w:rPr>
        <w:t>15号</w:t>
      </w:r>
      <w:r>
        <w:rPr>
          <w:rFonts w:hint="eastAsia" w:ascii="Times New Roman" w:hAnsi="Times New Roman" w:eastAsia="仿宋" w:cs="Times New Roman"/>
          <w:sz w:val="32"/>
          <w:szCs w:val="32"/>
          <w:lang w:eastAsia="zh-CN"/>
        </w:rPr>
        <w:t>公</w:t>
      </w:r>
      <w:r>
        <w:rPr>
          <w:rFonts w:ascii="Times New Roman" w:hAnsi="Times New Roman" w:eastAsia="仿宋" w:cs="Times New Roman"/>
          <w:sz w:val="32"/>
          <w:szCs w:val="32"/>
        </w:rPr>
        <w:t>布的《法定计量检定机构监督管理办法》同时废止。</w:t>
      </w:r>
    </w:p>
    <w:sectPr>
      <w:headerReference r:id="rId5" w:type="first"/>
      <w:footerReference r:id="rId8" w:type="first"/>
      <w:headerReference r:id="rId3" w:type="default"/>
      <w:footerReference r:id="rId6" w:type="default"/>
      <w:headerReference r:id="rId4" w:type="even"/>
      <w:footerReference r:id="rId7" w:type="even"/>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imes New Roman Bold">
    <w:altName w:val="Times New Roman"/>
    <w:panose1 w:val="02020603050000020304"/>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script"/>
    <w:pitch w:val="default"/>
    <w:sig w:usb0="A00002BF" w:usb1="184F6CFA" w:usb2="00000012" w:usb3="00000000" w:csb0="00040001"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left w:val="none" w:color="auto" w:sz="0" w:space="0"/>
      </w:pBdr>
      <w:tabs>
        <w:tab w:val="left" w:pos="6522"/>
      </w:tabs>
      <w:ind w:left="1558" w:leftChars="742"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- 10 -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- 10 -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ab/>
    </w:r>
    <w:r>
      <w:rPr>
        <w:rFonts w:hint="eastAsia" w:eastAsia="仿宋"/>
        <w:sz w:val="32"/>
        <w:szCs w:val="48"/>
      </w:rPr>
      <w:tab/>
    </w:r>
    <w:r>
      <w:rPr>
        <w:rFonts w:hint="eastAsia" w:eastAsia="仿宋"/>
        <w:sz w:val="32"/>
        <w:szCs w:val="48"/>
      </w:rPr>
      <w:tab/>
    </w:r>
    <w:r>
      <w:rPr>
        <w:rFonts w:hint="eastAsia" w:eastAsia="仿宋"/>
        <w:sz w:val="32"/>
        <w:szCs w:val="48"/>
      </w:rPr>
      <w:t xml:space="preserve">  </w:t>
    </w:r>
  </w:p>
  <w:p>
    <w:pPr>
      <w:pStyle w:val="12"/>
      <w:pBdr>
        <w:left w:val="none" w:color="auto" w:sz="0" w:space="0"/>
      </w:pBdr>
      <w:wordWrap w:val="0"/>
      <w:ind w:left="1558" w:leftChars="742" w:right="55" w:rightChars="26" w:firstLine="2"/>
      <w:jc w:val="right"/>
      <w:rPr>
        <w:rFonts w:eastAsia="仿宋"/>
        <w:color w:val="FAFAFA"/>
        <w:sz w:val="32"/>
        <w:szCs w:val="48"/>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p>
  <w:p>
    <w:pPr>
      <w:pStyle w:val="12"/>
      <w:pBdr>
        <w:left w:val="none" w:color="auto" w:sz="0" w:space="0"/>
      </w:pBdr>
      <w:tabs>
        <w:tab w:val="right" w:pos="1560"/>
        <w:tab w:val="clear" w:pos="8306"/>
      </w:tabs>
      <w:wordWrap w:val="0"/>
      <w:ind w:left="1558" w:leftChars="742" w:right="481" w:rightChars="229" w:firstLine="2"/>
      <w:jc w:val="right"/>
      <w:rPr>
        <w:rFonts w:ascii="宋体" w:hAnsi="宋体" w:eastAsia="宋体" w:cs="宋体"/>
        <w:b/>
        <w:bCs/>
        <w:color w:val="005192"/>
        <w:sz w:val="28"/>
        <w:szCs w:val="44"/>
      </w:rPr>
    </w:pPr>
    <w:r>
      <w:rPr>
        <w:rFonts w:hint="eastAsia" w:ascii="宋体" w:hAnsi="宋体" w:eastAsia="宋体" w:cs="宋体"/>
        <w:b/>
        <w:bCs/>
        <w:color w:val="005192"/>
        <w:sz w:val="28"/>
        <w:szCs w:val="44"/>
      </w:rPr>
      <w:t>国家市场监督管理总局发布</w:t>
    </w:r>
  </w:p>
  <w:p>
    <w:pPr>
      <w:pStyle w:val="12"/>
      <w:pBdr>
        <w:left w:val="none" w:color="auto" w:sz="0" w:space="0"/>
      </w:pBdr>
      <w:wordWrap w:val="0"/>
      <w:ind w:left="4788" w:leftChars="2280" w:firstLine="5622" w:firstLineChars="2000"/>
      <w:jc w:val="right"/>
      <w:rPr>
        <w:rFonts w:ascii="宋体" w:hAnsi="宋体" w:eastAsia="宋体" w:cs="宋体"/>
        <w:b/>
        <w:bCs/>
        <w:color w:val="005192"/>
        <w:sz w:val="28"/>
        <w:szCs w:val="4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12"/>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rPr>
      <w:t>国家市场监督管理总局</w:t>
    </w:r>
    <w:r>
      <w:rPr>
        <w:rFonts w:hint="eastAsia" w:ascii="宋体" w:hAnsi="宋体" w:eastAsia="宋体" w:cs="宋体"/>
        <w:b/>
        <w:bCs/>
        <w:color w:val="005192"/>
        <w:sz w:val="32"/>
        <w:szCs w:val="32"/>
      </w:rPr>
      <w:t>规章</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D50F6A"/>
    <w:multiLevelType w:val="singleLevel"/>
    <w:tmpl w:val="C6D50F6A"/>
    <w:lvl w:ilvl="0" w:tentative="0">
      <w:start w:val="1"/>
      <w:numFmt w:val="chineseCounting"/>
      <w:suff w:val="nothing"/>
      <w:lvlText w:val="（%1）"/>
      <w:lvlJc w:val="left"/>
      <w:rPr>
        <w:rFonts w:hint="eastAsia"/>
      </w:rPr>
    </w:lvl>
  </w:abstractNum>
  <w:abstractNum w:abstractNumId="1">
    <w:nsid w:val="7EDDC255"/>
    <w:multiLevelType w:val="singleLevel"/>
    <w:tmpl w:val="7EDDC255"/>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90A43"/>
    <w:rsid w:val="000F7C3B"/>
    <w:rsid w:val="0011222A"/>
    <w:rsid w:val="00172A27"/>
    <w:rsid w:val="00190F0F"/>
    <w:rsid w:val="00307BBE"/>
    <w:rsid w:val="00423582"/>
    <w:rsid w:val="00637CAC"/>
    <w:rsid w:val="0067282D"/>
    <w:rsid w:val="006A7A45"/>
    <w:rsid w:val="00750507"/>
    <w:rsid w:val="00891FFC"/>
    <w:rsid w:val="00915729"/>
    <w:rsid w:val="00960532"/>
    <w:rsid w:val="009641A3"/>
    <w:rsid w:val="009D125D"/>
    <w:rsid w:val="00AC5533"/>
    <w:rsid w:val="00B900B7"/>
    <w:rsid w:val="00BA7A05"/>
    <w:rsid w:val="00C115DD"/>
    <w:rsid w:val="00C26E20"/>
    <w:rsid w:val="00D7266E"/>
    <w:rsid w:val="00ED70F8"/>
    <w:rsid w:val="00F1250C"/>
    <w:rsid w:val="00FB339E"/>
    <w:rsid w:val="00FF50DD"/>
    <w:rsid w:val="019E71BD"/>
    <w:rsid w:val="04B679C3"/>
    <w:rsid w:val="080F63D8"/>
    <w:rsid w:val="09341458"/>
    <w:rsid w:val="0A71474D"/>
    <w:rsid w:val="0B0912D7"/>
    <w:rsid w:val="152D2DCA"/>
    <w:rsid w:val="1A1C7F44"/>
    <w:rsid w:val="1DEC284C"/>
    <w:rsid w:val="1E6523AC"/>
    <w:rsid w:val="1F361A96"/>
    <w:rsid w:val="22440422"/>
    <w:rsid w:val="25117842"/>
    <w:rsid w:val="31A15F24"/>
    <w:rsid w:val="35AB58FC"/>
    <w:rsid w:val="395347B5"/>
    <w:rsid w:val="39A232A0"/>
    <w:rsid w:val="39E745AA"/>
    <w:rsid w:val="3B5A6BBB"/>
    <w:rsid w:val="3BF4C391"/>
    <w:rsid w:val="3E231B4B"/>
    <w:rsid w:val="3EDA13A6"/>
    <w:rsid w:val="3EF156C7"/>
    <w:rsid w:val="42F058B7"/>
    <w:rsid w:val="436109F6"/>
    <w:rsid w:val="441A38D4"/>
    <w:rsid w:val="49D91622"/>
    <w:rsid w:val="4BC77339"/>
    <w:rsid w:val="4C9236C5"/>
    <w:rsid w:val="4EDD0D5A"/>
    <w:rsid w:val="505C172E"/>
    <w:rsid w:val="512207F0"/>
    <w:rsid w:val="52F46F0B"/>
    <w:rsid w:val="53D8014D"/>
    <w:rsid w:val="55E064E0"/>
    <w:rsid w:val="572C6D10"/>
    <w:rsid w:val="5DC34279"/>
    <w:rsid w:val="608816D1"/>
    <w:rsid w:val="60EF4E7F"/>
    <w:rsid w:val="665233C1"/>
    <w:rsid w:val="68952BE5"/>
    <w:rsid w:val="6AD9688B"/>
    <w:rsid w:val="6D0E3F22"/>
    <w:rsid w:val="6E8E6F03"/>
    <w:rsid w:val="6F2FCE07"/>
    <w:rsid w:val="77FF530F"/>
    <w:rsid w:val="7AF9B73A"/>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Autospacing="0" w:after="330" w:afterAutospacing="0" w:line="480" w:lineRule="auto"/>
      <w:ind w:firstLine="0" w:firstLineChars="0"/>
      <w:outlineLvl w:val="0"/>
    </w:pPr>
    <w:rPr>
      <w:rFonts w:ascii="Times New Roman Bold" w:hAnsi="Times New Roman Bold" w:eastAsia="华文仿宋"/>
      <w:b/>
      <w:kern w:val="44"/>
      <w:sz w:val="30"/>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420"/>
    </w:pPr>
    <w:rPr>
      <w:rFonts w:ascii="Times New Roman" w:eastAsia="宋体"/>
      <w:szCs w:val="21"/>
    </w:rPr>
  </w:style>
  <w:style w:type="paragraph" w:styleId="4">
    <w:name w:val="annotation text"/>
    <w:basedOn w:val="1"/>
    <w:qFormat/>
    <w:uiPriority w:val="0"/>
    <w:pPr>
      <w:jc w:val="left"/>
    </w:pPr>
  </w:style>
  <w:style w:type="paragraph" w:styleId="5">
    <w:name w:val="Body Text"/>
    <w:basedOn w:val="1"/>
    <w:next w:val="6"/>
    <w:qFormat/>
    <w:uiPriority w:val="0"/>
    <w:pPr>
      <w:ind w:firstLine="880" w:firstLineChars="200"/>
    </w:pPr>
    <w:rPr>
      <w:rFonts w:ascii="楷体_GB2312" w:hAnsi="楷体_GB2312" w:eastAsia="楷体_GB2312"/>
      <w:sz w:val="32"/>
      <w:szCs w:val="20"/>
    </w:rPr>
  </w:style>
  <w:style w:type="paragraph" w:styleId="6">
    <w:name w:val="Title"/>
    <w:basedOn w:val="7"/>
    <w:next w:val="1"/>
    <w:qFormat/>
    <w:uiPriority w:val="0"/>
    <w:pPr>
      <w:keepLines/>
      <w:adjustRightInd w:val="0"/>
      <w:snapToGrid w:val="0"/>
      <w:spacing w:line="660" w:lineRule="exact"/>
      <w:jc w:val="center"/>
      <w:outlineLvl w:val="0"/>
    </w:pPr>
    <w:rPr>
      <w:rFonts w:ascii="Times New Roman" w:hAnsi="Times New Roman" w:eastAsia="方正小标宋简体"/>
      <w:bCs/>
      <w:sz w:val="44"/>
      <w:szCs w:val="32"/>
    </w:rPr>
  </w:style>
  <w:style w:type="paragraph" w:styleId="7">
    <w:name w:val="Plain Text"/>
    <w:basedOn w:val="1"/>
    <w:unhideWhenUsed/>
    <w:qFormat/>
    <w:uiPriority w:val="0"/>
    <w:rPr>
      <w:rFonts w:ascii="宋体" w:hAnsi="Courier New" w:eastAsia="宋体"/>
      <w:szCs w:val="20"/>
    </w:rPr>
  </w:style>
  <w:style w:type="paragraph" w:styleId="8">
    <w:name w:val="Body Text Indent"/>
    <w:basedOn w:val="1"/>
    <w:next w:val="9"/>
    <w:qFormat/>
    <w:uiPriority w:val="0"/>
    <w:pPr>
      <w:spacing w:after="120"/>
      <w:ind w:left="420" w:leftChars="200"/>
    </w:pPr>
    <w:rPr>
      <w:kern w:val="0"/>
      <w:sz w:val="20"/>
    </w:rPr>
  </w:style>
  <w:style w:type="paragraph" w:styleId="9">
    <w:name w:val="Body Text First Indent 2"/>
    <w:basedOn w:val="8"/>
    <w:next w:val="1"/>
    <w:qFormat/>
    <w:uiPriority w:val="0"/>
    <w:pPr>
      <w:ind w:firstLine="420" w:firstLineChars="200"/>
    </w:pPr>
    <w:rPr>
      <w:rFonts w:eastAsia="方正仿宋简体"/>
      <w:sz w:val="32"/>
      <w:szCs w:val="32"/>
    </w:rPr>
  </w:style>
  <w:style w:type="paragraph" w:styleId="10">
    <w:name w:val="Balloon Text"/>
    <w:basedOn w:val="1"/>
    <w:link w:val="21"/>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16">
    <w:name w:val="Strong"/>
    <w:basedOn w:val="15"/>
    <w:qFormat/>
    <w:uiPriority w:val="22"/>
    <w:rPr>
      <w:b/>
      <w:bCs/>
    </w:rPr>
  </w:style>
  <w:style w:type="character" w:styleId="17">
    <w:name w:val="FollowedHyperlink"/>
    <w:basedOn w:val="15"/>
    <w:qFormat/>
    <w:uiPriority w:val="0"/>
    <w:rPr>
      <w:color w:val="2B84B5"/>
    </w:rPr>
  </w:style>
  <w:style w:type="character" w:styleId="18">
    <w:name w:val="Hyperlink"/>
    <w:basedOn w:val="15"/>
    <w:qFormat/>
    <w:uiPriority w:val="0"/>
    <w:rPr>
      <w:rFonts w:hint="eastAsia" w:ascii="微软雅黑" w:hAnsi="微软雅黑" w:eastAsia="微软雅黑" w:cs="微软雅黑"/>
      <w:color w:val="0000FF"/>
      <w:u w:val="none"/>
    </w:rPr>
  </w:style>
  <w:style w:type="paragraph" w:customStyle="1" w:styleId="19">
    <w:name w:val="Body Text First Indent1"/>
    <w:basedOn w:val="5"/>
    <w:qFormat/>
    <w:uiPriority w:val="99"/>
    <w:pPr>
      <w:widowControl w:val="0"/>
      <w:spacing w:after="120"/>
      <w:ind w:firstLine="420" w:firstLineChars="100"/>
      <w:jc w:val="both"/>
    </w:pPr>
    <w:rPr>
      <w:rFonts w:ascii="Calibri" w:hAnsi="Calibri" w:eastAsia="宋体" w:cs="Calibri"/>
      <w:kern w:val="2"/>
      <w:sz w:val="21"/>
      <w:szCs w:val="21"/>
      <w:lang w:val="en-US" w:eastAsia="zh-CN" w:bidi="ar-SA"/>
    </w:rPr>
  </w:style>
  <w:style w:type="paragraph" w:customStyle="1" w:styleId="20">
    <w:name w:val="样式1"/>
    <w:basedOn w:val="1"/>
    <w:next w:val="5"/>
    <w:qFormat/>
    <w:uiPriority w:val="0"/>
    <w:pPr>
      <w:ind w:firstLine="602" w:firstLineChars="200"/>
    </w:pPr>
    <w:rPr>
      <w:rFonts w:ascii="仿宋" w:hAnsi="仿宋" w:eastAsia="仿宋"/>
      <w:sz w:val="30"/>
      <w:szCs w:val="30"/>
    </w:rPr>
  </w:style>
  <w:style w:type="character" w:customStyle="1" w:styleId="21">
    <w:name w:val="批注框文本 Char"/>
    <w:basedOn w:val="15"/>
    <w:link w:val="10"/>
    <w:qFormat/>
    <w:uiPriority w:val="0"/>
    <w:rPr>
      <w:rFonts w:asciiTheme="minorHAnsi" w:hAnsiTheme="minorHAnsi" w:eastAsiaTheme="minorEastAsia" w:cstheme="minorBidi"/>
      <w:kern w:val="2"/>
      <w:sz w:val="18"/>
      <w:szCs w:val="18"/>
    </w:rPr>
  </w:style>
  <w:style w:type="paragraph" w:styleId="22">
    <w:name w:val="List Paragraph"/>
    <w:basedOn w:val="1"/>
    <w:unhideWhenUsed/>
    <w:qFormat/>
    <w:uiPriority w:val="99"/>
    <w:pPr>
      <w:ind w:firstLine="420" w:firstLineChars="200"/>
    </w:pPr>
  </w:style>
  <w:style w:type="character" w:customStyle="1" w:styleId="23">
    <w:name w:val="noline"/>
    <w:basedOn w:val="15"/>
    <w:qFormat/>
    <w:uiPriority w:val="0"/>
  </w:style>
  <w:style w:type="character" w:customStyle="1" w:styleId="24">
    <w:name w:val="hover54"/>
    <w:basedOn w:val="15"/>
    <w:qFormat/>
    <w:uiPriority w:val="0"/>
    <w:rPr>
      <w:color w:val="025291"/>
    </w:rPr>
  </w:style>
  <w:style w:type="character" w:customStyle="1" w:styleId="25">
    <w:name w:val="hover55"/>
    <w:basedOn w:val="15"/>
    <w:qFormat/>
    <w:uiPriority w:val="0"/>
    <w:rPr>
      <w:color w:val="2B84B5"/>
    </w:rPr>
  </w:style>
  <w:style w:type="character" w:customStyle="1" w:styleId="26">
    <w:name w:val="hover56"/>
    <w:basedOn w:val="15"/>
    <w:qFormat/>
    <w:uiPriority w:val="0"/>
    <w:rPr>
      <w:color w:val="D52222"/>
    </w:rPr>
  </w:style>
  <w:style w:type="character" w:customStyle="1" w:styleId="27">
    <w:name w:val="place"/>
    <w:basedOn w:val="15"/>
    <w:qFormat/>
    <w:uiPriority w:val="0"/>
  </w:style>
  <w:style w:type="character" w:customStyle="1" w:styleId="28">
    <w:name w:val="place1"/>
    <w:basedOn w:val="15"/>
    <w:qFormat/>
    <w:uiPriority w:val="0"/>
    <w:rPr>
      <w:rFonts w:ascii="微软雅黑" w:hAnsi="微软雅黑" w:eastAsia="微软雅黑" w:cs="微软雅黑"/>
      <w:color w:val="888888"/>
      <w:sz w:val="25"/>
      <w:szCs w:val="25"/>
    </w:rPr>
  </w:style>
  <w:style w:type="character" w:customStyle="1" w:styleId="29">
    <w:name w:val="place2"/>
    <w:basedOn w:val="15"/>
    <w:qFormat/>
    <w:uiPriority w:val="0"/>
  </w:style>
  <w:style w:type="character" w:customStyle="1" w:styleId="30">
    <w:name w:val="place3"/>
    <w:basedOn w:val="15"/>
    <w:qFormat/>
    <w:uiPriority w:val="0"/>
  </w:style>
  <w:style w:type="character" w:customStyle="1" w:styleId="31">
    <w:name w:val="file"/>
    <w:basedOn w:val="15"/>
    <w:qFormat/>
    <w:uiPriority w:val="0"/>
    <w:rPr>
      <w:color w:val="4D4D4D"/>
      <w:sz w:val="21"/>
      <w:szCs w:val="21"/>
    </w:rPr>
  </w:style>
  <w:style w:type="character" w:customStyle="1" w:styleId="32">
    <w:name w:val="folder"/>
    <w:basedOn w:val="15"/>
    <w:qFormat/>
    <w:uiPriority w:val="0"/>
  </w:style>
  <w:style w:type="character" w:customStyle="1" w:styleId="33">
    <w:name w:val="folder1"/>
    <w:basedOn w:val="15"/>
    <w:qFormat/>
    <w:uiPriority w:val="0"/>
    <w:rPr>
      <w:color w:val="4D4D4D"/>
      <w:sz w:val="21"/>
      <w:szCs w:val="21"/>
    </w:rPr>
  </w:style>
  <w:style w:type="character" w:customStyle="1" w:styleId="34">
    <w:name w:val="Hyperlink.0"/>
    <w:basedOn w:val="35"/>
    <w:qFormat/>
    <w:uiPriority w:val="0"/>
    <w:rPr>
      <w:rFonts w:ascii="仿宋_GB2312" w:hAnsi="仿宋_GB2312" w:eastAsia="仿宋_GB2312" w:cs="仿宋_GB2312"/>
      <w:color w:val="0000FF"/>
      <w:kern w:val="0"/>
      <w:sz w:val="32"/>
      <w:szCs w:val="32"/>
      <w:u w:val="single" w:color="0000FF"/>
      <w:lang w:val="zh-TW" w:eastAsia="zh-TW"/>
    </w:rPr>
  </w:style>
  <w:style w:type="character" w:customStyle="1" w:styleId="35">
    <w:name w:val="链接"/>
    <w:qFormat/>
    <w:uiPriority w:val="0"/>
    <w:rPr>
      <w:color w:val="0000FF"/>
      <w:u w:val="single" w:color="0000FF"/>
    </w:rPr>
  </w:style>
  <w:style w:type="character" w:customStyle="1" w:styleId="36">
    <w:name w:val="Hyperlink.1"/>
    <w:basedOn w:val="35"/>
    <w:qFormat/>
    <w:uiPriority w:val="0"/>
    <w:rPr>
      <w:rFonts w:ascii="仿宋_GB2312" w:hAnsi="仿宋_GB2312" w:eastAsia="仿宋_GB2312" w:cs="仿宋_GB2312"/>
      <w:color w:val="0000FF"/>
      <w:sz w:val="32"/>
      <w:szCs w:val="32"/>
      <w:u w:val="single" w:color="0000FF"/>
      <w:lang w:val="zh-TW" w:eastAsia="zh-TW"/>
    </w:rPr>
  </w:style>
  <w:style w:type="paragraph" w:customStyle="1" w:styleId="37">
    <w:name w:val="Heading3"/>
    <w:next w:val="1"/>
    <w:qFormat/>
    <w:uiPriority w:val="0"/>
    <w:pPr>
      <w:widowControl w:val="0"/>
      <w:spacing w:beforeAutospacing="1" w:afterAutospacing="1"/>
      <w:jc w:val="both"/>
      <w:textAlignment w:val="baseline"/>
    </w:pPr>
    <w:rPr>
      <w:rFonts w:ascii="宋体" w:hAnsi="宋体" w:eastAsia="宋体" w:cs="Times New Roman"/>
      <w:kern w:val="2"/>
      <w:sz w:val="18"/>
      <w:szCs w:val="18"/>
      <w:lang w:val="en-US" w:eastAsia="zh-CN" w:bidi="ar-SA"/>
    </w:rPr>
  </w:style>
  <w:style w:type="character" w:customStyle="1" w:styleId="38">
    <w:name w:val="font71"/>
    <w:qFormat/>
    <w:uiPriority w:val="0"/>
    <w:rPr>
      <w:rFonts w:hint="eastAsia" w:ascii="方正仿宋简体" w:hAnsi="方正仿宋简体" w:eastAsia="方正仿宋简体" w:cs="方正仿宋简体"/>
      <w:color w:val="auto"/>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17</Pages>
  <Words>7102</Words>
  <Characters>7131</Characters>
  <Lines>26</Lines>
  <Paragraphs>7</Paragraphs>
  <TotalTime>4</TotalTime>
  <ScaleCrop>false</ScaleCrop>
  <LinksUpToDate>false</LinksUpToDate>
  <CharactersWithSpaces>7264</CharactersWithSpaces>
  <Application>WPS Office_12.8.2.15091_F1E327BC-269C-435d-A152-05C5408002CA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2021-09-10T10:41:00Z</dcterms:created>
  <dc:creator>t</dc:creator>
  <cp:lastModifiedBy>Joe</cp:lastModifiedBy>
  <cp:lastPrinted>2021-10-27T11:30:00Z</cp:lastPrinted>
  <dcterms:modified xsi:type="dcterms:W3CDTF">2024-09-20T00:55:18Z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2052-12.8.2.15091</vt:lpwstr>
  </property>
  <property fmtid="{D5CDD505-2E9C-101B-9397-08002B2CF9AE}" pid="3" name="ICV">
    <vt:lpwstr>48C61CB29D3F4D9384F5922CF0F7FFB4</vt:lpwstr>
  </property>
</Properties>
</file>