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100"/>
        </w:tabs>
        <w:spacing w:before="0" w:beforeLines="-2147483648" w:after="240" w:afterLines="-2147483648" w:line="240" w:lineRule="auto"/>
        <w:jc w:val="center"/>
        <w:rPr>
          <w:rFonts w:ascii="黑体" w:hAnsi="黑体" w:eastAsia="黑体" w:cs="黑体"/>
          <w:bCs/>
          <w:kern w:val="0"/>
          <w:sz w:val="36"/>
          <w:szCs w:val="36"/>
          <w:lang w:val="en-GB" w:bidi="ar-AE"/>
        </w:rPr>
      </w:pPr>
      <w:r>
        <w:rPr>
          <w:rFonts w:hint="eastAsia" w:ascii="黑体" w:hAnsi="黑体" w:eastAsia="黑体" w:cs="黑体"/>
          <w:bCs/>
          <w:kern w:val="0"/>
          <w:sz w:val="36"/>
          <w:szCs w:val="36"/>
          <w:lang w:val="en-GB" w:bidi="ar-AE"/>
        </w:rPr>
        <w:t>经营者集中简易案件公示表</w:t>
      </w:r>
    </w:p>
    <w:tbl>
      <w:tblPr>
        <w:tblStyle w:val="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eastAsia="en-GB" w:bidi="ar-AE"/>
              </w:rPr>
            </w:pPr>
            <w:r>
              <w:rPr>
                <w:rFonts w:hint="default" w:ascii="Times New Roman" w:hAnsi="Times New Roman" w:eastAsia="宋体" w:cs="Times New Roman"/>
                <w:bCs/>
                <w:color w:val="000000"/>
                <w:kern w:val="0"/>
                <w:sz w:val="24"/>
                <w:szCs w:val="24"/>
                <w:lang w:val="en-GB" w:eastAsia="en-GB" w:bidi="ar-AE"/>
              </w:rPr>
              <w:t>案件名称</w:t>
            </w: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lang w:bidi="ar-AE"/>
              </w:rPr>
              <w:t>安徽隐齐企业管理有限公司与成都天齐锂业有限公司等经营者新设合营企业案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t>交易概况</w:t>
            </w:r>
          </w:p>
        </w:tc>
        <w:tc>
          <w:tcPr>
            <w:tcW w:w="7700" w:type="dxa"/>
            <w:gridSpan w:val="2"/>
            <w:vAlign w:val="center"/>
          </w:tcPr>
          <w:p>
            <w:pPr>
              <w:adjustRightInd w:val="0"/>
              <w:snapToGrid w:val="0"/>
              <w:spacing w:before="0" w:beforeLines="-2147483648" w:after="0" w:afterLines="-2147483648" w:line="240" w:lineRule="auto"/>
              <w:rPr>
                <w:rFonts w:ascii="Times New Roman" w:hAnsi="Times New Roman" w:eastAsia="宋体" w:cs="Times New Roman"/>
                <w:kern w:val="0"/>
                <w:sz w:val="24"/>
                <w:szCs w:val="24"/>
                <w:lang w:bidi="ar-AE"/>
              </w:rPr>
            </w:pPr>
            <w:r>
              <w:rPr>
                <w:rFonts w:hint="default" w:ascii="Times New Roman" w:hAnsi="Times New Roman" w:eastAsia="宋体" w:cs="Times New Roman"/>
                <w:bCs/>
                <w:color w:val="000000"/>
                <w:kern w:val="0"/>
                <w:lang w:bidi="ar-AE"/>
              </w:rPr>
              <w:t>安徽隐齐企业管理有限公司（“</w:t>
            </w:r>
            <w:r>
              <w:rPr>
                <w:rFonts w:hint="default" w:ascii="Times New Roman" w:hAnsi="Times New Roman" w:cs="Times New Roman"/>
                <w:bCs/>
                <w:color w:val="000000"/>
                <w:kern w:val="0"/>
                <w:lang w:val="en-US" w:eastAsia="zh-CN" w:bidi="ar-AE"/>
              </w:rPr>
              <w:t>安徽隐齐</w:t>
            </w:r>
            <w:r>
              <w:rPr>
                <w:rFonts w:hint="default" w:ascii="Times New Roman" w:hAnsi="Times New Roman" w:eastAsia="宋体" w:cs="Times New Roman"/>
                <w:bCs/>
                <w:color w:val="000000"/>
                <w:kern w:val="0"/>
                <w:lang w:bidi="ar-AE"/>
              </w:rPr>
              <w:t>”）</w:t>
            </w:r>
            <w:r>
              <w:rPr>
                <w:rFonts w:hint="default" w:ascii="Times New Roman" w:hAnsi="Times New Roman" w:eastAsia="宋体" w:cs="Times New Roman"/>
                <w:bCs/>
                <w:color w:val="000000"/>
                <w:kern w:val="0"/>
                <w:sz w:val="24"/>
                <w:szCs w:val="24"/>
                <w:lang w:eastAsia="zh-CN" w:bidi="ar-AE"/>
              </w:rPr>
              <w:t>、</w:t>
            </w:r>
            <w:r>
              <w:rPr>
                <w:rFonts w:hint="default" w:ascii="Times New Roman" w:hAnsi="Times New Roman" w:eastAsia="宋体" w:cs="Times New Roman"/>
                <w:bCs/>
                <w:color w:val="000000"/>
                <w:kern w:val="0"/>
                <w:lang w:bidi="ar-AE"/>
              </w:rPr>
              <w:t>成都天齐锂业有限公司</w:t>
            </w:r>
            <w:r>
              <w:rPr>
                <w:rFonts w:hint="default" w:ascii="Times New Roman" w:hAnsi="Times New Roman" w:eastAsia="宋体" w:cs="Times New Roman"/>
                <w:bCs/>
                <w:color w:val="000000"/>
                <w:kern w:val="0"/>
                <w:lang w:eastAsia="zh-CN" w:bidi="ar-AE"/>
              </w:rPr>
              <w:t>（“</w:t>
            </w:r>
            <w:r>
              <w:rPr>
                <w:rFonts w:hint="default" w:ascii="Times New Roman" w:hAnsi="Times New Roman" w:cs="Times New Roman"/>
                <w:bCs/>
                <w:color w:val="000000"/>
                <w:kern w:val="0"/>
                <w:lang w:val="en-US" w:eastAsia="zh-CN" w:bidi="ar-AE"/>
              </w:rPr>
              <w:t>成都天齐</w:t>
            </w:r>
            <w:r>
              <w:rPr>
                <w:rFonts w:hint="default" w:ascii="Times New Roman" w:hAnsi="Times New Roman" w:eastAsia="宋体" w:cs="Times New Roman"/>
                <w:bCs/>
                <w:color w:val="000000"/>
                <w:kern w:val="0"/>
                <w:lang w:eastAsia="zh-CN" w:bidi="ar-AE"/>
              </w:rPr>
              <w:t>”）、安徽省新材料产业主题投资基金合伙企业（有限合伙）（“</w:t>
            </w:r>
            <w:r>
              <w:rPr>
                <w:rFonts w:hint="default" w:ascii="Times New Roman" w:hAnsi="Times New Roman" w:cs="Times New Roman"/>
                <w:bCs/>
                <w:color w:val="000000"/>
                <w:kern w:val="0"/>
                <w:lang w:val="en-US" w:eastAsia="zh-CN" w:bidi="ar-AE"/>
              </w:rPr>
              <w:t>安徽新材料基金</w:t>
            </w:r>
            <w:r>
              <w:rPr>
                <w:rFonts w:hint="default" w:ascii="Times New Roman" w:hAnsi="Times New Roman" w:eastAsia="宋体" w:cs="Times New Roman"/>
                <w:bCs/>
                <w:color w:val="000000"/>
                <w:kern w:val="0"/>
                <w:lang w:val="en-US" w:eastAsia="zh-CN" w:bidi="ar-AE"/>
              </w:rPr>
              <w:t>”</w:t>
            </w:r>
            <w:r>
              <w:rPr>
                <w:rFonts w:hint="default" w:ascii="Times New Roman" w:hAnsi="Times New Roman" w:eastAsia="宋体" w:cs="Times New Roman"/>
                <w:bCs/>
                <w:color w:val="000000"/>
                <w:kern w:val="0"/>
                <w:lang w:eastAsia="zh-CN" w:bidi="ar-AE"/>
              </w:rPr>
              <w:t>）</w:t>
            </w:r>
            <w:r>
              <w:rPr>
                <w:rFonts w:hint="default" w:ascii="Times New Roman" w:hAnsi="Times New Roman" w:eastAsia="宋体" w:cs="Times New Roman"/>
                <w:kern w:val="0"/>
                <w:sz w:val="24"/>
                <w:szCs w:val="24"/>
                <w:lang w:bidi="ar-AE"/>
              </w:rPr>
              <w:t>拟共同出资设立合营企业</w:t>
            </w:r>
            <w:r>
              <w:rPr>
                <w:rFonts w:hint="default" w:ascii="Times New Roman" w:hAnsi="Times New Roman" w:eastAsia="宋体" w:cs="Times New Roman"/>
                <w:kern w:val="0"/>
                <w:sz w:val="24"/>
                <w:szCs w:val="24"/>
                <w:lang w:val="en-GB" w:bidi="ar-AE"/>
              </w:rPr>
              <w:t>，</w:t>
            </w:r>
            <w:r>
              <w:rPr>
                <w:rFonts w:hint="default" w:ascii="Times New Roman" w:hAnsi="Times New Roman" w:eastAsia="宋体" w:cs="Times New Roman"/>
                <w:kern w:val="0"/>
                <w:sz w:val="24"/>
                <w:szCs w:val="24"/>
                <w:lang w:bidi="ar-AE"/>
              </w:rPr>
              <w:t>合营企业主要</w:t>
            </w:r>
            <w:r>
              <w:rPr>
                <w:rFonts w:hint="default" w:ascii="Times New Roman" w:hAnsi="Times New Roman" w:eastAsia="宋体" w:cs="Times New Roman"/>
                <w:kern w:val="0"/>
                <w:sz w:val="24"/>
                <w:szCs w:val="24"/>
                <w:lang w:val="en-US" w:eastAsia="zh-CN" w:bidi="ar-AE"/>
              </w:rPr>
              <w:t>在</w:t>
            </w:r>
            <w:r>
              <w:rPr>
                <w:rFonts w:hint="default" w:ascii="Times New Roman" w:hAnsi="Times New Roman" w:eastAsia="宋体" w:cs="Times New Roman"/>
                <w:kern w:val="0"/>
                <w:sz w:val="24"/>
                <w:szCs w:val="24"/>
                <w:lang w:bidi="ar-AE"/>
              </w:rPr>
              <w:t>中国境内</w:t>
            </w:r>
            <w:r>
              <w:rPr>
                <w:rFonts w:hint="default" w:ascii="Times New Roman" w:hAnsi="Times New Roman" w:eastAsia="宋体" w:cs="Times New Roman"/>
                <w:kern w:val="0"/>
                <w:sz w:val="24"/>
                <w:szCs w:val="24"/>
                <w:lang w:val="en-US" w:eastAsia="zh-CN" w:bidi="ar-AE"/>
              </w:rPr>
              <w:t>从事</w:t>
            </w:r>
            <w:r>
              <w:rPr>
                <w:rFonts w:hint="default" w:ascii="Times New Roman" w:hAnsi="Times New Roman" w:eastAsia="宋体" w:cs="Times New Roman"/>
                <w:kern w:val="0"/>
                <w:sz w:val="24"/>
                <w:szCs w:val="24"/>
                <w:lang w:bidi="ar-AE"/>
              </w:rPr>
              <w:t>私募股权投资基金业务。本次交易后，</w:t>
            </w:r>
            <w:r>
              <w:rPr>
                <w:rFonts w:hint="default" w:ascii="Times New Roman" w:hAnsi="Times New Roman" w:cs="Times New Roman"/>
                <w:kern w:val="0"/>
                <w:sz w:val="24"/>
                <w:szCs w:val="24"/>
                <w:lang w:val="en-US" w:eastAsia="zh-CN" w:bidi="ar-AE"/>
              </w:rPr>
              <w:t>安徽隐齐、成都天齐、安徽新材料基金</w:t>
            </w:r>
            <w:r>
              <w:rPr>
                <w:rFonts w:hint="default" w:ascii="Times New Roman" w:hAnsi="Times New Roman" w:eastAsia="宋体" w:cs="Times New Roman"/>
                <w:kern w:val="0"/>
                <w:sz w:val="24"/>
                <w:szCs w:val="24"/>
                <w:lang w:bidi="ar-AE"/>
              </w:rPr>
              <w:t>分别持有合营企业1</w:t>
            </w:r>
            <w:r>
              <w:rPr>
                <w:rFonts w:ascii="Times New Roman" w:hAnsi="Times New Roman" w:eastAsia="宋体" w:cs="Times New Roman"/>
                <w:kern w:val="0"/>
                <w:sz w:val="24"/>
                <w:szCs w:val="24"/>
                <w:lang w:bidi="ar-AE"/>
              </w:rPr>
              <w:t>%</w:t>
            </w:r>
            <w:r>
              <w:rPr>
                <w:rFonts w:hint="default" w:ascii="Times New Roman" w:hAnsi="Times New Roman" w:eastAsia="宋体" w:cs="Times New Roman"/>
                <w:kern w:val="0"/>
                <w:sz w:val="24"/>
                <w:szCs w:val="24"/>
                <w:lang w:bidi="ar-AE"/>
              </w:rPr>
              <w:t>、</w:t>
            </w:r>
            <w:r>
              <w:rPr>
                <w:rFonts w:hint="default" w:ascii="Times New Roman" w:hAnsi="Times New Roman" w:cs="Times New Roman"/>
                <w:kern w:val="0"/>
                <w:sz w:val="24"/>
                <w:szCs w:val="24"/>
                <w:lang w:val="en-US" w:eastAsia="zh-CN" w:bidi="ar-AE"/>
              </w:rPr>
              <w:t>5</w:t>
            </w:r>
            <w:r>
              <w:rPr>
                <w:rFonts w:hint="default" w:ascii="Times New Roman" w:hAnsi="Times New Roman" w:eastAsia="宋体" w:cs="Times New Roman"/>
                <w:kern w:val="0"/>
                <w:sz w:val="24"/>
                <w:szCs w:val="24"/>
                <w:lang w:val="en-US" w:eastAsia="zh-CN" w:bidi="ar-AE"/>
              </w:rPr>
              <w:t>0</w:t>
            </w:r>
            <w:r>
              <w:rPr>
                <w:rFonts w:ascii="Times New Roman" w:hAnsi="Times New Roman" w:eastAsia="宋体" w:cs="Times New Roman"/>
                <w:kern w:val="0"/>
                <w:sz w:val="24"/>
                <w:szCs w:val="24"/>
                <w:lang w:bidi="ar-AE"/>
              </w:rPr>
              <w:t>%</w:t>
            </w:r>
            <w:r>
              <w:rPr>
                <w:rFonts w:hint="default" w:ascii="Times New Roman" w:hAnsi="Times New Roman" w:eastAsia="宋体" w:cs="Times New Roman"/>
                <w:kern w:val="0"/>
                <w:sz w:val="24"/>
                <w:szCs w:val="24"/>
                <w:lang w:eastAsia="zh-CN" w:bidi="ar-AE"/>
              </w:rPr>
              <w:t>、</w:t>
            </w:r>
            <w:r>
              <w:rPr>
                <w:rFonts w:hint="default" w:ascii="Times New Roman" w:hAnsi="Times New Roman" w:eastAsia="宋体" w:cs="Times New Roman"/>
                <w:kern w:val="0"/>
                <w:sz w:val="24"/>
                <w:szCs w:val="24"/>
                <w:lang w:val="en-US" w:eastAsia="zh-CN" w:bidi="ar-AE"/>
              </w:rPr>
              <w:t>3</w:t>
            </w:r>
            <w:r>
              <w:rPr>
                <w:rFonts w:hint="default" w:ascii="Times New Roman" w:hAnsi="Times New Roman" w:cs="Times New Roman"/>
                <w:kern w:val="0"/>
                <w:sz w:val="24"/>
                <w:szCs w:val="24"/>
                <w:lang w:val="en-US" w:eastAsia="zh-CN" w:bidi="ar-AE"/>
              </w:rPr>
              <w:t>5</w:t>
            </w:r>
            <w:r>
              <w:rPr>
                <w:rFonts w:hint="default" w:ascii="Times New Roman" w:hAnsi="Times New Roman" w:eastAsia="宋体" w:cs="Times New Roman"/>
                <w:kern w:val="0"/>
                <w:sz w:val="24"/>
                <w:szCs w:val="24"/>
                <w:lang w:val="en-US" w:eastAsia="zh-CN" w:bidi="ar-AE"/>
              </w:rPr>
              <w:t>%</w:t>
            </w:r>
            <w:r>
              <w:rPr>
                <w:rFonts w:hint="default" w:ascii="Times New Roman" w:hAnsi="Times New Roman" w:eastAsia="宋体" w:cs="Times New Roman"/>
                <w:kern w:val="0"/>
                <w:sz w:val="24"/>
                <w:szCs w:val="24"/>
                <w:lang w:bidi="ar-AE"/>
              </w:rPr>
              <w:t>的合伙份额，对合营企业实施共同控制。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t>参与集中的经营者简介</w:t>
            </w:r>
          </w:p>
        </w:tc>
        <w:tc>
          <w:tcPr>
            <w:tcW w:w="1607" w:type="dxa"/>
            <w:vAlign w:val="center"/>
          </w:tcPr>
          <w:p>
            <w:pPr>
              <w:widowControl/>
              <w:adjustRightInd w:val="0"/>
              <w:snapToGrid w:val="0"/>
              <w:spacing w:before="0" w:beforeLines="-2147483648" w:after="0" w:afterLines="-2147483648" w:line="240" w:lineRule="auto"/>
              <w:rPr>
                <w:rFonts w:hint="default" w:ascii="Times New Roman" w:hAnsi="Times New Roman" w:eastAsia="宋体" w:cs="Times New Roman"/>
                <w:bCs/>
                <w:color w:val="000000"/>
                <w:kern w:val="0"/>
                <w:sz w:val="24"/>
                <w:szCs w:val="24"/>
                <w:lang w:val="en-US" w:eastAsia="zh-CN" w:bidi="ar-AE"/>
              </w:rPr>
            </w:pPr>
            <w:r>
              <w:rPr>
                <w:rFonts w:hint="default" w:ascii="Times New Roman" w:hAnsi="Times New Roman" w:eastAsia="宋体" w:cs="Times New Roman"/>
                <w:bCs/>
                <w:color w:val="000000"/>
                <w:kern w:val="0"/>
                <w:sz w:val="24"/>
                <w:szCs w:val="24"/>
                <w:lang w:bidi="ar-AE"/>
              </w:rPr>
              <w:t>1.</w:t>
            </w:r>
            <w:r>
              <w:rPr>
                <w:rFonts w:hint="default" w:ascii="Times New Roman" w:hAnsi="Times New Roman" w:eastAsia="宋体" w:cs="Times New Roman"/>
                <w:kern w:val="0"/>
                <w:sz w:val="24"/>
                <w:szCs w:val="24"/>
                <w:lang w:val="en-GB" w:eastAsia="en-GB" w:bidi="ar-AE"/>
              </w:rPr>
              <w:t xml:space="preserve"> </w:t>
            </w:r>
            <w:r>
              <w:rPr>
                <w:rFonts w:hint="default" w:ascii="Times New Roman" w:hAnsi="Times New Roman" w:cs="Times New Roman"/>
                <w:bCs/>
                <w:color w:val="000000"/>
                <w:kern w:val="0"/>
                <w:sz w:val="24"/>
                <w:szCs w:val="24"/>
                <w:lang w:val="en-US" w:eastAsia="zh-CN" w:bidi="ar-AE"/>
              </w:rPr>
              <w:t>安徽隐齐</w:t>
            </w:r>
          </w:p>
        </w:tc>
        <w:tc>
          <w:tcPr>
            <w:tcW w:w="6093" w:type="dxa"/>
            <w:vAlign w:val="center"/>
          </w:tcPr>
          <w:p>
            <w:pPr>
              <w:widowControl/>
              <w:snapToGrid w:val="0"/>
              <w:spacing w:before="0" w:beforeLines="-2147483648" w:after="0" w:afterLines="-2147483648" w:line="240" w:lineRule="auto"/>
              <w:jc w:val="left"/>
              <w:rPr>
                <w:rFonts w:ascii="Times New Roman" w:hAnsi="Times New Roman" w:eastAsia="宋体" w:cs="Times New Roman"/>
                <w:sz w:val="24"/>
                <w:szCs w:val="24"/>
              </w:rPr>
            </w:pPr>
            <w:r>
              <w:rPr>
                <w:rFonts w:hint="default" w:ascii="Times New Roman" w:hAnsi="Times New Roman" w:cs="Times New Roman"/>
                <w:sz w:val="24"/>
                <w:szCs w:val="24"/>
                <w:lang w:val="en-US" w:eastAsia="zh-CN"/>
              </w:rPr>
              <w:t>安徽隐齐</w:t>
            </w:r>
            <w:r>
              <w:rPr>
                <w:rFonts w:hint="default" w:ascii="Times New Roman" w:hAnsi="Times New Roman" w:eastAsia="宋体" w:cs="Times New Roman"/>
                <w:sz w:val="24"/>
                <w:szCs w:val="24"/>
              </w:rPr>
              <w:t>于</w:t>
            </w:r>
            <w:r>
              <w:rPr>
                <w:rFonts w:ascii="Times New Roman" w:hAnsi="Times New Roman" w:eastAsia="宋体" w:cs="Times New Roman"/>
                <w:sz w:val="24"/>
                <w:szCs w:val="24"/>
              </w:rPr>
              <w:t>20</w:t>
            </w:r>
            <w:r>
              <w:rPr>
                <w:rFonts w:hint="default" w:ascii="Times New Roman" w:hAnsi="Times New Roman" w:cs="Times New Roman"/>
                <w:sz w:val="24"/>
                <w:szCs w:val="24"/>
                <w:lang w:val="en-US" w:eastAsia="zh-CN"/>
              </w:rPr>
              <w:t>25</w:t>
            </w:r>
            <w:r>
              <w:rPr>
                <w:rFonts w:ascii="Times New Roman" w:hAnsi="Times New Roman" w:eastAsia="宋体" w:cs="Times New Roman"/>
                <w:sz w:val="24"/>
                <w:szCs w:val="24"/>
              </w:rPr>
              <w:t>年</w:t>
            </w:r>
            <w:r>
              <w:rPr>
                <w:rFonts w:hint="default" w:ascii="Times New Roman" w:hAnsi="Times New Roman" w:cs="Times New Roman"/>
                <w:sz w:val="24"/>
                <w:szCs w:val="24"/>
                <w:lang w:val="en-US" w:eastAsia="zh-CN"/>
              </w:rPr>
              <w:t>3</w:t>
            </w:r>
            <w:r>
              <w:rPr>
                <w:rFonts w:ascii="Times New Roman" w:hAnsi="Times New Roman" w:eastAsia="宋体" w:cs="Times New Roman"/>
                <w:sz w:val="24"/>
                <w:szCs w:val="24"/>
              </w:rPr>
              <w:t>月</w:t>
            </w:r>
            <w:r>
              <w:rPr>
                <w:rFonts w:hint="default" w:ascii="Times New Roman" w:hAnsi="Times New Roman" w:cs="Times New Roman"/>
                <w:sz w:val="24"/>
                <w:szCs w:val="24"/>
                <w:lang w:val="en-US" w:eastAsia="zh-CN"/>
              </w:rPr>
              <w:t>4</w:t>
            </w:r>
            <w:r>
              <w:rPr>
                <w:rFonts w:ascii="Times New Roman" w:hAnsi="Times New Roman" w:eastAsia="宋体" w:cs="Times New Roman"/>
                <w:sz w:val="24"/>
                <w:szCs w:val="24"/>
              </w:rPr>
              <w:t>日成立于</w:t>
            </w:r>
            <w:r>
              <w:rPr>
                <w:rFonts w:hint="default" w:ascii="Times New Roman" w:hAnsi="Times New Roman" w:eastAsia="宋体" w:cs="Times New Roman"/>
                <w:sz w:val="24"/>
                <w:szCs w:val="24"/>
                <w:lang w:val="en-US" w:eastAsia="zh-CN"/>
              </w:rPr>
              <w:t>安徽省滁州市</w:t>
            </w:r>
            <w:r>
              <w:rPr>
                <w:rFonts w:ascii="Times New Roman" w:hAnsi="Times New Roman" w:eastAsia="宋体" w:cs="Times New Roman"/>
                <w:sz w:val="24"/>
                <w:szCs w:val="24"/>
              </w:rPr>
              <w:t>，主要从事</w:t>
            </w:r>
            <w:r>
              <w:rPr>
                <w:rFonts w:hint="default" w:ascii="Times New Roman" w:hAnsi="Times New Roman" w:eastAsia="宋体" w:cs="Times New Roman"/>
              </w:rPr>
              <w:t>私募基金管理及投资及咨询业务</w:t>
            </w:r>
            <w:r>
              <w:rPr>
                <w:rFonts w:hint="default" w:ascii="Times New Roman" w:hAnsi="Times New Roman" w:eastAsia="宋体" w:cs="Times New Roman"/>
                <w:lang w:eastAsia="zh-CN"/>
              </w:rPr>
              <w:t>。</w:t>
            </w:r>
          </w:p>
          <w:p>
            <w:pPr>
              <w:widowControl/>
              <w:snapToGrid w:val="0"/>
              <w:spacing w:before="0" w:beforeLines="-2147483648" w:after="0" w:afterLines="-2147483648" w:line="240" w:lineRule="auto"/>
              <w:jc w:val="left"/>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安徽隐齐</w:t>
            </w:r>
            <w:r>
              <w:rPr>
                <w:rFonts w:hint="default" w:ascii="Times New Roman" w:hAnsi="Times New Roman" w:eastAsia="宋体" w:cs="Times New Roman"/>
                <w:sz w:val="24"/>
                <w:szCs w:val="24"/>
              </w:rPr>
              <w:t>最终控制人为GLP</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Pte</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Ltd，主要从事主要从事资产管理，物流服务、新能源及大数据基础设施的投资、建设和运营管理。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1607" w:type="dxa"/>
            <w:vAlign w:val="center"/>
          </w:tcPr>
          <w:p>
            <w:pPr>
              <w:widowControl/>
              <w:adjustRightInd w:val="0"/>
              <w:snapToGrid w:val="0"/>
              <w:spacing w:before="0" w:beforeLines="-2147483648" w:after="0" w:afterLines="-2147483648" w:line="240" w:lineRule="auto"/>
              <w:rPr>
                <w:rFonts w:hint="default" w:ascii="Times New Roman" w:hAnsi="Times New Roman" w:eastAsia="宋体" w:cs="Times New Roman"/>
                <w:bCs/>
                <w:color w:val="000000"/>
                <w:kern w:val="0"/>
                <w:sz w:val="24"/>
                <w:szCs w:val="24"/>
                <w:lang w:eastAsia="zh-CN" w:bidi="ar-AE"/>
              </w:rPr>
            </w:pPr>
            <w:r>
              <w:rPr>
                <w:rFonts w:ascii="Times New Roman" w:hAnsi="Times New Roman" w:eastAsia="宋体" w:cs="Times New Roman"/>
                <w:bCs/>
                <w:color w:val="000000"/>
                <w:kern w:val="0"/>
                <w:sz w:val="24"/>
                <w:szCs w:val="24"/>
                <w:lang w:bidi="ar-AE"/>
              </w:rPr>
              <w:t>2</w:t>
            </w:r>
            <w:r>
              <w:rPr>
                <w:rFonts w:hint="default" w:ascii="Times New Roman" w:hAnsi="Times New Roman" w:eastAsia="宋体" w:cs="Times New Roman"/>
                <w:bCs/>
                <w:color w:val="000000"/>
                <w:kern w:val="0"/>
                <w:sz w:val="24"/>
                <w:szCs w:val="24"/>
                <w:lang w:bidi="ar-AE"/>
              </w:rPr>
              <w:t xml:space="preserve">. </w:t>
            </w:r>
            <w:r>
              <w:rPr>
                <w:rFonts w:hint="default" w:ascii="Times New Roman" w:hAnsi="Times New Roman" w:cs="Times New Roman"/>
                <w:bCs/>
                <w:color w:val="000000"/>
                <w:kern w:val="0"/>
                <w:sz w:val="24"/>
                <w:szCs w:val="24"/>
                <w:lang w:val="en-US" w:eastAsia="zh-CN" w:bidi="ar-AE"/>
              </w:rPr>
              <w:t>成都天齐</w:t>
            </w:r>
          </w:p>
        </w:tc>
        <w:tc>
          <w:tcPr>
            <w:tcW w:w="6093" w:type="dxa"/>
            <w:vAlign w:val="center"/>
          </w:tcPr>
          <w:p>
            <w:pPr>
              <w:widowControl/>
              <w:adjustRightInd w:val="0"/>
              <w:snapToGrid w:val="0"/>
              <w:spacing w:before="0" w:beforeLines="-2147483648" w:after="0" w:afterLines="-2147483648" w:line="240" w:lineRule="auto"/>
              <w:rPr>
                <w:rFonts w:hint="eastAsia" w:ascii="Times New Roman" w:hAnsi="Times New Roman" w:eastAsia="宋体" w:cs="Times New Roman"/>
                <w:bCs/>
                <w:color w:val="000000"/>
                <w:kern w:val="0"/>
                <w:sz w:val="24"/>
                <w:szCs w:val="24"/>
                <w:lang w:eastAsia="zh-CN" w:bidi="ar-AE"/>
              </w:rPr>
            </w:pPr>
            <w:r>
              <w:rPr>
                <w:rFonts w:hint="default" w:ascii="Times New Roman" w:hAnsi="Times New Roman" w:cs="Times New Roman"/>
                <w:kern w:val="0"/>
                <w:sz w:val="24"/>
                <w:szCs w:val="24"/>
                <w:lang w:val="en-US" w:eastAsia="zh-CN" w:bidi="ar-AE"/>
              </w:rPr>
              <w:t>成都天齐</w:t>
            </w:r>
            <w:r>
              <w:rPr>
                <w:rFonts w:hint="default" w:ascii="Times New Roman" w:hAnsi="Times New Roman" w:eastAsia="宋体" w:cs="Times New Roman"/>
                <w:kern w:val="0"/>
                <w:sz w:val="24"/>
                <w:szCs w:val="24"/>
                <w:lang w:bidi="ar-AE"/>
              </w:rPr>
              <w:t>于</w:t>
            </w:r>
            <w:r>
              <w:rPr>
                <w:rFonts w:ascii="Times New Roman" w:hAnsi="Times New Roman" w:eastAsia="宋体" w:cs="Times New Roman"/>
                <w:kern w:val="0"/>
                <w:sz w:val="24"/>
                <w:szCs w:val="24"/>
                <w:lang w:bidi="ar-AE"/>
              </w:rPr>
              <w:t>20</w:t>
            </w:r>
            <w:r>
              <w:rPr>
                <w:rFonts w:hint="default" w:ascii="Times New Roman" w:hAnsi="Times New Roman" w:cs="Times New Roman"/>
                <w:kern w:val="0"/>
                <w:sz w:val="24"/>
                <w:szCs w:val="24"/>
                <w:lang w:val="en-US" w:eastAsia="zh-CN" w:bidi="ar-AE"/>
              </w:rPr>
              <w:t>14</w:t>
            </w:r>
            <w:r>
              <w:rPr>
                <w:rFonts w:hint="default" w:ascii="Times New Roman" w:hAnsi="Times New Roman" w:eastAsia="宋体" w:cs="Times New Roman"/>
                <w:kern w:val="0"/>
                <w:sz w:val="24"/>
                <w:szCs w:val="24"/>
                <w:lang w:bidi="ar-AE"/>
              </w:rPr>
              <w:t>年</w:t>
            </w:r>
            <w:r>
              <w:rPr>
                <w:rFonts w:hint="default" w:ascii="Times New Roman" w:hAnsi="Times New Roman" w:cs="Times New Roman"/>
                <w:kern w:val="0"/>
                <w:sz w:val="24"/>
                <w:szCs w:val="24"/>
                <w:lang w:val="en-US" w:eastAsia="zh-CN" w:bidi="ar-AE"/>
              </w:rPr>
              <w:t>8</w:t>
            </w:r>
            <w:r>
              <w:rPr>
                <w:rFonts w:hint="default" w:ascii="Times New Roman" w:hAnsi="Times New Roman" w:eastAsia="宋体" w:cs="Times New Roman"/>
                <w:kern w:val="0"/>
                <w:sz w:val="24"/>
                <w:szCs w:val="24"/>
                <w:lang w:bidi="ar-AE"/>
              </w:rPr>
              <w:t>月</w:t>
            </w:r>
            <w:r>
              <w:rPr>
                <w:rFonts w:hint="default" w:ascii="Times New Roman" w:hAnsi="Times New Roman" w:cs="Times New Roman"/>
                <w:kern w:val="0"/>
                <w:sz w:val="24"/>
                <w:szCs w:val="24"/>
                <w:lang w:val="en-US" w:eastAsia="zh-CN" w:bidi="ar-AE"/>
              </w:rPr>
              <w:t>22</w:t>
            </w:r>
            <w:r>
              <w:rPr>
                <w:rFonts w:hint="default" w:ascii="Times New Roman" w:hAnsi="Times New Roman" w:eastAsia="宋体" w:cs="Times New Roman"/>
                <w:kern w:val="0"/>
                <w:sz w:val="24"/>
                <w:szCs w:val="24"/>
                <w:lang w:bidi="ar-AE"/>
              </w:rPr>
              <w:t>日</w:t>
            </w:r>
            <w:r>
              <w:rPr>
                <w:rFonts w:hint="default" w:ascii="Times New Roman" w:hAnsi="Times New Roman" w:eastAsia="宋体" w:cs="Times New Roman"/>
                <w:bCs/>
                <w:color w:val="000000"/>
                <w:kern w:val="0"/>
                <w:sz w:val="24"/>
                <w:szCs w:val="24"/>
                <w:lang w:bidi="ar-AE"/>
              </w:rPr>
              <w:t>成立于四川省成都市</w:t>
            </w:r>
            <w:r>
              <w:rPr>
                <w:rFonts w:hint="default" w:ascii="Times New Roman" w:hAnsi="Times New Roman" w:cs="Times New Roman"/>
                <w:bCs/>
                <w:color w:val="000000"/>
                <w:kern w:val="0"/>
                <w:sz w:val="24"/>
                <w:szCs w:val="24"/>
                <w:lang w:eastAsia="zh-CN" w:bidi="ar-AE"/>
              </w:rPr>
              <w:t>，</w:t>
            </w:r>
            <w:r>
              <w:rPr>
                <w:rFonts w:hint="default" w:ascii="Times New Roman" w:hAnsi="Times New Roman" w:cs="Times New Roman"/>
                <w:bCs/>
                <w:color w:val="000000"/>
                <w:kern w:val="0"/>
                <w:sz w:val="24"/>
                <w:szCs w:val="24"/>
                <w:lang w:val="en-US" w:eastAsia="zh-CN" w:bidi="ar-AE"/>
              </w:rPr>
              <w:t>主要从事锂矿及锂化工原料的贸易</w:t>
            </w:r>
            <w:r>
              <w:rPr>
                <w:rFonts w:hint="eastAsia" w:cs="Times New Roman"/>
                <w:bCs/>
                <w:color w:val="000000"/>
                <w:kern w:val="0"/>
                <w:sz w:val="24"/>
                <w:szCs w:val="24"/>
                <w:lang w:eastAsia="zh-CN" w:bidi="ar-AE"/>
              </w:rPr>
              <w:t>。</w:t>
            </w:r>
          </w:p>
          <w:p>
            <w:pPr>
              <w:widowControl/>
              <w:adjustRightInd w:val="0"/>
              <w:snapToGrid w:val="0"/>
              <w:spacing w:before="0" w:beforeLines="-2147483648" w:after="0" w:afterLines="-2147483648" w:line="240" w:lineRule="auto"/>
              <w:rPr>
                <w:rFonts w:hint="default" w:ascii="Times New Roman" w:hAnsi="Times New Roman" w:eastAsia="宋体" w:cs="Times New Roman"/>
                <w:bCs/>
                <w:color w:val="000000"/>
                <w:kern w:val="0"/>
                <w:sz w:val="24"/>
                <w:szCs w:val="24"/>
                <w:lang w:val="en-US" w:eastAsia="zh-CN" w:bidi="ar-AE"/>
              </w:rPr>
            </w:pPr>
            <w:r>
              <w:rPr>
                <w:rFonts w:hint="default" w:ascii="Times New Roman" w:hAnsi="Times New Roman" w:cs="Times New Roman"/>
                <w:kern w:val="0"/>
                <w:sz w:val="24"/>
                <w:szCs w:val="24"/>
                <w:lang w:val="en-US" w:eastAsia="zh-CN" w:bidi="ar-AE"/>
              </w:rPr>
              <w:t>成都天齐</w:t>
            </w:r>
            <w:r>
              <w:rPr>
                <w:rFonts w:hint="default" w:ascii="Times New Roman" w:hAnsi="Times New Roman" w:eastAsia="宋体" w:cs="Times New Roman"/>
                <w:bCs/>
                <w:color w:val="000000"/>
                <w:kern w:val="0"/>
                <w:sz w:val="24"/>
                <w:szCs w:val="24"/>
                <w:lang w:bidi="ar-AE"/>
              </w:rPr>
              <w:t>最终控制人为</w:t>
            </w:r>
            <w:r>
              <w:rPr>
                <w:rFonts w:hint="default" w:ascii="Times New Roman" w:hAnsi="Times New Roman" w:cs="Times New Roman"/>
                <w:bCs/>
                <w:color w:val="000000"/>
                <w:kern w:val="0"/>
                <w:lang w:val="en-US" w:eastAsia="zh-CN" w:bidi="ar-AE"/>
              </w:rPr>
              <w:t>自然人蒋卫平先生，主要以成都天齐实业（集团）有限公司开展业务。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1607" w:type="dxa"/>
            <w:vAlign w:val="center"/>
          </w:tcPr>
          <w:p>
            <w:pPr>
              <w:widowControl/>
              <w:numPr>
                <w:ilvl w:val="0"/>
                <w:numId w:val="1"/>
              </w:numPr>
              <w:adjustRightInd w:val="0"/>
              <w:snapToGrid w:val="0"/>
              <w:spacing w:before="0" w:beforeLines="-2147483648" w:after="0" w:afterLines="-2147483648" w:line="240" w:lineRule="auto"/>
              <w:rPr>
                <w:rFonts w:hint="default" w:ascii="Times New Roman" w:hAnsi="Times New Roman" w:eastAsia="宋体" w:cs="Times New Roman"/>
                <w:bCs/>
                <w:color w:val="000000"/>
                <w:kern w:val="0"/>
                <w:sz w:val="24"/>
                <w:szCs w:val="24"/>
                <w:lang w:val="en-US" w:eastAsia="zh-CN" w:bidi="ar-AE"/>
              </w:rPr>
            </w:pPr>
            <w:r>
              <w:rPr>
                <w:rFonts w:hint="default" w:ascii="Times New Roman" w:hAnsi="Times New Roman" w:cs="Times New Roman"/>
                <w:bCs/>
                <w:color w:val="000000"/>
                <w:kern w:val="0"/>
                <w:lang w:val="en-US" w:eastAsia="zh-CN" w:bidi="ar-AE"/>
              </w:rPr>
              <w:t>安徽新材料基金</w:t>
            </w:r>
          </w:p>
        </w:tc>
        <w:tc>
          <w:tcPr>
            <w:tcW w:w="6093" w:type="dxa"/>
            <w:vAlign w:val="center"/>
          </w:tcPr>
          <w:p>
            <w:pPr>
              <w:widowControl/>
              <w:adjustRightInd w:val="0"/>
              <w:snapToGrid w:val="0"/>
              <w:spacing w:before="0" w:beforeLines="-2147483648" w:after="0" w:afterLines="-2147483648" w:line="240" w:lineRule="auto"/>
              <w:rPr>
                <w:rFonts w:hint="default" w:ascii="Times New Roman" w:hAnsi="Times New Roman" w:eastAsia="宋体" w:cs="Times New Roman"/>
                <w:kern w:val="0"/>
                <w:szCs w:val="24"/>
                <w:lang w:bidi="ar-AE"/>
              </w:rPr>
            </w:pPr>
            <w:r>
              <w:rPr>
                <w:rFonts w:hint="default" w:ascii="Times New Roman" w:hAnsi="Times New Roman" w:cs="Times New Roman"/>
                <w:kern w:val="0"/>
                <w:sz w:val="24"/>
                <w:szCs w:val="24"/>
                <w:lang w:val="en-US" w:eastAsia="zh-CN" w:bidi="ar-AE"/>
              </w:rPr>
              <w:t>安徽新材料基金</w:t>
            </w:r>
            <w:r>
              <w:rPr>
                <w:rFonts w:hint="default" w:ascii="Times New Roman" w:hAnsi="Times New Roman" w:eastAsia="宋体" w:cs="Times New Roman"/>
                <w:kern w:val="0"/>
                <w:sz w:val="24"/>
                <w:szCs w:val="24"/>
                <w:lang w:val="en-US" w:eastAsia="zh-CN" w:bidi="ar-AE"/>
              </w:rPr>
              <w:t>于20</w:t>
            </w:r>
            <w:r>
              <w:rPr>
                <w:rFonts w:hint="default" w:ascii="Times New Roman" w:hAnsi="Times New Roman" w:cs="Times New Roman"/>
                <w:kern w:val="0"/>
                <w:sz w:val="24"/>
                <w:szCs w:val="24"/>
                <w:lang w:val="en-US" w:eastAsia="zh-CN" w:bidi="ar-AE"/>
              </w:rPr>
              <w:t>23</w:t>
            </w:r>
            <w:r>
              <w:rPr>
                <w:rFonts w:hint="default" w:ascii="Times New Roman" w:hAnsi="Times New Roman" w:eastAsia="宋体" w:cs="Times New Roman"/>
                <w:kern w:val="0"/>
                <w:sz w:val="24"/>
                <w:szCs w:val="24"/>
                <w:lang w:val="en-US" w:eastAsia="zh-CN" w:bidi="ar-AE"/>
              </w:rPr>
              <w:t>年</w:t>
            </w:r>
            <w:r>
              <w:rPr>
                <w:rFonts w:hint="default" w:ascii="Times New Roman" w:hAnsi="Times New Roman" w:cs="Times New Roman"/>
                <w:kern w:val="0"/>
                <w:sz w:val="24"/>
                <w:szCs w:val="24"/>
                <w:lang w:val="en-US" w:eastAsia="zh-CN" w:bidi="ar-AE"/>
              </w:rPr>
              <w:t>3</w:t>
            </w:r>
            <w:r>
              <w:rPr>
                <w:rFonts w:hint="default" w:ascii="Times New Roman" w:hAnsi="Times New Roman" w:eastAsia="宋体" w:cs="Times New Roman"/>
                <w:kern w:val="0"/>
                <w:sz w:val="24"/>
                <w:szCs w:val="24"/>
                <w:lang w:val="en-US" w:eastAsia="zh-CN" w:bidi="ar-AE"/>
              </w:rPr>
              <w:t>月2</w:t>
            </w:r>
            <w:r>
              <w:rPr>
                <w:rFonts w:hint="default" w:ascii="Times New Roman" w:hAnsi="Times New Roman" w:cs="Times New Roman"/>
                <w:kern w:val="0"/>
                <w:sz w:val="24"/>
                <w:szCs w:val="24"/>
                <w:lang w:val="en-US" w:eastAsia="zh-CN" w:bidi="ar-AE"/>
              </w:rPr>
              <w:t>7</w:t>
            </w:r>
            <w:r>
              <w:rPr>
                <w:rFonts w:hint="default" w:ascii="Times New Roman" w:hAnsi="Times New Roman" w:eastAsia="宋体" w:cs="Times New Roman"/>
                <w:kern w:val="0"/>
                <w:sz w:val="24"/>
                <w:szCs w:val="24"/>
                <w:lang w:val="en-US" w:eastAsia="zh-CN" w:bidi="ar-AE"/>
              </w:rPr>
              <w:t>日成立于安徽省合肥，</w:t>
            </w:r>
            <w:r>
              <w:rPr>
                <w:rFonts w:hint="default" w:ascii="Times New Roman" w:hAnsi="Times New Roman" w:eastAsia="宋体" w:cs="Times New Roman"/>
                <w:kern w:val="0"/>
                <w:szCs w:val="24"/>
                <w:lang w:bidi="ar-AE"/>
              </w:rPr>
              <w:t>主要以私募基金从事股权投资、投资管理、资产管理等活动。</w:t>
            </w:r>
          </w:p>
          <w:p>
            <w:pPr>
              <w:widowControl/>
              <w:adjustRightInd w:val="0"/>
              <w:snapToGrid w:val="0"/>
              <w:spacing w:before="0" w:beforeLines="-2147483648" w:after="0" w:afterLines="-2147483648" w:line="240" w:lineRule="auto"/>
              <w:rPr>
                <w:rFonts w:hint="default" w:ascii="Times New Roman" w:hAnsi="Times New Roman" w:eastAsia="宋体" w:cs="Times New Roman"/>
                <w:kern w:val="0"/>
                <w:sz w:val="24"/>
                <w:szCs w:val="24"/>
                <w:lang w:val="en-US" w:eastAsia="zh-CN" w:bidi="ar-AE"/>
              </w:rPr>
            </w:pPr>
            <w:r>
              <w:rPr>
                <w:rFonts w:hint="default" w:ascii="Times New Roman" w:hAnsi="Times New Roman" w:cs="Times New Roman"/>
                <w:kern w:val="0"/>
                <w:szCs w:val="24"/>
                <w:lang w:val="en-US" w:eastAsia="zh-CN" w:bidi="ar-AE"/>
              </w:rPr>
              <w:t>安徽新材料</w:t>
            </w:r>
            <w:r>
              <w:rPr>
                <w:rFonts w:hint="default" w:ascii="Times New Roman" w:hAnsi="Times New Roman" w:eastAsia="宋体" w:cs="Times New Roman"/>
                <w:kern w:val="0"/>
                <w:szCs w:val="24"/>
                <w:lang w:val="en-US" w:eastAsia="zh-CN" w:bidi="ar-AE"/>
              </w:rPr>
              <w:t>的最终控制</w:t>
            </w:r>
            <w:r>
              <w:rPr>
                <w:rFonts w:hint="default" w:ascii="Times New Roman" w:hAnsi="Times New Roman" w:cs="Times New Roman"/>
                <w:kern w:val="0"/>
                <w:szCs w:val="24"/>
                <w:lang w:val="en-US" w:eastAsia="zh-CN" w:bidi="ar-AE"/>
              </w:rPr>
              <w:t>人</w:t>
            </w:r>
            <w:r>
              <w:rPr>
                <w:rFonts w:hint="default" w:ascii="Times New Roman" w:hAnsi="Times New Roman" w:eastAsia="宋体" w:cs="Times New Roman"/>
                <w:kern w:val="0"/>
                <w:szCs w:val="24"/>
                <w:lang w:val="en-US" w:eastAsia="zh-CN" w:bidi="ar-AE"/>
              </w:rPr>
              <w:t>为合肥市产业投资控股（集团）有限公司，</w:t>
            </w:r>
            <w:r>
              <w:rPr>
                <w:rFonts w:hint="default" w:ascii="Times New Roman" w:hAnsi="Times New Roman" w:cs="Times New Roman"/>
                <w:kern w:val="0"/>
                <w:szCs w:val="24"/>
                <w:lang w:val="en-US" w:eastAsia="zh-CN" w:bidi="ar-AE"/>
              </w:rPr>
              <w:t>主</w:t>
            </w:r>
            <w:r>
              <w:rPr>
                <w:rFonts w:hint="default" w:ascii="Times New Roman" w:hAnsi="Times New Roman" w:eastAsia="宋体" w:cs="Times New Roman"/>
                <w:kern w:val="0"/>
                <w:lang w:bidi="ar-AE"/>
              </w:rPr>
              <w:t>要从事国有资产经营，资产管理，</w:t>
            </w:r>
            <w:r>
              <w:rPr>
                <w:rFonts w:hint="default" w:ascii="Times New Roman" w:hAnsi="Times New Roman" w:cs="Times New Roman"/>
                <w:kern w:val="0"/>
                <w:lang w:val="en-US" w:eastAsia="zh-CN" w:bidi="ar-AE"/>
              </w:rPr>
              <w:t>投资及</w:t>
            </w:r>
            <w:r>
              <w:rPr>
                <w:rFonts w:hint="default" w:ascii="Times New Roman" w:hAnsi="Times New Roman" w:eastAsia="宋体" w:cs="Times New Roman"/>
                <w:kern w:val="0"/>
                <w:lang w:bidi="ar-AE"/>
              </w:rPr>
              <w:t>投资咨询，企业策划，非融资性担保服务。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t>简易案件理由</w:t>
            </w: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sym w:font="Wingdings" w:char="00FE"/>
            </w:r>
            <w:r>
              <w:rPr>
                <w:rFonts w:hint="default" w:ascii="Times New Roman" w:hAnsi="Times New Roman" w:eastAsia="宋体" w:cs="Times New Roman"/>
                <w:bCs/>
                <w:color w:val="000000"/>
                <w:kern w:val="0"/>
                <w:sz w:val="24"/>
                <w:szCs w:val="24"/>
                <w:lang w:val="en-GB" w:bidi="ar-AE"/>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sym w:font="Wingdings" w:char="00A8"/>
            </w:r>
            <w:r>
              <w:rPr>
                <w:rFonts w:hint="default" w:ascii="Times New Roman" w:hAnsi="Times New Roman" w:eastAsia="宋体" w:cs="Times New Roman"/>
                <w:bCs/>
                <w:color w:val="000000"/>
                <w:kern w:val="0"/>
                <w:sz w:val="24"/>
                <w:szCs w:val="24"/>
                <w:lang w:val="en-GB" w:bidi="ar-AE"/>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sym w:font="Wingdings" w:char="00A8"/>
            </w:r>
            <w:r>
              <w:rPr>
                <w:rFonts w:hint="default" w:ascii="Times New Roman" w:hAnsi="Times New Roman" w:eastAsia="宋体" w:cs="Times New Roman"/>
                <w:bCs/>
                <w:color w:val="000000"/>
                <w:kern w:val="0"/>
                <w:sz w:val="24"/>
                <w:szCs w:val="24"/>
                <w:lang w:val="en-GB" w:bidi="ar-AE"/>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sym w:font="Wingdings" w:char="00A8"/>
            </w:r>
            <w:r>
              <w:rPr>
                <w:rFonts w:hint="default" w:ascii="Times New Roman" w:hAnsi="Times New Roman" w:eastAsia="宋体" w:cs="Times New Roman"/>
                <w:bCs/>
                <w:color w:val="000000"/>
                <w:kern w:val="0"/>
                <w:sz w:val="24"/>
                <w:szCs w:val="24"/>
                <w:lang w:val="en-GB" w:bidi="ar-AE"/>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sym w:font="Wingdings" w:char="00A8"/>
            </w:r>
            <w:r>
              <w:rPr>
                <w:rFonts w:hint="default" w:ascii="Times New Roman" w:hAnsi="Times New Roman" w:eastAsia="宋体" w:cs="Times New Roman"/>
                <w:bCs/>
                <w:color w:val="000000"/>
                <w:kern w:val="0"/>
                <w:sz w:val="24"/>
                <w:szCs w:val="24"/>
                <w:lang w:val="en-GB" w:bidi="ar-AE"/>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40" w:type="dxa"/>
            <w:vMerge w:val="continue"/>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val="en-GB" w:bidi="ar-AE"/>
              </w:rPr>
              <w:sym w:font="Wingdings" w:char="00A8"/>
            </w:r>
            <w:r>
              <w:rPr>
                <w:rFonts w:hint="default" w:ascii="Times New Roman" w:hAnsi="Times New Roman" w:eastAsia="宋体" w:cs="Times New Roman"/>
                <w:bCs/>
                <w:color w:val="000000"/>
                <w:kern w:val="0"/>
                <w:sz w:val="24"/>
                <w:szCs w:val="24"/>
                <w:lang w:val="en-GB" w:bidi="ar-AE"/>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eastAsia="宋体" w:cs="Times New Roman"/>
                <w:bCs/>
                <w:color w:val="000000"/>
                <w:kern w:val="0"/>
                <w:sz w:val="24"/>
                <w:szCs w:val="24"/>
                <w:lang w:bidi="ar-AE"/>
              </w:rPr>
              <w:t>备注</w:t>
            </w:r>
          </w:p>
        </w:tc>
        <w:tc>
          <w:tcPr>
            <w:tcW w:w="7700" w:type="dxa"/>
            <w:gridSpan w:val="2"/>
            <w:vAlign w:val="center"/>
          </w:tcPr>
          <w:p>
            <w:pPr>
              <w:widowControl/>
              <w:adjustRightInd w:val="0"/>
              <w:snapToGrid w:val="0"/>
              <w:spacing w:before="0" w:beforeLines="-2147483648" w:after="0" w:afterLines="-2147483648" w:line="240" w:lineRule="auto"/>
              <w:rPr>
                <w:rFonts w:ascii="Times New Roman" w:hAnsi="Times New Roman" w:eastAsia="宋体" w:cs="Times New Roman"/>
                <w:b/>
                <w:color w:val="000000"/>
                <w:kern w:val="0"/>
                <w:sz w:val="24"/>
                <w:szCs w:val="24"/>
                <w:lang w:val="en-GB" w:bidi="ar-AE"/>
              </w:rPr>
            </w:pPr>
            <w:r>
              <w:rPr>
                <w:rFonts w:hint="default" w:ascii="Times New Roman" w:hAnsi="Times New Roman" w:eastAsia="宋体" w:cs="Times New Roman"/>
                <w:b/>
                <w:color w:val="000000"/>
                <w:kern w:val="0"/>
                <w:sz w:val="24"/>
                <w:szCs w:val="24"/>
                <w:lang w:val="en-GB" w:bidi="ar-AE"/>
              </w:rPr>
              <w:t>横向重叠：</w:t>
            </w:r>
          </w:p>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ascii="Times New Roman" w:hAnsi="Times New Roman" w:eastAsia="宋体" w:cs="Times New Roman"/>
                <w:bCs/>
                <w:color w:val="000000"/>
                <w:kern w:val="0"/>
                <w:sz w:val="24"/>
                <w:szCs w:val="24"/>
                <w:lang w:bidi="ar-AE"/>
              </w:rPr>
              <w:t>202</w:t>
            </w:r>
            <w:r>
              <w:rPr>
                <w:rFonts w:hint="default" w:ascii="Times New Roman" w:hAnsi="Times New Roman" w:cs="Times New Roman"/>
                <w:bCs/>
                <w:color w:val="000000"/>
                <w:kern w:val="0"/>
                <w:sz w:val="24"/>
                <w:szCs w:val="24"/>
                <w:lang w:val="en-US" w:eastAsia="zh-CN" w:bidi="ar-AE"/>
              </w:rPr>
              <w:t>4</w:t>
            </w:r>
            <w:r>
              <w:rPr>
                <w:rFonts w:hint="default" w:ascii="Times New Roman" w:hAnsi="Times New Roman" w:eastAsia="宋体" w:cs="Times New Roman"/>
                <w:bCs/>
                <w:color w:val="000000"/>
                <w:kern w:val="0"/>
                <w:sz w:val="24"/>
                <w:szCs w:val="24"/>
                <w:lang w:bidi="ar-AE"/>
              </w:rPr>
              <w:t>年</w:t>
            </w:r>
            <w:r>
              <w:rPr>
                <w:rFonts w:hint="default" w:ascii="Times New Roman" w:hAnsi="Times New Roman" w:eastAsia="宋体" w:cs="Times New Roman"/>
                <w:bCs/>
                <w:color w:val="000000"/>
                <w:kern w:val="0"/>
                <w:sz w:val="24"/>
                <w:szCs w:val="24"/>
                <w:lang w:val="en-GB" w:bidi="ar-AE"/>
              </w:rPr>
              <w:t>中国境</w:t>
            </w:r>
            <w:bookmarkStart w:id="0" w:name="_GoBack"/>
            <w:bookmarkEnd w:id="0"/>
            <w:r>
              <w:rPr>
                <w:rFonts w:hint="default" w:ascii="Times New Roman" w:hAnsi="Times New Roman" w:eastAsia="宋体" w:cs="Times New Roman"/>
                <w:bCs/>
                <w:color w:val="000000"/>
                <w:kern w:val="0"/>
                <w:sz w:val="24"/>
                <w:szCs w:val="24"/>
                <w:lang w:val="en-GB" w:bidi="ar-AE"/>
              </w:rPr>
              <w:t>内</w:t>
            </w:r>
            <w:r>
              <w:rPr>
                <w:rFonts w:hint="default" w:ascii="Times New Roman" w:hAnsi="Times New Roman" w:eastAsia="宋体" w:cs="Times New Roman"/>
                <w:bCs/>
                <w:color w:val="000000"/>
                <w:kern w:val="0"/>
                <w:sz w:val="24"/>
                <w:szCs w:val="24"/>
                <w:lang w:bidi="ar-AE"/>
              </w:rPr>
              <w:t>私募股权投资基金市场</w:t>
            </w:r>
            <w:r>
              <w:rPr>
                <w:rFonts w:hint="default" w:ascii="Times New Roman" w:hAnsi="Times New Roman" w:eastAsia="宋体" w:cs="Times New Roman"/>
                <w:bCs/>
                <w:color w:val="000000"/>
                <w:kern w:val="0"/>
                <w:sz w:val="24"/>
                <w:szCs w:val="24"/>
                <w:lang w:eastAsia="zh-CN" w:bidi="ar-AE"/>
              </w:rPr>
              <w:t>：</w:t>
            </w:r>
          </w:p>
          <w:p>
            <w:pPr>
              <w:widowControl/>
              <w:adjustRightInd w:val="0"/>
              <w:snapToGrid w:val="0"/>
              <w:spacing w:before="0" w:beforeLines="-2147483648" w:after="0" w:afterLines="-2147483648" w:line="240" w:lineRule="auto"/>
              <w:rPr>
                <w:rFonts w:ascii="Times New Roman" w:hAnsi="Times New Roman" w:eastAsia="宋体" w:cs="Times New Roman"/>
                <w:bCs/>
                <w:color w:val="000000"/>
                <w:kern w:val="0"/>
                <w:sz w:val="24"/>
                <w:szCs w:val="24"/>
                <w:lang w:bidi="ar-AE"/>
              </w:rPr>
            </w:pPr>
            <w:r>
              <w:rPr>
                <w:rFonts w:hint="default" w:ascii="Times New Roman" w:hAnsi="Times New Roman" w:cs="Times New Roman"/>
                <w:bCs/>
                <w:color w:val="000000"/>
                <w:kern w:val="0"/>
                <w:sz w:val="24"/>
                <w:szCs w:val="24"/>
                <w:lang w:val="en-US" w:eastAsia="zh-CN" w:bidi="ar-AE"/>
              </w:rPr>
              <w:t>安徽隐齐</w:t>
            </w:r>
            <w:r>
              <w:rPr>
                <w:rFonts w:hint="default" w:ascii="Times New Roman" w:hAnsi="Times New Roman" w:eastAsia="宋体" w:cs="Times New Roman"/>
                <w:bCs/>
                <w:color w:val="000000"/>
                <w:kern w:val="0"/>
                <w:sz w:val="24"/>
                <w:szCs w:val="24"/>
                <w:lang w:bidi="ar-AE"/>
              </w:rPr>
              <w:t>：</w:t>
            </w:r>
            <w:r>
              <w:rPr>
                <w:rFonts w:ascii="Times New Roman" w:hAnsi="Times New Roman" w:eastAsia="宋体" w:cs="Times New Roman"/>
                <w:bCs/>
                <w:color w:val="000000"/>
                <w:kern w:val="0"/>
                <w:sz w:val="24"/>
                <w:szCs w:val="24"/>
                <w:lang w:bidi="ar-AE"/>
              </w:rPr>
              <w:t>0-5%，</w:t>
            </w:r>
            <w:r>
              <w:rPr>
                <w:rFonts w:hint="default" w:ascii="Times New Roman" w:hAnsi="Times New Roman" w:cs="Times New Roman"/>
                <w:kern w:val="0"/>
                <w:sz w:val="24"/>
                <w:szCs w:val="24"/>
                <w:lang w:val="en-US" w:eastAsia="zh-CN" w:bidi="ar-AE"/>
              </w:rPr>
              <w:t>安徽新材料基金：</w:t>
            </w:r>
            <w:r>
              <w:rPr>
                <w:rFonts w:ascii="Times New Roman" w:hAnsi="Times New Roman" w:eastAsia="宋体" w:cs="Times New Roman"/>
                <w:bCs/>
                <w:color w:val="000000"/>
                <w:kern w:val="0"/>
                <w:sz w:val="24"/>
                <w:szCs w:val="24"/>
                <w:lang w:bidi="ar-AE"/>
              </w:rPr>
              <w:t>0-5%</w:t>
            </w:r>
            <w:r>
              <w:rPr>
                <w:rFonts w:hint="default" w:ascii="Times New Roman" w:hAnsi="Times New Roman" w:eastAsia="宋体" w:cs="Times New Roman"/>
                <w:bCs/>
                <w:color w:val="000000"/>
                <w:kern w:val="0"/>
                <w:sz w:val="24"/>
                <w:szCs w:val="24"/>
                <w:lang w:eastAsia="zh-CN" w:bidi="ar-AE"/>
              </w:rPr>
              <w:t>，</w:t>
            </w:r>
            <w:r>
              <w:rPr>
                <w:rFonts w:hint="default" w:ascii="Times New Roman" w:hAnsi="Times New Roman" w:eastAsia="宋体" w:cs="Times New Roman"/>
                <w:kern w:val="0"/>
                <w:sz w:val="24"/>
                <w:szCs w:val="24"/>
                <w:lang w:val="en-US" w:eastAsia="zh-CN" w:bidi="ar-AE"/>
              </w:rPr>
              <w:t>合营企业：</w:t>
            </w:r>
            <w:r>
              <w:rPr>
                <w:rFonts w:hint="default" w:ascii="Times New Roman" w:hAnsi="Times New Roman" w:eastAsia="宋体" w:cs="Times New Roman"/>
                <w:bCs/>
                <w:color w:val="000000"/>
                <w:kern w:val="0"/>
                <w:sz w:val="24"/>
                <w:szCs w:val="24"/>
                <w:lang w:bidi="ar-AE"/>
              </w:rPr>
              <w:t>0-</w:t>
            </w:r>
            <w:r>
              <w:rPr>
                <w:rFonts w:ascii="Times New Roman" w:hAnsi="Times New Roman" w:eastAsia="宋体" w:cs="Times New Roman"/>
                <w:bCs/>
                <w:color w:val="000000"/>
                <w:kern w:val="0"/>
                <w:sz w:val="24"/>
                <w:szCs w:val="24"/>
                <w:lang w:bidi="ar-AE"/>
              </w:rPr>
              <w:t>5</w:t>
            </w:r>
            <w:r>
              <w:rPr>
                <w:rFonts w:hint="default" w:ascii="Times New Roman" w:hAnsi="Times New Roman" w:eastAsia="宋体" w:cs="Times New Roman"/>
                <w:bCs/>
                <w:color w:val="000000"/>
                <w:kern w:val="0"/>
                <w:sz w:val="24"/>
                <w:szCs w:val="24"/>
                <w:lang w:bidi="ar-AE"/>
              </w:rPr>
              <w:t>%</w:t>
            </w:r>
            <w:r>
              <w:rPr>
                <w:rFonts w:hint="default" w:ascii="Times New Roman" w:hAnsi="Times New Roman" w:cs="Times New Roman"/>
                <w:bCs/>
                <w:color w:val="000000"/>
                <w:kern w:val="0"/>
                <w:sz w:val="24"/>
                <w:szCs w:val="24"/>
                <w:lang w:eastAsia="zh-CN" w:bidi="ar-AE"/>
              </w:rPr>
              <w:t>，</w:t>
            </w:r>
            <w:r>
              <w:rPr>
                <w:rFonts w:hint="default" w:ascii="Times New Roman" w:hAnsi="Times New Roman" w:eastAsia="宋体" w:cs="Times New Roman"/>
                <w:bCs/>
                <w:color w:val="000000"/>
                <w:kern w:val="0"/>
                <w:sz w:val="24"/>
                <w:szCs w:val="24"/>
                <w:lang w:bidi="ar-AE"/>
              </w:rPr>
              <w:t>各方合计：</w:t>
            </w:r>
            <w:r>
              <w:rPr>
                <w:rFonts w:ascii="Times New Roman" w:hAnsi="Times New Roman" w:eastAsia="宋体" w:cs="Times New Roman"/>
                <w:bCs/>
                <w:color w:val="000000"/>
                <w:kern w:val="0"/>
                <w:sz w:val="24"/>
                <w:szCs w:val="24"/>
                <w:lang w:bidi="ar-AE"/>
              </w:rPr>
              <w:t>0-5%</w:t>
            </w:r>
            <w:r>
              <w:rPr>
                <w:rFonts w:hint="default" w:ascii="Times New Roman" w:hAnsi="Times New Roman" w:eastAsia="宋体" w:cs="Times New Roman"/>
                <w:bCs/>
                <w:color w:val="000000"/>
                <w:kern w:val="0"/>
                <w:sz w:val="24"/>
                <w:szCs w:val="24"/>
                <w:lang w:bidi="ar-AE"/>
              </w:rPr>
              <w:t>。</w:t>
            </w:r>
          </w:p>
        </w:tc>
      </w:tr>
    </w:tbl>
    <w:p>
      <w:pPr>
        <w:spacing w:before="0" w:beforeLines="0" w:after="0" w:afterLines="0" w:line="240" w:lineRule="auto"/>
        <w:rPr>
          <w:sz w:val="10"/>
          <w:szCs w:val="1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Fangsong">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5ACE3"/>
    <w:multiLevelType w:val="singleLevel"/>
    <w:tmpl w:val="BF95ACE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F95A8"/>
    <w:rsid w:val="33F60192"/>
    <w:rsid w:val="33FECF99"/>
    <w:rsid w:val="373CA2C5"/>
    <w:rsid w:val="3B9FAD05"/>
    <w:rsid w:val="3D5F1EF0"/>
    <w:rsid w:val="3ED71AF2"/>
    <w:rsid w:val="3F5F0AE1"/>
    <w:rsid w:val="3FFD9689"/>
    <w:rsid w:val="495F95A8"/>
    <w:rsid w:val="4D9DB1B9"/>
    <w:rsid w:val="4E9FC6FE"/>
    <w:rsid w:val="5B37D26E"/>
    <w:rsid w:val="5D3EBB86"/>
    <w:rsid w:val="5EED849C"/>
    <w:rsid w:val="5FB9FE96"/>
    <w:rsid w:val="5FFB7F86"/>
    <w:rsid w:val="67DBDBFF"/>
    <w:rsid w:val="6B7D3F57"/>
    <w:rsid w:val="6EFFD4BF"/>
    <w:rsid w:val="6FBF8B50"/>
    <w:rsid w:val="74FCAC66"/>
    <w:rsid w:val="74FD70C8"/>
    <w:rsid w:val="777B61CA"/>
    <w:rsid w:val="79BD3245"/>
    <w:rsid w:val="7BD23FDF"/>
    <w:rsid w:val="7BFF6326"/>
    <w:rsid w:val="7C9F3C5E"/>
    <w:rsid w:val="7CEFF1CB"/>
    <w:rsid w:val="7DEBC9C0"/>
    <w:rsid w:val="7E393BCE"/>
    <w:rsid w:val="7F52C4FB"/>
    <w:rsid w:val="8F171689"/>
    <w:rsid w:val="B7FFF7EF"/>
    <w:rsid w:val="BD6551B2"/>
    <w:rsid w:val="BEDF3C48"/>
    <w:rsid w:val="C1CD5B01"/>
    <w:rsid w:val="D67DEFDD"/>
    <w:rsid w:val="D75EC39A"/>
    <w:rsid w:val="DBF10FD8"/>
    <w:rsid w:val="DCEB26F4"/>
    <w:rsid w:val="DDDF25E3"/>
    <w:rsid w:val="DDFC701A"/>
    <w:rsid w:val="DFD01F29"/>
    <w:rsid w:val="E9DB95FC"/>
    <w:rsid w:val="EAFFF5D2"/>
    <w:rsid w:val="EBFF4BCA"/>
    <w:rsid w:val="ECF68F6B"/>
    <w:rsid w:val="EDFA9720"/>
    <w:rsid w:val="F74EB486"/>
    <w:rsid w:val="FADB0D28"/>
    <w:rsid w:val="FB7F4A73"/>
    <w:rsid w:val="FFDD5940"/>
    <w:rsid w:val="FFEF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2"/>
    <w:qFormat/>
    <w:uiPriority w:val="0"/>
    <w:pPr>
      <w:keepNext/>
      <w:keepLines/>
      <w:spacing w:before="50" w:beforeLines="50" w:after="50" w:afterLines="50" w:line="360" w:lineRule="auto"/>
      <w:jc w:val="left"/>
      <w:outlineLvl w:val="0"/>
    </w:pPr>
    <w:rPr>
      <w:rFonts w:eastAsia="STFangsong"/>
      <w:b/>
      <w:bCs/>
      <w:kern w:val="44"/>
      <w:sz w:val="28"/>
      <w:szCs w:val="44"/>
    </w:rPr>
  </w:style>
  <w:style w:type="paragraph" w:styleId="3">
    <w:name w:val="heading 2"/>
    <w:basedOn w:val="1"/>
    <w:next w:val="1"/>
    <w:link w:val="10"/>
    <w:semiHidden/>
    <w:unhideWhenUsed/>
    <w:qFormat/>
    <w:uiPriority w:val="0"/>
    <w:pPr>
      <w:spacing w:before="100" w:beforeLines="100" w:after="100" w:afterLines="100" w:line="360" w:lineRule="auto"/>
      <w:ind w:firstLine="0" w:firstLineChars="0"/>
      <w:jc w:val="left"/>
      <w:outlineLvl w:val="1"/>
    </w:pPr>
    <w:rPr>
      <w:rFonts w:hint="eastAsia" w:ascii="宋体" w:hAnsi="宋体" w:eastAsia="黑体"/>
      <w:kern w:val="0"/>
      <w:sz w:val="28"/>
      <w:szCs w:val="36"/>
    </w:rPr>
  </w:style>
  <w:style w:type="paragraph" w:styleId="4">
    <w:name w:val="heading 3"/>
    <w:basedOn w:val="1"/>
    <w:next w:val="1"/>
    <w:link w:val="13"/>
    <w:semiHidden/>
    <w:unhideWhenUsed/>
    <w:qFormat/>
    <w:uiPriority w:val="0"/>
    <w:pPr>
      <w:keepNext/>
      <w:keepLines/>
      <w:spacing w:before="260" w:after="260" w:line="416" w:lineRule="auto"/>
      <w:outlineLvl w:val="2"/>
    </w:pPr>
    <w:rPr>
      <w:rFonts w:ascii="Times New Roman" w:hAnsi="Times New Roman" w:eastAsia="宋体" w:cs="Times New Roman"/>
      <w:b/>
      <w:bCs/>
      <w:sz w:val="24"/>
      <w:szCs w:val="32"/>
    </w:rPr>
  </w:style>
  <w:style w:type="paragraph" w:styleId="5">
    <w:name w:val="heading 4"/>
    <w:basedOn w:val="1"/>
    <w:next w:val="1"/>
    <w:link w:val="14"/>
    <w:semiHidden/>
    <w:unhideWhenUsed/>
    <w:qFormat/>
    <w:uiPriority w:val="0"/>
    <w:pPr>
      <w:keepNext/>
      <w:keepLines/>
      <w:spacing w:line="400" w:lineRule="exact"/>
      <w:ind w:firstLine="0" w:firstLineChars="0"/>
      <w:outlineLvl w:val="3"/>
    </w:pPr>
    <w:rPr>
      <w:rFonts w:ascii="等线 Light" w:hAnsi="等线 Light" w:eastAsia="黑体"/>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table of figures"/>
    <w:basedOn w:val="1"/>
    <w:next w:val="1"/>
    <w:qFormat/>
    <w:uiPriority w:val="0"/>
    <w:pPr>
      <w:spacing w:before="0" w:beforeLines="0" w:after="50" w:afterLines="50" w:line="440" w:lineRule="exact"/>
      <w:ind w:leftChars="0" w:firstLine="0" w:firstLineChars="0"/>
      <w:jc w:val="center"/>
    </w:pPr>
    <w:rPr>
      <w:rFonts w:ascii="STFangsong" w:hAnsi="STFangsong" w:eastAsia="宋体" w:cstheme="minorBidi"/>
      <w:sz w:val="21"/>
      <w:szCs w:val="2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字符1"/>
    <w:link w:val="3"/>
    <w:qFormat/>
    <w:uiPriority w:val="1"/>
    <w:rPr>
      <w:rFonts w:ascii="宋体" w:hAnsi="宋体" w:eastAsia="黑体" w:cs="Times New Roman"/>
      <w:b/>
      <w:bCs/>
      <w:color w:val="000000" w:themeColor="text1"/>
      <w:kern w:val="0"/>
      <w:sz w:val="30"/>
      <w:szCs w:val="26"/>
      <w:lang w:val="en-GB" w:eastAsia="en-US"/>
      <w14:textFill>
        <w14:solidFill>
          <w14:schemeClr w14:val="tx1"/>
        </w14:solidFill>
      </w14:textFill>
    </w:rPr>
  </w:style>
  <w:style w:type="paragraph" w:customStyle="1" w:styleId="11">
    <w:name w:val="表格"/>
    <w:basedOn w:val="1"/>
    <w:qFormat/>
    <w:uiPriority w:val="0"/>
    <w:pPr>
      <w:spacing w:line="240" w:lineRule="auto"/>
    </w:pPr>
    <w:rPr>
      <w:rFonts w:eastAsia="宋体"/>
      <w:sz w:val="21"/>
      <w:lang w:eastAsia="zh-Hans"/>
    </w:rPr>
  </w:style>
  <w:style w:type="character" w:customStyle="1" w:styleId="12">
    <w:name w:val="标题 1 Char"/>
    <w:link w:val="2"/>
    <w:qFormat/>
    <w:uiPriority w:val="0"/>
    <w:rPr>
      <w:rFonts w:ascii="Calibri" w:hAnsi="Calibri" w:eastAsia="STFangsong" w:cs="Times New Roman"/>
      <w:b/>
      <w:bCs/>
      <w:kern w:val="44"/>
      <w:sz w:val="28"/>
      <w:szCs w:val="44"/>
    </w:rPr>
  </w:style>
  <w:style w:type="character" w:customStyle="1" w:styleId="13">
    <w:name w:val="标题 3 Char"/>
    <w:link w:val="4"/>
    <w:qFormat/>
    <w:uiPriority w:val="0"/>
    <w:rPr>
      <w:rFonts w:ascii="Calibri" w:hAnsi="Calibri" w:eastAsia="宋体" w:cs="Times New Roman"/>
      <w:b/>
      <w:bCs/>
      <w:kern w:val="2"/>
      <w:sz w:val="24"/>
      <w:szCs w:val="32"/>
    </w:rPr>
  </w:style>
  <w:style w:type="character" w:customStyle="1" w:styleId="14">
    <w:name w:val="标题 4 Char"/>
    <w:link w:val="5"/>
    <w:qFormat/>
    <w:uiPriority w:val="0"/>
    <w:rPr>
      <w:rFonts w:ascii="等线 Light" w:hAnsi="等线 Light" w:eastAsia="黑体" w:cs="Times New Roman"/>
      <w:b/>
      <w:bCs/>
      <w:kern w:val="2"/>
      <w:sz w:val="24"/>
      <w:szCs w:val="28"/>
    </w:rPr>
  </w:style>
  <w:style w:type="paragraph" w:customStyle="1" w:styleId="15">
    <w:name w:val="列表段落1"/>
    <w:basedOn w:val="1"/>
    <w:qFormat/>
    <w:uiPriority w:val="99"/>
    <w:pPr>
      <w:spacing w:before="0" w:beforeLines="0" w:after="0" w:afterLines="0"/>
      <w:ind w:firstLine="420"/>
    </w:pPr>
    <w:rPr>
      <w:rFonts w:asciiTheme="minorAscii" w:hAnsiTheme="minorAscii" w:eastAsiaTheme="minorEastAsia" w:cstheme="minorBidi"/>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2024-05-01T00:12:00Z</dcterms:created>
  <dc:creator>JY陈少博</dc:creator>
  <cp:lastModifiedBy>Ch</cp:lastModifiedBy>
  <dcterms:modified xsi:type="dcterms:W3CDTF">2025-10-27T14:37:26Z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5D6027E2F30355591FD9FE68436A5C08_43</vt:lpwstr>
  </property>
</Properties>
</file>