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9049E" w14:textId="77777777" w:rsidR="00FC735A" w:rsidRPr="00A506D0" w:rsidRDefault="00FC735A" w:rsidP="00FC735A">
      <w:pPr>
        <w:widowControl w:val="0"/>
        <w:adjustRightInd w:val="0"/>
        <w:snapToGrid w:val="0"/>
        <w:spacing w:after="120"/>
        <w:jc w:val="center"/>
        <w:rPr>
          <w:rFonts w:ascii="黑体" w:eastAsia="黑体" w:hAnsi="黑体"/>
          <w:b/>
          <w:bCs/>
          <w:kern w:val="2"/>
          <w:sz w:val="36"/>
          <w:szCs w:val="36"/>
          <w:lang w:bidi="ar-SA"/>
        </w:rPr>
      </w:pPr>
      <w:r w:rsidRPr="00A506D0">
        <w:rPr>
          <w:rFonts w:ascii="黑体" w:eastAsia="黑体" w:hAnsi="黑体"/>
          <w:b/>
          <w:bCs/>
          <w:kern w:val="2"/>
          <w:sz w:val="36"/>
          <w:szCs w:val="36"/>
          <w:lang w:bidi="ar-SA"/>
        </w:rPr>
        <w:t>经营者集中简易案件公示表</w:t>
      </w:r>
    </w:p>
    <w:p w14:paraId="6DD52D1C" w14:textId="77777777" w:rsidR="00FC735A" w:rsidRPr="007F7180" w:rsidRDefault="00FC735A" w:rsidP="00FC735A">
      <w:pPr>
        <w:widowControl w:val="0"/>
        <w:adjustRightInd w:val="0"/>
        <w:snapToGrid w:val="0"/>
        <w:spacing w:after="120"/>
        <w:jc w:val="center"/>
        <w:rPr>
          <w:rFonts w:ascii="Times New Roman" w:eastAsia="宋体" w:hAnsi="Times New Roman"/>
          <w:b/>
          <w:bCs/>
          <w:kern w:val="2"/>
          <w:sz w:val="32"/>
          <w:szCs w:val="32"/>
          <w:lang w:bidi="ar-SA"/>
        </w:rPr>
      </w:pPr>
    </w:p>
    <w:tbl>
      <w:tblPr>
        <w:tblW w:w="8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429"/>
        <w:gridCol w:w="4110"/>
      </w:tblGrid>
      <w:tr w:rsidR="00C03A66" w:rsidRPr="00AD54FA" w14:paraId="49EB5232"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15A86B92" w14:textId="2B420152" w:rsidR="00C03A66" w:rsidRPr="004A293A" w:rsidRDefault="008500F7"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hint="eastAsia"/>
                <w:kern w:val="2"/>
                <w:sz w:val="24"/>
                <w:szCs w:val="24"/>
                <w:lang w:bidi="ar-SA"/>
              </w:rPr>
              <w:t>案件</w:t>
            </w:r>
            <w:r w:rsidRPr="004A293A">
              <w:rPr>
                <w:rFonts w:ascii="Times New Roman" w:eastAsia="宋体" w:hAnsi="Times New Roman"/>
                <w:kern w:val="2"/>
                <w:sz w:val="24"/>
                <w:szCs w:val="24"/>
                <w:lang w:bidi="ar-SA"/>
              </w:rPr>
              <w:t>名称</w:t>
            </w:r>
          </w:p>
        </w:tc>
        <w:tc>
          <w:tcPr>
            <w:tcW w:w="6539" w:type="dxa"/>
            <w:gridSpan w:val="2"/>
            <w:tcBorders>
              <w:top w:val="single" w:sz="4" w:space="0" w:color="auto"/>
              <w:left w:val="single" w:sz="4" w:space="0" w:color="auto"/>
              <w:bottom w:val="single" w:sz="4" w:space="0" w:color="auto"/>
              <w:right w:val="single" w:sz="4" w:space="0" w:color="auto"/>
            </w:tcBorders>
          </w:tcPr>
          <w:p w14:paraId="79338E69" w14:textId="3FFD2B3F" w:rsidR="00C03A66" w:rsidRPr="004A293A" w:rsidRDefault="00582D00" w:rsidP="00431DAF">
            <w:pPr>
              <w:pStyle w:val="BodyText"/>
              <w:adjustRightInd w:val="0"/>
              <w:snapToGrid w:val="0"/>
              <w:spacing w:after="120"/>
              <w:rPr>
                <w:rFonts w:eastAsia="宋体" w:cs="Times New Roman"/>
                <w:kern w:val="2"/>
                <w:lang w:val="en-US" w:eastAsia="zh-CN" w:bidi="ar-SA"/>
              </w:rPr>
            </w:pPr>
            <w:r w:rsidRPr="004A293A">
              <w:rPr>
                <w:rFonts w:eastAsia="宋体" w:cs="Times New Roman" w:hint="eastAsia"/>
                <w:kern w:val="2"/>
                <w:lang w:val="en-US" w:eastAsia="zh-CN" w:bidi="ar-SA"/>
              </w:rPr>
              <w:t>三菱重工业株式会社</w:t>
            </w:r>
            <w:r w:rsidR="00816D28" w:rsidRPr="004A293A">
              <w:rPr>
                <w:rFonts w:eastAsia="宋体" w:cs="Times New Roman" w:hint="eastAsia"/>
                <w:kern w:val="2"/>
                <w:lang w:val="en-US" w:eastAsia="zh-CN" w:bidi="ar-SA"/>
              </w:rPr>
              <w:t>与</w:t>
            </w:r>
            <w:r w:rsidRPr="004A293A">
              <w:rPr>
                <w:rFonts w:eastAsia="宋体" w:cs="Times New Roman" w:hint="eastAsia"/>
                <w:kern w:val="2"/>
                <w:lang w:val="en-US" w:eastAsia="zh-CN" w:bidi="ar-SA"/>
              </w:rPr>
              <w:t>三菱电机株式会社收购</w:t>
            </w:r>
            <w:r w:rsidR="00353E30" w:rsidRPr="004A293A">
              <w:rPr>
                <w:rFonts w:eastAsia="宋体" w:cs="Times New Roman" w:hint="eastAsia"/>
                <w:kern w:val="2"/>
                <w:lang w:val="en-US" w:eastAsia="zh-CN" w:bidi="ar-SA"/>
              </w:rPr>
              <w:t>日本低轨道社中株式会社</w:t>
            </w:r>
            <w:r w:rsidRPr="004A293A">
              <w:rPr>
                <w:rFonts w:eastAsia="宋体" w:cs="Times New Roman" w:hint="eastAsia"/>
                <w:kern w:val="2"/>
                <w:lang w:val="en-US" w:eastAsia="zh-CN" w:bidi="ar-SA"/>
              </w:rPr>
              <w:t>股权案</w:t>
            </w:r>
          </w:p>
        </w:tc>
      </w:tr>
      <w:tr w:rsidR="00C03A66" w:rsidRPr="00AD54FA" w14:paraId="132428D4" w14:textId="77777777" w:rsidTr="00CE283E">
        <w:trPr>
          <w:trHeight w:val="993"/>
        </w:trPr>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63BD3256" w14:textId="746EC081" w:rsidR="00C03A66" w:rsidRPr="004A293A" w:rsidRDefault="00FC735A"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val="en-GB" w:bidi="ar-SA"/>
              </w:rPr>
              <w:t>交易概况（限</w:t>
            </w:r>
            <w:r w:rsidRPr="004A293A">
              <w:rPr>
                <w:rFonts w:ascii="Times New Roman" w:eastAsia="宋体" w:hAnsi="Times New Roman"/>
                <w:bCs/>
                <w:kern w:val="2"/>
                <w:sz w:val="24"/>
                <w:szCs w:val="24"/>
                <w:lang w:val="en-GB" w:bidi="ar-SA"/>
              </w:rPr>
              <w:t>200</w:t>
            </w:r>
            <w:r w:rsidRPr="004A293A">
              <w:rPr>
                <w:rFonts w:ascii="Times New Roman" w:eastAsia="宋体" w:hAnsi="Times New Roman"/>
                <w:bCs/>
                <w:kern w:val="2"/>
                <w:sz w:val="24"/>
                <w:szCs w:val="24"/>
                <w:lang w:val="en-GB" w:bidi="ar-SA"/>
              </w:rPr>
              <w:t>字内）</w:t>
            </w:r>
          </w:p>
        </w:tc>
        <w:tc>
          <w:tcPr>
            <w:tcW w:w="6539" w:type="dxa"/>
            <w:gridSpan w:val="2"/>
            <w:tcBorders>
              <w:top w:val="single" w:sz="4" w:space="0" w:color="auto"/>
              <w:left w:val="single" w:sz="4" w:space="0" w:color="auto"/>
              <w:bottom w:val="single" w:sz="4" w:space="0" w:color="auto"/>
              <w:right w:val="single" w:sz="4" w:space="0" w:color="auto"/>
            </w:tcBorders>
          </w:tcPr>
          <w:p w14:paraId="22E2126C" w14:textId="74EC04A0" w:rsidR="00582D00" w:rsidRPr="004A293A" w:rsidRDefault="00582D00" w:rsidP="00582D00">
            <w:pPr>
              <w:pStyle w:val="TableParagraph"/>
              <w:tabs>
                <w:tab w:val="left" w:pos="1685"/>
                <w:tab w:val="left" w:pos="2630"/>
              </w:tabs>
              <w:jc w:val="both"/>
              <w:rPr>
                <w:rFonts w:ascii="Times New Roman" w:eastAsia="宋体" w:hAnsi="Times New Roman" w:cs="Times New Roman"/>
                <w:bCs/>
                <w:sz w:val="24"/>
                <w:szCs w:val="24"/>
              </w:rPr>
            </w:pPr>
            <w:r w:rsidRPr="004A293A">
              <w:rPr>
                <w:rFonts w:ascii="Times New Roman" w:eastAsia="宋体" w:hAnsi="Times New Roman" w:cs="Times New Roman" w:hint="eastAsia"/>
                <w:bCs/>
                <w:sz w:val="24"/>
                <w:szCs w:val="24"/>
              </w:rPr>
              <w:t>根据三菱重工业株式会社（“</w:t>
            </w:r>
            <w:r w:rsidRPr="004A293A">
              <w:rPr>
                <w:rFonts w:ascii="Times New Roman" w:eastAsia="宋体" w:hAnsi="Times New Roman" w:cs="Times New Roman" w:hint="eastAsia"/>
                <w:b/>
                <w:sz w:val="24"/>
                <w:szCs w:val="24"/>
              </w:rPr>
              <w:t>三菱重工</w:t>
            </w:r>
            <w:r w:rsidR="001641E5" w:rsidRPr="004A293A">
              <w:rPr>
                <w:rFonts w:ascii="Times New Roman" w:eastAsia="宋体" w:hAnsi="Times New Roman" w:cs="Times New Roman" w:hint="eastAsia"/>
                <w:bCs/>
                <w:sz w:val="24"/>
                <w:szCs w:val="24"/>
              </w:rPr>
              <w:t>”</w:t>
            </w:r>
            <w:r w:rsidRPr="004A293A">
              <w:rPr>
                <w:rFonts w:ascii="Times New Roman" w:eastAsia="宋体" w:hAnsi="Times New Roman" w:cs="Times New Roman" w:hint="eastAsia"/>
                <w:bCs/>
                <w:sz w:val="24"/>
                <w:szCs w:val="24"/>
              </w:rPr>
              <w:t>）、三菱电机株式会社（“</w:t>
            </w:r>
            <w:r w:rsidRPr="004A293A">
              <w:rPr>
                <w:rFonts w:ascii="Times New Roman" w:eastAsia="宋体" w:hAnsi="Times New Roman" w:cs="Times New Roman" w:hint="eastAsia"/>
                <w:b/>
                <w:sz w:val="24"/>
                <w:szCs w:val="24"/>
              </w:rPr>
              <w:t>三菱电机</w:t>
            </w:r>
            <w:r w:rsidR="001641E5" w:rsidRPr="004A293A">
              <w:rPr>
                <w:rFonts w:ascii="Times New Roman" w:eastAsia="宋体" w:hAnsi="Times New Roman" w:cs="Times New Roman" w:hint="eastAsia"/>
                <w:bCs/>
                <w:sz w:val="24"/>
                <w:szCs w:val="24"/>
              </w:rPr>
              <w:t>”</w:t>
            </w:r>
            <w:r w:rsidRPr="004A293A">
              <w:rPr>
                <w:rFonts w:ascii="Times New Roman" w:eastAsia="宋体" w:hAnsi="Times New Roman" w:cs="Times New Roman" w:hint="eastAsia"/>
                <w:bCs/>
                <w:sz w:val="24"/>
                <w:szCs w:val="24"/>
              </w:rPr>
              <w:t>）与三井物产株式会社（“</w:t>
            </w:r>
            <w:r w:rsidRPr="004A293A">
              <w:rPr>
                <w:rFonts w:ascii="Times New Roman" w:eastAsia="宋体" w:hAnsi="Times New Roman" w:cs="Times New Roman" w:hint="eastAsia"/>
                <w:b/>
                <w:sz w:val="24"/>
                <w:szCs w:val="24"/>
              </w:rPr>
              <w:t>三井物产</w:t>
            </w:r>
            <w:r w:rsidRPr="004A293A">
              <w:rPr>
                <w:rFonts w:ascii="Times New Roman" w:eastAsia="宋体" w:hAnsi="Times New Roman" w:cs="Times New Roman" w:hint="eastAsia"/>
                <w:bCs/>
                <w:sz w:val="24"/>
                <w:szCs w:val="24"/>
              </w:rPr>
              <w:t>”）签署的协议，三菱重工与三菱电机拟分别收购</w:t>
            </w:r>
            <w:r w:rsidR="00353E30" w:rsidRPr="004A293A">
              <w:rPr>
                <w:rFonts w:ascii="Times New Roman" w:eastAsia="宋体" w:hAnsi="Times New Roman" w:cs="Times New Roman" w:hint="eastAsia"/>
                <w:bCs/>
                <w:sz w:val="24"/>
                <w:szCs w:val="24"/>
              </w:rPr>
              <w:t>日本低轨道社中株式会社（“</w:t>
            </w:r>
            <w:r w:rsidR="00B73E15" w:rsidRPr="004A293A">
              <w:rPr>
                <w:rFonts w:ascii="Times New Roman" w:eastAsia="宋体" w:hAnsi="Times New Roman" w:cs="Times New Roman" w:hint="eastAsia"/>
                <w:b/>
                <w:sz w:val="24"/>
                <w:szCs w:val="24"/>
              </w:rPr>
              <w:t>日本低轨道社中</w:t>
            </w:r>
            <w:r w:rsidR="00353E30" w:rsidRPr="004A293A">
              <w:rPr>
                <w:rFonts w:ascii="Times New Roman" w:eastAsia="宋体" w:hAnsi="Times New Roman" w:cs="Times New Roman" w:hint="eastAsia"/>
                <w:bCs/>
                <w:sz w:val="24"/>
                <w:szCs w:val="24"/>
              </w:rPr>
              <w:t>”）</w:t>
            </w:r>
            <w:r w:rsidRPr="004A293A">
              <w:rPr>
                <w:rFonts w:ascii="Times New Roman" w:eastAsia="宋体" w:hAnsi="Times New Roman" w:cs="Times New Roman" w:hint="eastAsia"/>
                <w:bCs/>
                <w:sz w:val="24"/>
                <w:szCs w:val="24"/>
              </w:rPr>
              <w:t>三分之一的股份</w:t>
            </w:r>
            <w:r w:rsidR="00E43735" w:rsidRPr="004A293A">
              <w:rPr>
                <w:rFonts w:eastAsia="宋体" w:cs="Times New Roman" w:hint="eastAsia"/>
                <w:kern w:val="2"/>
                <w:sz w:val="24"/>
                <w:szCs w:val="24"/>
              </w:rPr>
              <w:t>（“</w:t>
            </w:r>
            <w:r w:rsidR="00E43735" w:rsidRPr="004A293A">
              <w:rPr>
                <w:rFonts w:eastAsia="宋体" w:cs="Times New Roman" w:hint="eastAsia"/>
                <w:b/>
                <w:bCs/>
                <w:kern w:val="2"/>
                <w:sz w:val="24"/>
                <w:szCs w:val="24"/>
              </w:rPr>
              <w:t>本交易</w:t>
            </w:r>
            <w:r w:rsidR="00E43735" w:rsidRPr="004A293A">
              <w:rPr>
                <w:rFonts w:eastAsia="宋体" w:cs="Times New Roman" w:hint="eastAsia"/>
                <w:kern w:val="2"/>
                <w:sz w:val="24"/>
                <w:szCs w:val="24"/>
              </w:rPr>
              <w:t>”）</w:t>
            </w:r>
            <w:r w:rsidRPr="004A293A">
              <w:rPr>
                <w:rFonts w:ascii="Times New Roman" w:eastAsia="宋体" w:hAnsi="Times New Roman" w:cs="Times New Roman" w:hint="eastAsia"/>
                <w:bCs/>
                <w:sz w:val="24"/>
                <w:szCs w:val="24"/>
              </w:rPr>
              <w:t>。</w:t>
            </w:r>
            <w:r w:rsidR="008B5B6A" w:rsidRPr="004A293A">
              <w:rPr>
                <w:rFonts w:ascii="Times New Roman" w:eastAsia="宋体" w:hAnsi="Times New Roman" w:cs="Times New Roman" w:hint="eastAsia"/>
                <w:bCs/>
                <w:sz w:val="24"/>
                <w:szCs w:val="24"/>
              </w:rPr>
              <w:t>日本低轨道社中</w:t>
            </w:r>
            <w:r w:rsidR="00816D28" w:rsidRPr="004A293A">
              <w:rPr>
                <w:rFonts w:ascii="Times New Roman" w:eastAsia="宋体" w:hAnsi="Times New Roman" w:cs="Times New Roman" w:hint="eastAsia"/>
                <w:bCs/>
                <w:sz w:val="24"/>
                <w:szCs w:val="24"/>
              </w:rPr>
              <w:t>成立的目的</w:t>
            </w:r>
            <w:r w:rsidRPr="004A293A">
              <w:rPr>
                <w:rFonts w:ascii="Times New Roman" w:eastAsia="宋体" w:hAnsi="Times New Roman" w:cs="Times New Roman" w:hint="eastAsia"/>
                <w:bCs/>
                <w:sz w:val="24"/>
                <w:szCs w:val="24"/>
              </w:rPr>
              <w:t>主要</w:t>
            </w:r>
            <w:r w:rsidR="00816D28" w:rsidRPr="004A293A">
              <w:rPr>
                <w:rFonts w:ascii="Times New Roman" w:eastAsia="宋体" w:hAnsi="Times New Roman" w:cs="Times New Roman" w:hint="eastAsia"/>
                <w:bCs/>
                <w:sz w:val="24"/>
                <w:szCs w:val="24"/>
              </w:rPr>
              <w:t>是</w:t>
            </w:r>
            <w:r w:rsidRPr="004A293A">
              <w:rPr>
                <w:rFonts w:ascii="Times New Roman" w:eastAsia="宋体" w:hAnsi="Times New Roman" w:cs="Times New Roman" w:hint="eastAsia"/>
                <w:bCs/>
                <w:sz w:val="24"/>
                <w:szCs w:val="24"/>
              </w:rPr>
              <w:t>开发、</w:t>
            </w:r>
            <w:r w:rsidR="001641E5" w:rsidRPr="004A293A">
              <w:rPr>
                <w:rFonts w:ascii="Times New Roman" w:eastAsia="宋体" w:hAnsi="Times New Roman" w:cs="Times New Roman" w:hint="eastAsia"/>
                <w:bCs/>
                <w:sz w:val="24"/>
                <w:szCs w:val="24"/>
              </w:rPr>
              <w:t>持</w:t>
            </w:r>
            <w:r w:rsidRPr="004A293A">
              <w:rPr>
                <w:rFonts w:ascii="Times New Roman" w:eastAsia="宋体" w:hAnsi="Times New Roman" w:cs="Times New Roman" w:hint="eastAsia"/>
                <w:bCs/>
                <w:sz w:val="24"/>
                <w:szCs w:val="24"/>
              </w:rPr>
              <w:t>有及运营空间基础设施。</w:t>
            </w:r>
          </w:p>
          <w:p w14:paraId="3D2BE8E4" w14:textId="77777777" w:rsidR="00816D28" w:rsidRPr="004A293A" w:rsidRDefault="00816D28" w:rsidP="00582D00">
            <w:pPr>
              <w:pStyle w:val="TableParagraph"/>
              <w:tabs>
                <w:tab w:val="left" w:pos="1685"/>
                <w:tab w:val="left" w:pos="2630"/>
              </w:tabs>
              <w:jc w:val="both"/>
              <w:rPr>
                <w:rFonts w:ascii="Times New Roman" w:eastAsia="宋体" w:hAnsi="Times New Roman" w:cs="Times New Roman"/>
                <w:bCs/>
                <w:sz w:val="24"/>
                <w:szCs w:val="24"/>
              </w:rPr>
            </w:pPr>
          </w:p>
          <w:p w14:paraId="6C40F5D7" w14:textId="7F6E3529" w:rsidR="0078559F" w:rsidRPr="004A293A" w:rsidRDefault="00582D00" w:rsidP="00582D00">
            <w:pPr>
              <w:pStyle w:val="TableParagraph"/>
              <w:tabs>
                <w:tab w:val="left" w:pos="1685"/>
                <w:tab w:val="left" w:pos="2630"/>
              </w:tabs>
              <w:jc w:val="both"/>
              <w:rPr>
                <w:rFonts w:ascii="Times New Roman" w:eastAsia="宋体" w:hAnsi="Times New Roman" w:cs="Times New Roman"/>
                <w:bCs/>
                <w:sz w:val="24"/>
                <w:szCs w:val="24"/>
              </w:rPr>
            </w:pPr>
            <w:r w:rsidRPr="004A293A">
              <w:rPr>
                <w:rFonts w:ascii="Times New Roman" w:eastAsia="宋体" w:hAnsi="Times New Roman" w:cs="Times New Roman" w:hint="eastAsia"/>
                <w:bCs/>
                <w:sz w:val="24"/>
                <w:szCs w:val="24"/>
              </w:rPr>
              <w:t>本交易前，</w:t>
            </w:r>
            <w:r w:rsidR="00B73E15" w:rsidRPr="004A293A">
              <w:rPr>
                <w:rFonts w:ascii="Times New Roman" w:eastAsia="宋体" w:hAnsi="Times New Roman" w:cs="Times New Roman" w:hint="eastAsia"/>
                <w:bCs/>
                <w:sz w:val="24"/>
                <w:szCs w:val="24"/>
              </w:rPr>
              <w:t>日本低轨道社中</w:t>
            </w:r>
            <w:r w:rsidRPr="004A293A">
              <w:rPr>
                <w:rFonts w:ascii="Times New Roman" w:eastAsia="宋体" w:hAnsi="Times New Roman" w:cs="Times New Roman" w:hint="eastAsia"/>
                <w:bCs/>
                <w:sz w:val="24"/>
                <w:szCs w:val="24"/>
              </w:rPr>
              <w:t>由三井物产全资持有并由其单独控制。</w:t>
            </w:r>
            <w:r w:rsidR="00107CFD" w:rsidRPr="004A293A">
              <w:rPr>
                <w:rFonts w:ascii="Times New Roman" w:eastAsia="宋体" w:hAnsi="Times New Roman" w:cs="Times New Roman" w:hint="eastAsia"/>
                <w:bCs/>
                <w:sz w:val="24"/>
                <w:szCs w:val="24"/>
              </w:rPr>
              <w:t>本</w:t>
            </w:r>
            <w:r w:rsidRPr="004A293A">
              <w:rPr>
                <w:rFonts w:ascii="Times New Roman" w:eastAsia="宋体" w:hAnsi="Times New Roman" w:cs="Times New Roman" w:hint="eastAsia"/>
                <w:bCs/>
                <w:sz w:val="24"/>
                <w:szCs w:val="24"/>
              </w:rPr>
              <w:t>交易完成后，三井物产、三菱电机与三菱重工将分别持有</w:t>
            </w:r>
            <w:r w:rsidR="00B73E15" w:rsidRPr="004A293A">
              <w:rPr>
                <w:rFonts w:ascii="Times New Roman" w:eastAsia="宋体" w:hAnsi="Times New Roman" w:cs="Times New Roman" w:hint="eastAsia"/>
                <w:bCs/>
                <w:sz w:val="24"/>
                <w:szCs w:val="24"/>
              </w:rPr>
              <w:t>日本低轨道社中</w:t>
            </w:r>
            <w:r w:rsidRPr="004A293A">
              <w:rPr>
                <w:rFonts w:ascii="Times New Roman" w:eastAsia="宋体" w:hAnsi="Times New Roman" w:cs="Times New Roman" w:hint="eastAsia"/>
                <w:bCs/>
                <w:sz w:val="24"/>
                <w:szCs w:val="24"/>
              </w:rPr>
              <w:t>三分之一的股份，并</w:t>
            </w:r>
            <w:r w:rsidR="007D0617" w:rsidRPr="004A293A">
              <w:rPr>
                <w:rFonts w:ascii="Times New Roman" w:eastAsia="宋体" w:hAnsi="Times New Roman" w:cs="Times New Roman" w:hint="eastAsia"/>
                <w:bCs/>
                <w:sz w:val="24"/>
                <w:szCs w:val="24"/>
              </w:rPr>
              <w:t>共同控制</w:t>
            </w:r>
            <w:r w:rsidR="004A293A" w:rsidRPr="004A293A">
              <w:rPr>
                <w:rFonts w:ascii="Times New Roman" w:eastAsia="宋体" w:hAnsi="Times New Roman" w:cs="Times New Roman" w:hint="eastAsia"/>
                <w:bCs/>
                <w:sz w:val="24"/>
                <w:szCs w:val="24"/>
              </w:rPr>
              <w:t>日本低轨道社中</w:t>
            </w:r>
            <w:r w:rsidRPr="004A293A">
              <w:rPr>
                <w:rFonts w:ascii="Times New Roman" w:eastAsia="宋体" w:hAnsi="Times New Roman" w:cs="Times New Roman" w:hint="eastAsia"/>
                <w:bCs/>
                <w:sz w:val="24"/>
                <w:szCs w:val="24"/>
              </w:rPr>
              <w:t>。</w:t>
            </w:r>
          </w:p>
        </w:tc>
      </w:tr>
      <w:tr w:rsidR="00387AFF" w:rsidRPr="00AD54FA" w14:paraId="5E6EDBF5" w14:textId="77777777" w:rsidTr="002A295F">
        <w:trPr>
          <w:trHeight w:val="468"/>
        </w:trPr>
        <w:tc>
          <w:tcPr>
            <w:tcW w:w="1736" w:type="dxa"/>
            <w:vMerge w:val="restart"/>
            <w:tcBorders>
              <w:top w:val="single" w:sz="4" w:space="0" w:color="auto"/>
              <w:left w:val="single" w:sz="4" w:space="0" w:color="auto"/>
              <w:right w:val="single" w:sz="4" w:space="0" w:color="auto"/>
            </w:tcBorders>
            <w:shd w:val="clear" w:color="auto" w:fill="D9D9D9"/>
            <w:hideMark/>
          </w:tcPr>
          <w:p w14:paraId="6D3EF9E5" w14:textId="1903A8EC"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kern w:val="2"/>
                <w:sz w:val="24"/>
                <w:szCs w:val="24"/>
                <w:lang w:bidi="ar-SA"/>
              </w:rPr>
              <w:t>参与集中的经营者简介</w:t>
            </w:r>
          </w:p>
        </w:tc>
        <w:tc>
          <w:tcPr>
            <w:tcW w:w="2429" w:type="dxa"/>
            <w:tcBorders>
              <w:top w:val="single" w:sz="4" w:space="0" w:color="auto"/>
              <w:left w:val="single" w:sz="4" w:space="0" w:color="auto"/>
              <w:bottom w:val="single" w:sz="4" w:space="0" w:color="auto"/>
              <w:right w:val="single" w:sz="4" w:space="0" w:color="auto"/>
            </w:tcBorders>
          </w:tcPr>
          <w:p w14:paraId="2405BED4" w14:textId="1374BD17"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kern w:val="2"/>
                <w:sz w:val="24"/>
                <w:szCs w:val="24"/>
                <w:lang w:bidi="ar-SA"/>
              </w:rPr>
              <w:t xml:space="preserve">1. </w:t>
            </w:r>
            <w:r w:rsidR="00582D00" w:rsidRPr="004A293A">
              <w:rPr>
                <w:rFonts w:ascii="Times New Roman" w:eastAsia="宋体" w:hAnsi="Times New Roman" w:hint="eastAsia"/>
                <w:kern w:val="2"/>
                <w:sz w:val="24"/>
                <w:szCs w:val="24"/>
                <w:lang w:bidi="ar-SA"/>
              </w:rPr>
              <w:t>三菱重工</w:t>
            </w:r>
          </w:p>
        </w:tc>
        <w:tc>
          <w:tcPr>
            <w:tcW w:w="4110" w:type="dxa"/>
            <w:tcBorders>
              <w:top w:val="single" w:sz="4" w:space="0" w:color="auto"/>
              <w:left w:val="single" w:sz="4" w:space="0" w:color="auto"/>
              <w:bottom w:val="single" w:sz="4" w:space="0" w:color="auto"/>
              <w:right w:val="single" w:sz="4" w:space="0" w:color="auto"/>
            </w:tcBorders>
          </w:tcPr>
          <w:p w14:paraId="7CC55B74" w14:textId="35EB82DF" w:rsidR="00582D00" w:rsidRPr="004A293A" w:rsidRDefault="00582D00" w:rsidP="00582D00">
            <w:pPr>
              <w:widowControl w:val="0"/>
              <w:adjustRightInd w:val="0"/>
              <w:snapToGrid w:val="0"/>
              <w:spacing w:after="120"/>
              <w:jc w:val="both"/>
              <w:rPr>
                <w:rFonts w:ascii="Times New Roman" w:eastAsia="宋体" w:hAnsi="Times New Roman"/>
                <w:bCs/>
                <w:kern w:val="2"/>
                <w:sz w:val="24"/>
                <w:szCs w:val="24"/>
                <w:lang w:bidi="ar-SA"/>
              </w:rPr>
            </w:pPr>
            <w:r w:rsidRPr="004A293A">
              <w:rPr>
                <w:rFonts w:ascii="Times New Roman" w:eastAsia="宋体" w:hAnsi="Times New Roman" w:hint="eastAsia"/>
                <w:bCs/>
                <w:kern w:val="2"/>
                <w:sz w:val="24"/>
                <w:szCs w:val="24"/>
                <w:lang w:bidi="ar-SA"/>
              </w:rPr>
              <w:t>三菱重工于</w:t>
            </w:r>
            <w:r w:rsidRPr="004A293A">
              <w:rPr>
                <w:rFonts w:ascii="Times New Roman" w:eastAsia="宋体" w:hAnsi="Times New Roman"/>
                <w:bCs/>
                <w:kern w:val="2"/>
                <w:sz w:val="24"/>
                <w:szCs w:val="24"/>
                <w:lang w:bidi="ar-SA"/>
              </w:rPr>
              <w:t>1950</w:t>
            </w:r>
            <w:r w:rsidRPr="004A293A">
              <w:rPr>
                <w:rFonts w:ascii="Times New Roman" w:eastAsia="宋体" w:hAnsi="Times New Roman" w:hint="eastAsia"/>
                <w:bCs/>
                <w:kern w:val="2"/>
                <w:sz w:val="24"/>
                <w:szCs w:val="24"/>
                <w:lang w:bidi="ar-SA"/>
              </w:rPr>
              <w:t>年在日本成立，为东京证券交易所</w:t>
            </w:r>
            <w:r w:rsidR="00F55CC6" w:rsidRPr="004A293A">
              <w:rPr>
                <w:rFonts w:ascii="Times New Roman" w:eastAsia="宋体" w:hAnsi="Times New Roman" w:hint="eastAsia"/>
                <w:bCs/>
                <w:kern w:val="2"/>
                <w:sz w:val="24"/>
                <w:szCs w:val="24"/>
                <w:lang w:bidi="ar-SA"/>
              </w:rPr>
              <w:t>等</w:t>
            </w:r>
            <w:r w:rsidR="00A6710F" w:rsidRPr="004A293A">
              <w:rPr>
                <w:rFonts w:ascii="Times New Roman" w:eastAsia="宋体" w:hAnsi="Times New Roman" w:hint="eastAsia"/>
                <w:bCs/>
                <w:kern w:val="2"/>
                <w:sz w:val="24"/>
                <w:szCs w:val="24"/>
                <w:lang w:bidi="ar-SA"/>
              </w:rPr>
              <w:t>日本</w:t>
            </w:r>
            <w:r w:rsidR="0056348A" w:rsidRPr="004A293A">
              <w:rPr>
                <w:rFonts w:ascii="Times New Roman" w:eastAsia="宋体" w:hAnsi="Times New Roman" w:hint="eastAsia"/>
                <w:bCs/>
                <w:kern w:val="2"/>
                <w:sz w:val="24"/>
                <w:szCs w:val="24"/>
                <w:lang w:bidi="ar-SA"/>
              </w:rPr>
              <w:t>多家</w:t>
            </w:r>
            <w:r w:rsidR="00377867" w:rsidRPr="004A293A">
              <w:rPr>
                <w:rFonts w:ascii="Times New Roman" w:eastAsia="宋体" w:hAnsi="Times New Roman" w:hint="eastAsia"/>
                <w:bCs/>
                <w:kern w:val="2"/>
                <w:sz w:val="24"/>
                <w:szCs w:val="24"/>
                <w:lang w:bidi="ar-SA"/>
              </w:rPr>
              <w:t>交易所上市公司，</w:t>
            </w:r>
            <w:r w:rsidRPr="004A293A">
              <w:rPr>
                <w:rFonts w:ascii="Times New Roman" w:eastAsia="宋体" w:hAnsi="Times New Roman" w:hint="eastAsia"/>
                <w:bCs/>
                <w:kern w:val="2"/>
                <w:sz w:val="24"/>
                <w:szCs w:val="24"/>
                <w:lang w:bidi="ar-SA"/>
              </w:rPr>
              <w:t>其主要业务包括能源系统；工厂和基础设施系统；物流、热力和驱动系统；以及航空器、国防和航天业务。</w:t>
            </w:r>
          </w:p>
          <w:p w14:paraId="0B768F94" w14:textId="3A5267FA" w:rsidR="00387AFF" w:rsidRPr="004A293A" w:rsidRDefault="00582D00" w:rsidP="00582D00">
            <w:pPr>
              <w:widowControl w:val="0"/>
              <w:adjustRightInd w:val="0"/>
              <w:snapToGrid w:val="0"/>
              <w:spacing w:after="120"/>
              <w:jc w:val="both"/>
              <w:rPr>
                <w:rFonts w:ascii="Times New Roman" w:eastAsia="宋体" w:hAnsi="Times New Roman"/>
                <w:bCs/>
                <w:kern w:val="2"/>
                <w:sz w:val="24"/>
                <w:szCs w:val="24"/>
                <w:lang w:val="en-GB" w:bidi="ar-SA"/>
              </w:rPr>
            </w:pPr>
            <w:r w:rsidRPr="004A293A">
              <w:rPr>
                <w:rFonts w:ascii="Times New Roman" w:eastAsia="宋体" w:hAnsi="Times New Roman" w:hint="eastAsia"/>
                <w:bCs/>
                <w:kern w:val="2"/>
                <w:sz w:val="24"/>
                <w:szCs w:val="24"/>
                <w:lang w:bidi="ar-SA"/>
              </w:rPr>
              <w:t>三菱重工</w:t>
            </w:r>
            <w:proofErr w:type="gramStart"/>
            <w:r w:rsidRPr="004A293A">
              <w:rPr>
                <w:rFonts w:ascii="Times New Roman" w:eastAsia="宋体" w:hAnsi="Times New Roman" w:hint="eastAsia"/>
                <w:bCs/>
                <w:kern w:val="2"/>
                <w:sz w:val="24"/>
                <w:szCs w:val="24"/>
                <w:lang w:bidi="ar-SA"/>
              </w:rPr>
              <w:t>无最终</w:t>
            </w:r>
            <w:proofErr w:type="gramEnd"/>
            <w:r w:rsidRPr="004A293A">
              <w:rPr>
                <w:rFonts w:ascii="Times New Roman" w:eastAsia="宋体" w:hAnsi="Times New Roman" w:hint="eastAsia"/>
                <w:bCs/>
                <w:kern w:val="2"/>
                <w:sz w:val="24"/>
                <w:szCs w:val="24"/>
                <w:lang w:bidi="ar-SA"/>
              </w:rPr>
              <w:t>控制人。</w:t>
            </w:r>
          </w:p>
        </w:tc>
      </w:tr>
      <w:tr w:rsidR="00387AFF" w:rsidRPr="00AD54FA" w14:paraId="4B43F18A" w14:textId="77777777" w:rsidTr="002A295F">
        <w:trPr>
          <w:trHeight w:val="468"/>
        </w:trPr>
        <w:tc>
          <w:tcPr>
            <w:tcW w:w="1736" w:type="dxa"/>
            <w:vMerge/>
            <w:tcBorders>
              <w:left w:val="single" w:sz="4" w:space="0" w:color="auto"/>
              <w:right w:val="single" w:sz="4" w:space="0" w:color="auto"/>
            </w:tcBorders>
            <w:shd w:val="clear" w:color="auto" w:fill="D9D9D9"/>
          </w:tcPr>
          <w:p w14:paraId="6B01CCC7" w14:textId="77777777"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3F19D5C5" w14:textId="64F3FF45"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kern w:val="2"/>
                <w:sz w:val="24"/>
                <w:szCs w:val="24"/>
                <w:lang w:bidi="ar-SA"/>
              </w:rPr>
              <w:t xml:space="preserve">2. </w:t>
            </w:r>
            <w:r w:rsidR="00582D00" w:rsidRPr="004A293A">
              <w:rPr>
                <w:rFonts w:ascii="Times New Roman" w:eastAsia="宋体" w:hAnsi="Times New Roman" w:hint="eastAsia"/>
                <w:kern w:val="2"/>
                <w:sz w:val="24"/>
                <w:szCs w:val="24"/>
                <w:lang w:bidi="ar-SA"/>
              </w:rPr>
              <w:t>三菱电机</w:t>
            </w:r>
          </w:p>
        </w:tc>
        <w:tc>
          <w:tcPr>
            <w:tcW w:w="4110" w:type="dxa"/>
            <w:tcBorders>
              <w:top w:val="single" w:sz="4" w:space="0" w:color="auto"/>
              <w:left w:val="single" w:sz="4" w:space="0" w:color="auto"/>
              <w:bottom w:val="single" w:sz="4" w:space="0" w:color="auto"/>
              <w:right w:val="single" w:sz="4" w:space="0" w:color="auto"/>
            </w:tcBorders>
          </w:tcPr>
          <w:p w14:paraId="6A84A28E" w14:textId="291BC377" w:rsidR="00582D00" w:rsidRPr="004A293A" w:rsidRDefault="00582D00" w:rsidP="00582D00">
            <w:pPr>
              <w:widowControl w:val="0"/>
              <w:adjustRightInd w:val="0"/>
              <w:snapToGrid w:val="0"/>
              <w:spacing w:after="120"/>
              <w:jc w:val="both"/>
              <w:rPr>
                <w:rFonts w:ascii="Times New Roman" w:eastAsia="宋体" w:hAnsi="Times New Roman"/>
                <w:bCs/>
                <w:kern w:val="2"/>
                <w:sz w:val="24"/>
                <w:szCs w:val="24"/>
                <w:lang w:bidi="ar-SA"/>
              </w:rPr>
            </w:pPr>
            <w:r w:rsidRPr="004A293A">
              <w:rPr>
                <w:rFonts w:ascii="Times New Roman" w:eastAsia="宋体" w:hAnsi="Times New Roman" w:hint="eastAsia"/>
                <w:bCs/>
                <w:kern w:val="2"/>
                <w:sz w:val="24"/>
                <w:szCs w:val="24"/>
                <w:lang w:bidi="ar-SA"/>
              </w:rPr>
              <w:t>三菱电机于</w:t>
            </w:r>
            <w:r w:rsidRPr="004A293A">
              <w:rPr>
                <w:rFonts w:ascii="Times New Roman" w:eastAsia="宋体" w:hAnsi="Times New Roman"/>
                <w:bCs/>
                <w:kern w:val="2"/>
                <w:sz w:val="24"/>
                <w:szCs w:val="24"/>
                <w:lang w:bidi="ar-SA"/>
              </w:rPr>
              <w:t>1921</w:t>
            </w:r>
            <w:r w:rsidRPr="004A293A">
              <w:rPr>
                <w:rFonts w:ascii="Times New Roman" w:eastAsia="宋体" w:hAnsi="Times New Roman" w:hint="eastAsia"/>
                <w:bCs/>
                <w:kern w:val="2"/>
                <w:sz w:val="24"/>
                <w:szCs w:val="24"/>
                <w:lang w:bidi="ar-SA"/>
              </w:rPr>
              <w:t>年在日本成立，为东京证券交易所上市公司。其主要业务包括公共事业系统、能源系统、国防与航天系统；工厂自动化系统业务、汽车设备业务；楼宇系统业务、空调系统及家居产品业务；以及</w:t>
            </w:r>
            <w:r w:rsidR="004C4FE6" w:rsidRPr="004A293A">
              <w:rPr>
                <w:rFonts w:ascii="Times New Roman" w:eastAsia="宋体" w:hAnsi="Times New Roman" w:hint="eastAsia"/>
                <w:bCs/>
                <w:kern w:val="2"/>
                <w:sz w:val="24"/>
                <w:szCs w:val="24"/>
                <w:lang w:bidi="ar-SA"/>
              </w:rPr>
              <w:t>数字创新</w:t>
            </w:r>
            <w:r w:rsidRPr="004A293A">
              <w:rPr>
                <w:rFonts w:ascii="Times New Roman" w:eastAsia="宋体" w:hAnsi="Times New Roman" w:hint="eastAsia"/>
                <w:bCs/>
                <w:kern w:val="2"/>
                <w:sz w:val="24"/>
                <w:szCs w:val="24"/>
                <w:lang w:bidi="ar-SA"/>
              </w:rPr>
              <w:t>业务、半导体与设备业务等。</w:t>
            </w:r>
          </w:p>
          <w:p w14:paraId="5D2ABA8F" w14:textId="7D5D2229" w:rsidR="00387AFF" w:rsidRPr="004A293A" w:rsidRDefault="00582D00" w:rsidP="00582D00">
            <w:pPr>
              <w:widowControl w:val="0"/>
              <w:adjustRightInd w:val="0"/>
              <w:snapToGrid w:val="0"/>
              <w:spacing w:after="120"/>
              <w:jc w:val="both"/>
              <w:rPr>
                <w:rFonts w:ascii="Times New Roman" w:eastAsia="宋体" w:hAnsi="Times New Roman"/>
                <w:kern w:val="2"/>
                <w:sz w:val="24"/>
                <w:szCs w:val="24"/>
              </w:rPr>
            </w:pPr>
            <w:r w:rsidRPr="004A293A">
              <w:rPr>
                <w:rFonts w:ascii="Times New Roman" w:eastAsia="宋体" w:hAnsi="Times New Roman" w:hint="eastAsia"/>
                <w:bCs/>
                <w:kern w:val="2"/>
                <w:sz w:val="24"/>
                <w:szCs w:val="24"/>
                <w:lang w:bidi="ar-SA"/>
              </w:rPr>
              <w:t>三菱电机</w:t>
            </w:r>
            <w:proofErr w:type="gramStart"/>
            <w:r w:rsidRPr="004A293A">
              <w:rPr>
                <w:rFonts w:ascii="Times New Roman" w:eastAsia="宋体" w:hAnsi="Times New Roman" w:hint="eastAsia"/>
                <w:bCs/>
                <w:kern w:val="2"/>
                <w:sz w:val="24"/>
                <w:szCs w:val="24"/>
                <w:lang w:bidi="ar-SA"/>
              </w:rPr>
              <w:t>无最终</w:t>
            </w:r>
            <w:proofErr w:type="gramEnd"/>
            <w:r w:rsidRPr="004A293A">
              <w:rPr>
                <w:rFonts w:ascii="Times New Roman" w:eastAsia="宋体" w:hAnsi="Times New Roman" w:hint="eastAsia"/>
                <w:bCs/>
                <w:kern w:val="2"/>
                <w:sz w:val="24"/>
                <w:szCs w:val="24"/>
                <w:lang w:bidi="ar-SA"/>
              </w:rPr>
              <w:t>控制人。</w:t>
            </w:r>
          </w:p>
        </w:tc>
      </w:tr>
      <w:tr w:rsidR="00387AFF" w:rsidRPr="00AD54FA" w14:paraId="3D4B73A3" w14:textId="77777777" w:rsidTr="002A295F">
        <w:trPr>
          <w:trHeight w:val="468"/>
        </w:trPr>
        <w:tc>
          <w:tcPr>
            <w:tcW w:w="1736" w:type="dxa"/>
            <w:vMerge/>
            <w:tcBorders>
              <w:left w:val="single" w:sz="4" w:space="0" w:color="auto"/>
              <w:bottom w:val="single" w:sz="4" w:space="0" w:color="auto"/>
              <w:right w:val="single" w:sz="4" w:space="0" w:color="auto"/>
            </w:tcBorders>
            <w:shd w:val="clear" w:color="auto" w:fill="D9D9D9"/>
          </w:tcPr>
          <w:p w14:paraId="3F039B3F" w14:textId="77777777"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p>
        </w:tc>
        <w:tc>
          <w:tcPr>
            <w:tcW w:w="2429" w:type="dxa"/>
            <w:tcBorders>
              <w:top w:val="single" w:sz="4" w:space="0" w:color="auto"/>
              <w:left w:val="single" w:sz="4" w:space="0" w:color="auto"/>
              <w:bottom w:val="single" w:sz="4" w:space="0" w:color="auto"/>
              <w:right w:val="single" w:sz="4" w:space="0" w:color="auto"/>
            </w:tcBorders>
          </w:tcPr>
          <w:p w14:paraId="0867A0C6" w14:textId="60813CDB" w:rsidR="00387AFF" w:rsidRPr="004A293A" w:rsidRDefault="00387AFF"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hint="eastAsia"/>
                <w:kern w:val="2"/>
                <w:sz w:val="24"/>
                <w:szCs w:val="24"/>
                <w:lang w:bidi="ar-SA"/>
              </w:rPr>
              <w:t xml:space="preserve">3. </w:t>
            </w:r>
            <w:r w:rsidR="00582D00" w:rsidRPr="004A293A">
              <w:rPr>
                <w:rFonts w:ascii="Times New Roman" w:eastAsia="宋体" w:hAnsi="Times New Roman" w:hint="eastAsia"/>
                <w:kern w:val="2"/>
                <w:sz w:val="24"/>
                <w:szCs w:val="24"/>
                <w:lang w:bidi="ar-SA"/>
              </w:rPr>
              <w:t>三井物产</w:t>
            </w:r>
          </w:p>
        </w:tc>
        <w:tc>
          <w:tcPr>
            <w:tcW w:w="4110" w:type="dxa"/>
            <w:tcBorders>
              <w:top w:val="single" w:sz="4" w:space="0" w:color="auto"/>
              <w:left w:val="single" w:sz="4" w:space="0" w:color="auto"/>
              <w:bottom w:val="single" w:sz="4" w:space="0" w:color="auto"/>
              <w:right w:val="single" w:sz="4" w:space="0" w:color="auto"/>
            </w:tcBorders>
          </w:tcPr>
          <w:p w14:paraId="3665FF15" w14:textId="10C24E11" w:rsidR="00582D00" w:rsidRPr="004A293A" w:rsidRDefault="00582D00" w:rsidP="00582D00">
            <w:pPr>
              <w:widowControl w:val="0"/>
              <w:adjustRightInd w:val="0"/>
              <w:snapToGrid w:val="0"/>
              <w:spacing w:after="120"/>
              <w:jc w:val="both"/>
              <w:rPr>
                <w:rFonts w:ascii="Times New Roman" w:eastAsia="宋体" w:hAnsi="Times New Roman"/>
                <w:bCs/>
                <w:kern w:val="2"/>
                <w:sz w:val="24"/>
                <w:szCs w:val="24"/>
                <w:lang w:bidi="ar-SA"/>
              </w:rPr>
            </w:pPr>
            <w:r w:rsidRPr="004A293A">
              <w:rPr>
                <w:rFonts w:ascii="Times New Roman" w:eastAsia="宋体" w:hAnsi="Times New Roman" w:hint="eastAsia"/>
                <w:bCs/>
                <w:kern w:val="2"/>
                <w:sz w:val="24"/>
                <w:szCs w:val="24"/>
                <w:lang w:bidi="ar-SA"/>
              </w:rPr>
              <w:t>三井物产于</w:t>
            </w:r>
            <w:r w:rsidRPr="004A293A">
              <w:rPr>
                <w:rFonts w:ascii="Times New Roman" w:eastAsia="宋体" w:hAnsi="Times New Roman"/>
                <w:bCs/>
                <w:kern w:val="2"/>
                <w:sz w:val="24"/>
                <w:szCs w:val="24"/>
                <w:lang w:bidi="ar-SA"/>
              </w:rPr>
              <w:t>1947</w:t>
            </w:r>
            <w:r w:rsidRPr="004A293A">
              <w:rPr>
                <w:rFonts w:ascii="Times New Roman" w:eastAsia="宋体" w:hAnsi="Times New Roman" w:hint="eastAsia"/>
                <w:bCs/>
                <w:kern w:val="2"/>
                <w:sz w:val="24"/>
                <w:szCs w:val="24"/>
                <w:lang w:bidi="ar-SA"/>
              </w:rPr>
              <w:t>年</w:t>
            </w:r>
            <w:r w:rsidRPr="004A293A">
              <w:rPr>
                <w:rFonts w:ascii="Times New Roman" w:eastAsia="宋体" w:hAnsi="Times New Roman"/>
                <w:bCs/>
                <w:kern w:val="2"/>
                <w:sz w:val="24"/>
                <w:szCs w:val="24"/>
                <w:lang w:bidi="ar-SA"/>
              </w:rPr>
              <w:t>7</w:t>
            </w:r>
            <w:r w:rsidRPr="004A293A">
              <w:rPr>
                <w:rFonts w:ascii="Times New Roman" w:eastAsia="宋体" w:hAnsi="Times New Roman" w:hint="eastAsia"/>
                <w:bCs/>
                <w:kern w:val="2"/>
                <w:sz w:val="24"/>
                <w:szCs w:val="24"/>
                <w:lang w:bidi="ar-SA"/>
              </w:rPr>
              <w:t>月</w:t>
            </w:r>
            <w:r w:rsidRPr="004A293A">
              <w:rPr>
                <w:rFonts w:ascii="Times New Roman" w:eastAsia="宋体" w:hAnsi="Times New Roman"/>
                <w:bCs/>
                <w:kern w:val="2"/>
                <w:sz w:val="24"/>
                <w:szCs w:val="24"/>
                <w:lang w:bidi="ar-SA"/>
              </w:rPr>
              <w:t>25</w:t>
            </w:r>
            <w:r w:rsidRPr="004A293A">
              <w:rPr>
                <w:rFonts w:ascii="Times New Roman" w:eastAsia="宋体" w:hAnsi="Times New Roman" w:hint="eastAsia"/>
                <w:bCs/>
                <w:kern w:val="2"/>
                <w:sz w:val="24"/>
                <w:szCs w:val="24"/>
                <w:lang w:bidi="ar-SA"/>
              </w:rPr>
              <w:t>日在日本成立，是一家上市公司，主要从事全球商品贸易等业务，其主要业务领域如下：钢铁产品业务、矿产和金属资源业务、能源业务、机械和基础设施业务、化工业务、生活方式业务以及创新和企业发展业务。</w:t>
            </w:r>
          </w:p>
          <w:p w14:paraId="0A8F7A17" w14:textId="026B421F" w:rsidR="00387AFF" w:rsidRPr="004A293A" w:rsidRDefault="00582D00" w:rsidP="002B13F8">
            <w:pPr>
              <w:widowControl w:val="0"/>
              <w:adjustRightInd w:val="0"/>
              <w:snapToGrid w:val="0"/>
              <w:spacing w:after="120"/>
              <w:jc w:val="both"/>
              <w:rPr>
                <w:rFonts w:ascii="Times New Roman" w:eastAsia="宋体" w:hAnsi="Times New Roman"/>
                <w:bCs/>
                <w:kern w:val="2"/>
                <w:sz w:val="24"/>
                <w:szCs w:val="24"/>
                <w:lang w:bidi="ar-SA"/>
              </w:rPr>
            </w:pPr>
            <w:r w:rsidRPr="004A293A">
              <w:rPr>
                <w:rFonts w:ascii="Times New Roman" w:eastAsia="宋体" w:hAnsi="Times New Roman" w:hint="eastAsia"/>
                <w:bCs/>
                <w:kern w:val="2"/>
                <w:sz w:val="24"/>
                <w:szCs w:val="24"/>
                <w:lang w:bidi="ar-SA"/>
              </w:rPr>
              <w:t>三井物产</w:t>
            </w:r>
            <w:proofErr w:type="gramStart"/>
            <w:r w:rsidRPr="004A293A">
              <w:rPr>
                <w:rFonts w:ascii="Times New Roman" w:eastAsia="宋体" w:hAnsi="Times New Roman" w:hint="eastAsia"/>
                <w:bCs/>
                <w:kern w:val="2"/>
                <w:sz w:val="24"/>
                <w:szCs w:val="24"/>
                <w:lang w:bidi="ar-SA"/>
              </w:rPr>
              <w:t>无最终</w:t>
            </w:r>
            <w:proofErr w:type="gramEnd"/>
            <w:r w:rsidRPr="004A293A">
              <w:rPr>
                <w:rFonts w:ascii="Times New Roman" w:eastAsia="宋体" w:hAnsi="Times New Roman" w:hint="eastAsia"/>
                <w:bCs/>
                <w:kern w:val="2"/>
                <w:sz w:val="24"/>
                <w:szCs w:val="24"/>
                <w:lang w:bidi="ar-SA"/>
              </w:rPr>
              <w:t>控制人。</w:t>
            </w:r>
          </w:p>
        </w:tc>
      </w:tr>
      <w:tr w:rsidR="00616E35" w:rsidRPr="00AD54FA" w14:paraId="54CD7534" w14:textId="77777777" w:rsidTr="00CE283E">
        <w:trPr>
          <w:trHeight w:val="279"/>
        </w:trPr>
        <w:tc>
          <w:tcPr>
            <w:tcW w:w="1736" w:type="dxa"/>
            <w:vMerge w:val="restart"/>
            <w:tcBorders>
              <w:top w:val="single" w:sz="4" w:space="0" w:color="auto"/>
              <w:left w:val="single" w:sz="4" w:space="0" w:color="auto"/>
              <w:bottom w:val="single" w:sz="4" w:space="0" w:color="auto"/>
              <w:right w:val="single" w:sz="4" w:space="0" w:color="auto"/>
            </w:tcBorders>
            <w:shd w:val="clear" w:color="auto" w:fill="D9D9D9"/>
            <w:hideMark/>
          </w:tcPr>
          <w:p w14:paraId="31680ADC" w14:textId="4885B98E"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hint="eastAsia"/>
                <w:kern w:val="2"/>
                <w:sz w:val="24"/>
                <w:szCs w:val="24"/>
                <w:lang w:bidi="ar-SA"/>
              </w:rPr>
              <w:t>简易案件理由（可以单选，</w:t>
            </w:r>
            <w:r w:rsidRPr="004A293A">
              <w:rPr>
                <w:rFonts w:ascii="Times New Roman" w:eastAsia="宋体" w:hAnsi="Times New Roman" w:hint="eastAsia"/>
                <w:kern w:val="2"/>
                <w:sz w:val="24"/>
                <w:szCs w:val="24"/>
                <w:lang w:bidi="ar-SA"/>
              </w:rPr>
              <w:lastRenderedPageBreak/>
              <w:t>也可以多选）</w:t>
            </w:r>
          </w:p>
        </w:tc>
        <w:tc>
          <w:tcPr>
            <w:tcW w:w="6539" w:type="dxa"/>
            <w:gridSpan w:val="2"/>
            <w:tcBorders>
              <w:top w:val="single" w:sz="4" w:space="0" w:color="auto"/>
              <w:left w:val="single" w:sz="4" w:space="0" w:color="auto"/>
              <w:bottom w:val="single" w:sz="4" w:space="0" w:color="auto"/>
              <w:right w:val="single" w:sz="4" w:space="0" w:color="auto"/>
            </w:tcBorders>
            <w:hideMark/>
          </w:tcPr>
          <w:p w14:paraId="7F755F14" w14:textId="08F24F80"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lastRenderedPageBreak/>
              <w:sym w:font="Wingdings" w:char="F0A8"/>
            </w:r>
            <w:r w:rsidRPr="004A293A">
              <w:rPr>
                <w:rFonts w:ascii="Times New Roman" w:eastAsia="宋体" w:hAnsi="Times New Roman"/>
                <w:bCs/>
                <w:kern w:val="2"/>
                <w:sz w:val="24"/>
                <w:szCs w:val="24"/>
                <w:lang w:bidi="ar-SA"/>
              </w:rPr>
              <w:t xml:space="preserve"> </w:t>
            </w:r>
            <w:r w:rsidRPr="004A293A">
              <w:rPr>
                <w:rFonts w:ascii="Times New Roman" w:eastAsia="宋体" w:hAnsi="Times New Roman" w:hint="eastAsia"/>
                <w:bCs/>
                <w:kern w:val="2"/>
                <w:sz w:val="24"/>
                <w:szCs w:val="24"/>
                <w:lang w:bidi="ar-SA"/>
              </w:rPr>
              <w:t>1</w:t>
            </w:r>
            <w:r w:rsidRPr="004A293A">
              <w:rPr>
                <w:rFonts w:ascii="Times New Roman" w:eastAsia="宋体" w:hAnsi="Times New Roman" w:hint="eastAsia"/>
                <w:bCs/>
                <w:kern w:val="2"/>
                <w:sz w:val="24"/>
                <w:szCs w:val="24"/>
                <w:lang w:bidi="ar-SA"/>
              </w:rPr>
              <w:t>、</w:t>
            </w:r>
            <w:r w:rsidRPr="004A293A">
              <w:rPr>
                <w:rFonts w:ascii="Times New Roman" w:eastAsia="宋体" w:hAnsi="Times New Roman" w:hint="eastAsia"/>
                <w:kern w:val="2"/>
                <w:sz w:val="24"/>
                <w:szCs w:val="24"/>
                <w:lang w:bidi="ar-SA"/>
              </w:rPr>
              <w:t>在同一相关市场，所有参与集中的经营者所占市场份额之和小于</w:t>
            </w:r>
            <w:r w:rsidRPr="004A293A">
              <w:rPr>
                <w:rFonts w:ascii="Times New Roman" w:eastAsia="宋体" w:hAnsi="Times New Roman"/>
                <w:kern w:val="2"/>
                <w:sz w:val="24"/>
                <w:szCs w:val="24"/>
                <w:lang w:bidi="ar-SA"/>
              </w:rPr>
              <w:t>15%</w:t>
            </w:r>
            <w:r w:rsidRPr="004A293A">
              <w:rPr>
                <w:rFonts w:ascii="Times New Roman" w:eastAsia="宋体" w:hAnsi="Times New Roman" w:hint="eastAsia"/>
                <w:kern w:val="2"/>
                <w:sz w:val="24"/>
                <w:szCs w:val="24"/>
                <w:lang w:bidi="ar-SA"/>
              </w:rPr>
              <w:t>。</w:t>
            </w:r>
          </w:p>
        </w:tc>
      </w:tr>
      <w:tr w:rsidR="00616E35" w:rsidRPr="00AD54FA" w14:paraId="49CFE7D6" w14:textId="77777777" w:rsidTr="00CE283E">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9163E4E" w14:textId="77777777" w:rsidR="00616E35" w:rsidRPr="004A293A" w:rsidRDefault="00616E35" w:rsidP="00616E35">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15611E31" w14:textId="0CC5CC3D"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w:t>
            </w:r>
            <w:r w:rsidRPr="004A293A">
              <w:rPr>
                <w:rFonts w:ascii="Times New Roman" w:eastAsia="宋体" w:hAnsi="Times New Roman" w:hint="eastAsia"/>
                <w:bCs/>
                <w:kern w:val="2"/>
                <w:sz w:val="24"/>
                <w:szCs w:val="24"/>
                <w:lang w:bidi="ar-SA"/>
              </w:rPr>
              <w:t>2</w:t>
            </w:r>
            <w:r w:rsidRPr="004A293A">
              <w:rPr>
                <w:rFonts w:ascii="Times New Roman" w:eastAsia="宋体" w:hAnsi="Times New Roman" w:hint="eastAsia"/>
                <w:bCs/>
                <w:kern w:val="2"/>
                <w:sz w:val="24"/>
                <w:szCs w:val="24"/>
                <w:lang w:bidi="ar-SA"/>
              </w:rPr>
              <w:t>、存在上下游关系的参与集中的经营者，在上下游市场所占的市场份额均小于</w:t>
            </w:r>
            <w:r w:rsidRPr="004A293A">
              <w:rPr>
                <w:rFonts w:ascii="Times New Roman" w:eastAsia="宋体" w:hAnsi="Times New Roman"/>
                <w:bCs/>
                <w:kern w:val="2"/>
                <w:sz w:val="24"/>
                <w:szCs w:val="24"/>
                <w:lang w:bidi="ar-SA"/>
              </w:rPr>
              <w:t>25%</w:t>
            </w:r>
            <w:r w:rsidRPr="004A293A">
              <w:rPr>
                <w:rFonts w:ascii="Times New Roman" w:eastAsia="宋体" w:hAnsi="Times New Roman" w:hint="eastAsia"/>
                <w:bCs/>
                <w:kern w:val="2"/>
                <w:sz w:val="24"/>
                <w:szCs w:val="24"/>
                <w:lang w:bidi="ar-SA"/>
              </w:rPr>
              <w:t>。</w:t>
            </w:r>
          </w:p>
        </w:tc>
      </w:tr>
      <w:tr w:rsidR="00616E35" w:rsidRPr="00AD54FA" w14:paraId="4DB1F070" w14:textId="77777777" w:rsidTr="00CE283E">
        <w:trPr>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FDD2C2" w14:textId="77777777" w:rsidR="00616E35" w:rsidRPr="004A293A" w:rsidRDefault="00616E35" w:rsidP="00616E35">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6F8B4A65" w14:textId="719A14E3"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3</w:t>
            </w:r>
            <w:r w:rsidRPr="004A293A">
              <w:rPr>
                <w:rFonts w:ascii="Times New Roman" w:eastAsia="宋体" w:hAnsi="Times New Roman" w:hint="eastAsia"/>
                <w:bCs/>
                <w:kern w:val="2"/>
                <w:sz w:val="24"/>
                <w:szCs w:val="24"/>
                <w:lang w:bidi="ar-SA"/>
              </w:rPr>
              <w:t>、不在同一相关市场、也不存在上下游关系的参与集中的经营者，在与交易有关的每个市场所占的份额均小于</w:t>
            </w:r>
            <w:r w:rsidRPr="004A293A">
              <w:rPr>
                <w:rFonts w:ascii="Times New Roman" w:eastAsia="宋体" w:hAnsi="Times New Roman"/>
                <w:bCs/>
                <w:kern w:val="2"/>
                <w:sz w:val="24"/>
                <w:szCs w:val="24"/>
                <w:lang w:bidi="ar-SA"/>
              </w:rPr>
              <w:t>25%</w:t>
            </w:r>
            <w:r w:rsidRPr="004A293A">
              <w:rPr>
                <w:rFonts w:ascii="Times New Roman" w:eastAsia="宋体" w:hAnsi="Times New Roman" w:hint="eastAsia"/>
                <w:bCs/>
                <w:kern w:val="2"/>
                <w:sz w:val="24"/>
                <w:szCs w:val="24"/>
                <w:lang w:bidi="ar-SA"/>
              </w:rPr>
              <w:t>。</w:t>
            </w:r>
          </w:p>
        </w:tc>
      </w:tr>
      <w:tr w:rsidR="00616E35" w:rsidRPr="00AD54FA" w14:paraId="0B648881" w14:textId="77777777" w:rsidTr="00CE283E">
        <w:trPr>
          <w:trHeight w:val="8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61DA52" w14:textId="77777777" w:rsidR="00616E35" w:rsidRPr="004A293A" w:rsidRDefault="00616E35" w:rsidP="00616E35">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4B014944" w14:textId="5165FE56"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bCs/>
                <w:kern w:val="2"/>
                <w:sz w:val="24"/>
                <w:szCs w:val="24"/>
                <w:lang w:bidi="ar-SA"/>
              </w:rPr>
              <w:t xml:space="preserve"> 4</w:t>
            </w:r>
            <w:r w:rsidRPr="004A293A">
              <w:rPr>
                <w:rFonts w:ascii="Times New Roman" w:eastAsia="宋体" w:hAnsi="Times New Roman"/>
                <w:bCs/>
                <w:kern w:val="2"/>
                <w:sz w:val="24"/>
                <w:szCs w:val="24"/>
                <w:lang w:bidi="ar-SA"/>
              </w:rPr>
              <w:t>、</w:t>
            </w:r>
            <w:r w:rsidRPr="004A293A">
              <w:rPr>
                <w:rFonts w:ascii="Times New Roman" w:eastAsia="宋体" w:hAnsi="Times New Roman" w:hint="eastAsia"/>
                <w:bCs/>
                <w:kern w:val="2"/>
                <w:sz w:val="24"/>
                <w:szCs w:val="24"/>
                <w:lang w:bidi="ar-SA"/>
              </w:rPr>
              <w:t>参与集中的经营者在中国境外设立合营企业，合营企业不在中国境内从事经济活动</w:t>
            </w:r>
            <w:r w:rsidRPr="004A293A">
              <w:rPr>
                <w:rFonts w:ascii="Times New Roman" w:eastAsia="宋体" w:hAnsi="Times New Roman"/>
                <w:bCs/>
                <w:kern w:val="2"/>
                <w:sz w:val="24"/>
                <w:szCs w:val="24"/>
                <w:lang w:bidi="ar-SA"/>
              </w:rPr>
              <w:t>。</w:t>
            </w:r>
          </w:p>
        </w:tc>
      </w:tr>
      <w:tr w:rsidR="00616E35" w:rsidRPr="00AD54FA" w14:paraId="3CD42E41" w14:textId="77777777" w:rsidTr="00CE283E">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D56554" w14:textId="77777777" w:rsidR="00616E35" w:rsidRPr="004A293A" w:rsidRDefault="00616E35" w:rsidP="00616E35">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579CFE49" w14:textId="7FBB4FA6"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sym w:font="Wingdings" w:char="F0FE"/>
            </w:r>
            <w:r w:rsidRPr="004A293A">
              <w:rPr>
                <w:rFonts w:ascii="Times New Roman" w:eastAsia="宋体" w:hAnsi="Times New Roman"/>
                <w:bCs/>
                <w:kern w:val="2"/>
                <w:sz w:val="24"/>
                <w:szCs w:val="24"/>
                <w:lang w:bidi="ar-SA"/>
              </w:rPr>
              <w:t xml:space="preserve"> 5</w:t>
            </w:r>
            <w:r w:rsidRPr="004A293A">
              <w:rPr>
                <w:rFonts w:ascii="Times New Roman" w:eastAsia="宋体" w:hAnsi="Times New Roman"/>
                <w:bCs/>
                <w:kern w:val="2"/>
                <w:sz w:val="24"/>
                <w:szCs w:val="24"/>
                <w:lang w:bidi="ar-SA"/>
              </w:rPr>
              <w:t>、</w:t>
            </w:r>
            <w:r w:rsidRPr="004A293A">
              <w:rPr>
                <w:rFonts w:ascii="Times New Roman" w:eastAsia="宋体" w:hAnsi="Times New Roman" w:hint="eastAsia"/>
                <w:bCs/>
                <w:kern w:val="2"/>
                <w:sz w:val="24"/>
                <w:szCs w:val="24"/>
                <w:lang w:bidi="ar-SA"/>
              </w:rPr>
              <w:t>参与集中的经营者收购境外企业股权或资产的，该境外企业不在中国境内从事经济活动</w:t>
            </w:r>
            <w:r w:rsidRPr="004A293A">
              <w:rPr>
                <w:rFonts w:ascii="Times New Roman" w:eastAsia="宋体" w:hAnsi="Times New Roman"/>
                <w:bCs/>
                <w:kern w:val="2"/>
                <w:sz w:val="24"/>
                <w:szCs w:val="24"/>
                <w:lang w:bidi="ar-SA"/>
              </w:rPr>
              <w:t>。</w:t>
            </w:r>
          </w:p>
        </w:tc>
      </w:tr>
      <w:tr w:rsidR="00616E35" w:rsidRPr="00AD54FA" w14:paraId="22DE6E4E" w14:textId="77777777" w:rsidTr="00CE283E">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F577E" w14:textId="77777777" w:rsidR="00616E35" w:rsidRPr="004A293A" w:rsidRDefault="00616E35" w:rsidP="00616E35">
            <w:pPr>
              <w:adjustRightInd w:val="0"/>
              <w:snapToGrid w:val="0"/>
              <w:spacing w:after="120"/>
              <w:rPr>
                <w:rFonts w:ascii="Times New Roman" w:eastAsia="宋体" w:hAnsi="Times New Roman"/>
                <w:kern w:val="2"/>
                <w:sz w:val="24"/>
                <w:szCs w:val="24"/>
                <w:lang w:bidi="ar-SA"/>
              </w:rPr>
            </w:pPr>
          </w:p>
        </w:tc>
        <w:tc>
          <w:tcPr>
            <w:tcW w:w="6539" w:type="dxa"/>
            <w:gridSpan w:val="2"/>
            <w:tcBorders>
              <w:top w:val="single" w:sz="4" w:space="0" w:color="auto"/>
              <w:left w:val="single" w:sz="4" w:space="0" w:color="auto"/>
              <w:bottom w:val="single" w:sz="4" w:space="0" w:color="auto"/>
              <w:right w:val="single" w:sz="4" w:space="0" w:color="auto"/>
            </w:tcBorders>
            <w:hideMark/>
          </w:tcPr>
          <w:p w14:paraId="08CC5B7D" w14:textId="18D1F338" w:rsidR="00616E35" w:rsidRPr="004A293A" w:rsidRDefault="00616E35" w:rsidP="00616E35">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bCs/>
                <w:kern w:val="2"/>
                <w:sz w:val="24"/>
                <w:szCs w:val="24"/>
                <w:lang w:bidi="ar-SA"/>
              </w:rPr>
              <w:sym w:font="Wingdings" w:char="F0A8"/>
            </w:r>
            <w:r w:rsidRPr="004A293A">
              <w:rPr>
                <w:rFonts w:ascii="Times New Roman" w:eastAsia="宋体" w:hAnsi="Times New Roman"/>
                <w:kern w:val="2"/>
                <w:sz w:val="24"/>
                <w:szCs w:val="24"/>
                <w:lang w:bidi="ar-SA"/>
              </w:rPr>
              <w:t xml:space="preserve"> 6</w:t>
            </w:r>
            <w:r w:rsidRPr="004A293A">
              <w:rPr>
                <w:rFonts w:ascii="Times New Roman" w:eastAsia="宋体" w:hAnsi="Times New Roman"/>
                <w:kern w:val="2"/>
                <w:sz w:val="24"/>
                <w:szCs w:val="24"/>
                <w:lang w:bidi="ar-SA"/>
              </w:rPr>
              <w:t>、由两个以上的经营者共同控制的合营企业，通过集中被其中一个或一个以上经营者控制。</w:t>
            </w:r>
          </w:p>
        </w:tc>
      </w:tr>
      <w:tr w:rsidR="00C03A66" w:rsidRPr="00AD54FA" w14:paraId="0EF6DEDD" w14:textId="77777777" w:rsidTr="00CE283E">
        <w:tc>
          <w:tcPr>
            <w:tcW w:w="1736" w:type="dxa"/>
            <w:tcBorders>
              <w:top w:val="single" w:sz="4" w:space="0" w:color="auto"/>
              <w:left w:val="single" w:sz="4" w:space="0" w:color="auto"/>
              <w:bottom w:val="single" w:sz="4" w:space="0" w:color="auto"/>
              <w:right w:val="single" w:sz="4" w:space="0" w:color="auto"/>
            </w:tcBorders>
            <w:shd w:val="clear" w:color="auto" w:fill="D9D9D9"/>
            <w:hideMark/>
          </w:tcPr>
          <w:p w14:paraId="4A3A5A09" w14:textId="38DD83D5" w:rsidR="00C03A66" w:rsidRPr="004A293A" w:rsidRDefault="00FC735A"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kern w:val="2"/>
                <w:sz w:val="24"/>
                <w:szCs w:val="24"/>
                <w:lang w:bidi="ar-SA"/>
              </w:rPr>
              <w:t>备注</w:t>
            </w:r>
          </w:p>
        </w:tc>
        <w:tc>
          <w:tcPr>
            <w:tcW w:w="6539" w:type="dxa"/>
            <w:gridSpan w:val="2"/>
            <w:tcBorders>
              <w:top w:val="single" w:sz="4" w:space="0" w:color="auto"/>
              <w:left w:val="single" w:sz="4" w:space="0" w:color="auto"/>
              <w:bottom w:val="single" w:sz="4" w:space="0" w:color="auto"/>
              <w:right w:val="single" w:sz="4" w:space="0" w:color="auto"/>
            </w:tcBorders>
          </w:tcPr>
          <w:p w14:paraId="3B9CF1D9" w14:textId="3EE33630" w:rsidR="000B3631" w:rsidRPr="004A293A" w:rsidRDefault="001D54C5" w:rsidP="00D45D24">
            <w:pPr>
              <w:widowControl w:val="0"/>
              <w:adjustRightInd w:val="0"/>
              <w:snapToGrid w:val="0"/>
              <w:spacing w:after="120"/>
              <w:rPr>
                <w:rFonts w:ascii="Times New Roman" w:eastAsia="宋体" w:hAnsi="Times New Roman"/>
                <w:kern w:val="2"/>
                <w:sz w:val="24"/>
                <w:szCs w:val="24"/>
                <w:lang w:bidi="ar-SA"/>
              </w:rPr>
            </w:pPr>
            <w:r w:rsidRPr="004A293A">
              <w:rPr>
                <w:rFonts w:ascii="Times New Roman" w:eastAsia="宋体" w:hAnsi="Times New Roman" w:hint="eastAsia"/>
                <w:kern w:val="2"/>
                <w:sz w:val="24"/>
                <w:szCs w:val="24"/>
                <w:lang w:bidi="ar-SA"/>
              </w:rPr>
              <w:t>不适用</w:t>
            </w:r>
          </w:p>
        </w:tc>
      </w:tr>
    </w:tbl>
    <w:p w14:paraId="2C2BF227" w14:textId="77777777" w:rsidR="0028726A" w:rsidRPr="00AD54FA" w:rsidRDefault="0028726A" w:rsidP="00D45D24">
      <w:pPr>
        <w:adjustRightInd w:val="0"/>
        <w:snapToGrid w:val="0"/>
        <w:spacing w:after="120"/>
        <w:rPr>
          <w:rFonts w:ascii="Times New Roman" w:hAnsi="Times New Roman"/>
          <w:sz w:val="24"/>
          <w:szCs w:val="24"/>
        </w:rPr>
      </w:pPr>
    </w:p>
    <w:sectPr w:rsidR="0028726A" w:rsidRPr="00AD54FA">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18434" w14:textId="77777777" w:rsidR="0051554D" w:rsidRDefault="0051554D" w:rsidP="00C03A66">
      <w:r>
        <w:separator/>
      </w:r>
    </w:p>
  </w:endnote>
  <w:endnote w:type="continuationSeparator" w:id="0">
    <w:p w14:paraId="11C57D55" w14:textId="77777777" w:rsidR="0051554D" w:rsidRDefault="0051554D" w:rsidP="00C0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plified Arabic">
    <w:altName w:val="Times New Roman"/>
    <w:panose1 w:val="02020603050405020304"/>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91AF5" w14:textId="77777777" w:rsidR="0051554D" w:rsidRDefault="0051554D" w:rsidP="00C03A66">
      <w:r>
        <w:separator/>
      </w:r>
    </w:p>
  </w:footnote>
  <w:footnote w:type="continuationSeparator" w:id="0">
    <w:p w14:paraId="6EE600D8" w14:textId="77777777" w:rsidR="0051554D" w:rsidRDefault="0051554D" w:rsidP="00C0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05B2B"/>
    <w:multiLevelType w:val="hybridMultilevel"/>
    <w:tmpl w:val="859E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50502"/>
    <w:multiLevelType w:val="multilevel"/>
    <w:tmpl w:val="8A8A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3F35D5"/>
    <w:multiLevelType w:val="hybridMultilevel"/>
    <w:tmpl w:val="9BF45B56"/>
    <w:lvl w:ilvl="0" w:tplc="FA2645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22723990">
    <w:abstractNumId w:val="0"/>
  </w:num>
  <w:num w:numId="2" w16cid:durableId="962148261">
    <w:abstractNumId w:val="1"/>
  </w:num>
  <w:num w:numId="3" w16cid:durableId="19564787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A66"/>
    <w:rsid w:val="00001AC1"/>
    <w:rsid w:val="00003809"/>
    <w:rsid w:val="00016071"/>
    <w:rsid w:val="00016134"/>
    <w:rsid w:val="00020180"/>
    <w:rsid w:val="000233E9"/>
    <w:rsid w:val="0003430F"/>
    <w:rsid w:val="00034478"/>
    <w:rsid w:val="000345F0"/>
    <w:rsid w:val="00044E7D"/>
    <w:rsid w:val="00047F45"/>
    <w:rsid w:val="00053284"/>
    <w:rsid w:val="00053688"/>
    <w:rsid w:val="00056816"/>
    <w:rsid w:val="00060AA0"/>
    <w:rsid w:val="000765C7"/>
    <w:rsid w:val="00080335"/>
    <w:rsid w:val="000868F1"/>
    <w:rsid w:val="000919FC"/>
    <w:rsid w:val="000A52F5"/>
    <w:rsid w:val="000A587C"/>
    <w:rsid w:val="000B267A"/>
    <w:rsid w:val="000B3631"/>
    <w:rsid w:val="000C0BFB"/>
    <w:rsid w:val="000C12D5"/>
    <w:rsid w:val="000C347D"/>
    <w:rsid w:val="000C5EB0"/>
    <w:rsid w:val="000C64AF"/>
    <w:rsid w:val="000C7D1C"/>
    <w:rsid w:val="000C7EF1"/>
    <w:rsid w:val="000D150B"/>
    <w:rsid w:val="000D18ED"/>
    <w:rsid w:val="000E0AC8"/>
    <w:rsid w:val="000E18EA"/>
    <w:rsid w:val="000E2C8C"/>
    <w:rsid w:val="000E307E"/>
    <w:rsid w:val="000E3514"/>
    <w:rsid w:val="000E5173"/>
    <w:rsid w:val="000E586D"/>
    <w:rsid w:val="000F4685"/>
    <w:rsid w:val="000F6022"/>
    <w:rsid w:val="0010648A"/>
    <w:rsid w:val="00107CFD"/>
    <w:rsid w:val="001102CC"/>
    <w:rsid w:val="00114785"/>
    <w:rsid w:val="001147F0"/>
    <w:rsid w:val="001165E7"/>
    <w:rsid w:val="00116BC0"/>
    <w:rsid w:val="001418DE"/>
    <w:rsid w:val="00141D1F"/>
    <w:rsid w:val="00142570"/>
    <w:rsid w:val="0014519F"/>
    <w:rsid w:val="00147D9A"/>
    <w:rsid w:val="00153078"/>
    <w:rsid w:val="00153384"/>
    <w:rsid w:val="001535E6"/>
    <w:rsid w:val="001562CB"/>
    <w:rsid w:val="001576A6"/>
    <w:rsid w:val="00157928"/>
    <w:rsid w:val="00161C31"/>
    <w:rsid w:val="0016252D"/>
    <w:rsid w:val="00162DB3"/>
    <w:rsid w:val="001641E5"/>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D398F"/>
    <w:rsid w:val="001D3C12"/>
    <w:rsid w:val="001D54C5"/>
    <w:rsid w:val="001D6E16"/>
    <w:rsid w:val="001E0330"/>
    <w:rsid w:val="001E0EB2"/>
    <w:rsid w:val="001E4E36"/>
    <w:rsid w:val="001F2824"/>
    <w:rsid w:val="001F3576"/>
    <w:rsid w:val="001F46FB"/>
    <w:rsid w:val="001F48AB"/>
    <w:rsid w:val="001F7466"/>
    <w:rsid w:val="001F75C8"/>
    <w:rsid w:val="001F7607"/>
    <w:rsid w:val="00202ED9"/>
    <w:rsid w:val="00215126"/>
    <w:rsid w:val="00220FD0"/>
    <w:rsid w:val="0022766C"/>
    <w:rsid w:val="00231B58"/>
    <w:rsid w:val="00237172"/>
    <w:rsid w:val="002402ED"/>
    <w:rsid w:val="00242460"/>
    <w:rsid w:val="002434F0"/>
    <w:rsid w:val="00246389"/>
    <w:rsid w:val="00246915"/>
    <w:rsid w:val="00247ABE"/>
    <w:rsid w:val="002502C5"/>
    <w:rsid w:val="00256E35"/>
    <w:rsid w:val="00261B96"/>
    <w:rsid w:val="00271DF8"/>
    <w:rsid w:val="00274C2E"/>
    <w:rsid w:val="00281320"/>
    <w:rsid w:val="00282496"/>
    <w:rsid w:val="002832FB"/>
    <w:rsid w:val="00283718"/>
    <w:rsid w:val="00286A5D"/>
    <w:rsid w:val="0028726A"/>
    <w:rsid w:val="002945F2"/>
    <w:rsid w:val="002A0C03"/>
    <w:rsid w:val="002A629F"/>
    <w:rsid w:val="002A6394"/>
    <w:rsid w:val="002A7D1C"/>
    <w:rsid w:val="002B089A"/>
    <w:rsid w:val="002B13F8"/>
    <w:rsid w:val="002B1EBD"/>
    <w:rsid w:val="002B2A16"/>
    <w:rsid w:val="002B7D9B"/>
    <w:rsid w:val="002C522B"/>
    <w:rsid w:val="002C7140"/>
    <w:rsid w:val="002D2768"/>
    <w:rsid w:val="002D2BB1"/>
    <w:rsid w:val="002E1886"/>
    <w:rsid w:val="002F5410"/>
    <w:rsid w:val="002F5BAD"/>
    <w:rsid w:val="002F6989"/>
    <w:rsid w:val="00303929"/>
    <w:rsid w:val="0030558F"/>
    <w:rsid w:val="00307E12"/>
    <w:rsid w:val="00307EA7"/>
    <w:rsid w:val="003128FF"/>
    <w:rsid w:val="003233E5"/>
    <w:rsid w:val="003322AB"/>
    <w:rsid w:val="00335C9E"/>
    <w:rsid w:val="00343AB9"/>
    <w:rsid w:val="003501DE"/>
    <w:rsid w:val="00353E30"/>
    <w:rsid w:val="00372A86"/>
    <w:rsid w:val="003738D2"/>
    <w:rsid w:val="00375F69"/>
    <w:rsid w:val="00377867"/>
    <w:rsid w:val="003867D6"/>
    <w:rsid w:val="00387AFF"/>
    <w:rsid w:val="00394DE8"/>
    <w:rsid w:val="003A3E79"/>
    <w:rsid w:val="003A51DE"/>
    <w:rsid w:val="003A5FBE"/>
    <w:rsid w:val="003A72C7"/>
    <w:rsid w:val="003A7624"/>
    <w:rsid w:val="003B570E"/>
    <w:rsid w:val="003B7D47"/>
    <w:rsid w:val="003C319C"/>
    <w:rsid w:val="003D5487"/>
    <w:rsid w:val="003E2461"/>
    <w:rsid w:val="003F3E65"/>
    <w:rsid w:val="003F7EAA"/>
    <w:rsid w:val="004005C2"/>
    <w:rsid w:val="004056A6"/>
    <w:rsid w:val="0040750E"/>
    <w:rsid w:val="0041083C"/>
    <w:rsid w:val="00415F5B"/>
    <w:rsid w:val="00417054"/>
    <w:rsid w:val="00417122"/>
    <w:rsid w:val="004231B0"/>
    <w:rsid w:val="00431DAF"/>
    <w:rsid w:val="0043725D"/>
    <w:rsid w:val="00437FE4"/>
    <w:rsid w:val="0044696B"/>
    <w:rsid w:val="00462180"/>
    <w:rsid w:val="00463DBF"/>
    <w:rsid w:val="00465222"/>
    <w:rsid w:val="00470EDE"/>
    <w:rsid w:val="00471566"/>
    <w:rsid w:val="00473B1C"/>
    <w:rsid w:val="00474E1F"/>
    <w:rsid w:val="00482DB4"/>
    <w:rsid w:val="00483F47"/>
    <w:rsid w:val="0048772B"/>
    <w:rsid w:val="004A293A"/>
    <w:rsid w:val="004B3221"/>
    <w:rsid w:val="004B397A"/>
    <w:rsid w:val="004B4C9C"/>
    <w:rsid w:val="004B7AAC"/>
    <w:rsid w:val="004C2632"/>
    <w:rsid w:val="004C4FE6"/>
    <w:rsid w:val="004C591F"/>
    <w:rsid w:val="004C7648"/>
    <w:rsid w:val="004D1DE0"/>
    <w:rsid w:val="004D3E49"/>
    <w:rsid w:val="004E3413"/>
    <w:rsid w:val="004E6502"/>
    <w:rsid w:val="004E70A6"/>
    <w:rsid w:val="004F00C2"/>
    <w:rsid w:val="004F1E72"/>
    <w:rsid w:val="004F3E51"/>
    <w:rsid w:val="004F5984"/>
    <w:rsid w:val="004F7CFC"/>
    <w:rsid w:val="0051367F"/>
    <w:rsid w:val="0051554D"/>
    <w:rsid w:val="00515C33"/>
    <w:rsid w:val="00523D80"/>
    <w:rsid w:val="00524FDF"/>
    <w:rsid w:val="0053652F"/>
    <w:rsid w:val="00541733"/>
    <w:rsid w:val="00542199"/>
    <w:rsid w:val="0054649F"/>
    <w:rsid w:val="00560917"/>
    <w:rsid w:val="0056183D"/>
    <w:rsid w:val="0056348A"/>
    <w:rsid w:val="00570B0D"/>
    <w:rsid w:val="005774EC"/>
    <w:rsid w:val="00577904"/>
    <w:rsid w:val="00577F66"/>
    <w:rsid w:val="00581D5A"/>
    <w:rsid w:val="00582D00"/>
    <w:rsid w:val="00585613"/>
    <w:rsid w:val="00585F5A"/>
    <w:rsid w:val="00590C40"/>
    <w:rsid w:val="00591564"/>
    <w:rsid w:val="00594C2E"/>
    <w:rsid w:val="005A0196"/>
    <w:rsid w:val="005A5167"/>
    <w:rsid w:val="005A5866"/>
    <w:rsid w:val="005B0072"/>
    <w:rsid w:val="005B5C0A"/>
    <w:rsid w:val="005B5EF9"/>
    <w:rsid w:val="005B75DC"/>
    <w:rsid w:val="005C2974"/>
    <w:rsid w:val="005C4D42"/>
    <w:rsid w:val="005D0045"/>
    <w:rsid w:val="005D0450"/>
    <w:rsid w:val="005D05AA"/>
    <w:rsid w:val="005D4A5B"/>
    <w:rsid w:val="005D78D2"/>
    <w:rsid w:val="005E1004"/>
    <w:rsid w:val="005E1E32"/>
    <w:rsid w:val="005E3AF0"/>
    <w:rsid w:val="005E6C87"/>
    <w:rsid w:val="005F08C8"/>
    <w:rsid w:val="005F11B4"/>
    <w:rsid w:val="005F194D"/>
    <w:rsid w:val="005F4293"/>
    <w:rsid w:val="005F4E16"/>
    <w:rsid w:val="005F7118"/>
    <w:rsid w:val="0060132F"/>
    <w:rsid w:val="00601A7C"/>
    <w:rsid w:val="00613FFC"/>
    <w:rsid w:val="00615DA0"/>
    <w:rsid w:val="00616A29"/>
    <w:rsid w:val="00616E35"/>
    <w:rsid w:val="00620283"/>
    <w:rsid w:val="006203E4"/>
    <w:rsid w:val="006208E8"/>
    <w:rsid w:val="00631B2E"/>
    <w:rsid w:val="0063227D"/>
    <w:rsid w:val="00641861"/>
    <w:rsid w:val="00647656"/>
    <w:rsid w:val="0065625D"/>
    <w:rsid w:val="0065766D"/>
    <w:rsid w:val="00660C8D"/>
    <w:rsid w:val="006649A1"/>
    <w:rsid w:val="006673F1"/>
    <w:rsid w:val="00670591"/>
    <w:rsid w:val="00671D94"/>
    <w:rsid w:val="006805AA"/>
    <w:rsid w:val="00681AC7"/>
    <w:rsid w:val="0068593E"/>
    <w:rsid w:val="00692BF8"/>
    <w:rsid w:val="006A15A8"/>
    <w:rsid w:val="006A52F1"/>
    <w:rsid w:val="006A7932"/>
    <w:rsid w:val="006B2D53"/>
    <w:rsid w:val="006C182E"/>
    <w:rsid w:val="006C1C7D"/>
    <w:rsid w:val="006C5ECC"/>
    <w:rsid w:val="006C75A3"/>
    <w:rsid w:val="006E04AB"/>
    <w:rsid w:val="006F166E"/>
    <w:rsid w:val="006F535E"/>
    <w:rsid w:val="00700A03"/>
    <w:rsid w:val="00702742"/>
    <w:rsid w:val="0070694B"/>
    <w:rsid w:val="007139A0"/>
    <w:rsid w:val="00714C5A"/>
    <w:rsid w:val="00724531"/>
    <w:rsid w:val="007251D3"/>
    <w:rsid w:val="00726918"/>
    <w:rsid w:val="007278F6"/>
    <w:rsid w:val="00731DC7"/>
    <w:rsid w:val="0073398A"/>
    <w:rsid w:val="007360F6"/>
    <w:rsid w:val="00736B02"/>
    <w:rsid w:val="00744C62"/>
    <w:rsid w:val="00750F1E"/>
    <w:rsid w:val="0075428C"/>
    <w:rsid w:val="00763461"/>
    <w:rsid w:val="00765061"/>
    <w:rsid w:val="007654F5"/>
    <w:rsid w:val="00766AB2"/>
    <w:rsid w:val="00767B3F"/>
    <w:rsid w:val="00771DDE"/>
    <w:rsid w:val="00774BF3"/>
    <w:rsid w:val="00784623"/>
    <w:rsid w:val="0078559F"/>
    <w:rsid w:val="007902B9"/>
    <w:rsid w:val="007943D9"/>
    <w:rsid w:val="00795F11"/>
    <w:rsid w:val="00797BF0"/>
    <w:rsid w:val="007A1DB2"/>
    <w:rsid w:val="007A440A"/>
    <w:rsid w:val="007A74A9"/>
    <w:rsid w:val="007B2281"/>
    <w:rsid w:val="007B25AA"/>
    <w:rsid w:val="007B28B8"/>
    <w:rsid w:val="007B4E8F"/>
    <w:rsid w:val="007C0A76"/>
    <w:rsid w:val="007C2322"/>
    <w:rsid w:val="007C506D"/>
    <w:rsid w:val="007C5B93"/>
    <w:rsid w:val="007C77D6"/>
    <w:rsid w:val="007D0315"/>
    <w:rsid w:val="007D0386"/>
    <w:rsid w:val="007D0617"/>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6D28"/>
    <w:rsid w:val="008175E7"/>
    <w:rsid w:val="00817B22"/>
    <w:rsid w:val="008253DE"/>
    <w:rsid w:val="00826B9D"/>
    <w:rsid w:val="00836176"/>
    <w:rsid w:val="00836556"/>
    <w:rsid w:val="00840C72"/>
    <w:rsid w:val="0084160A"/>
    <w:rsid w:val="008449BD"/>
    <w:rsid w:val="008500F7"/>
    <w:rsid w:val="00851978"/>
    <w:rsid w:val="00852DD6"/>
    <w:rsid w:val="00860D36"/>
    <w:rsid w:val="00863655"/>
    <w:rsid w:val="00871405"/>
    <w:rsid w:val="0087407B"/>
    <w:rsid w:val="00876123"/>
    <w:rsid w:val="00882D14"/>
    <w:rsid w:val="00894072"/>
    <w:rsid w:val="00894186"/>
    <w:rsid w:val="008945BA"/>
    <w:rsid w:val="008A5B90"/>
    <w:rsid w:val="008A7A56"/>
    <w:rsid w:val="008B01AE"/>
    <w:rsid w:val="008B12FC"/>
    <w:rsid w:val="008B4999"/>
    <w:rsid w:val="008B5A77"/>
    <w:rsid w:val="008B5B6A"/>
    <w:rsid w:val="008B6F01"/>
    <w:rsid w:val="008C2490"/>
    <w:rsid w:val="008C4E22"/>
    <w:rsid w:val="008C4E41"/>
    <w:rsid w:val="008E4465"/>
    <w:rsid w:val="008E75DC"/>
    <w:rsid w:val="008F7F2F"/>
    <w:rsid w:val="009025D6"/>
    <w:rsid w:val="009116F4"/>
    <w:rsid w:val="00922E7D"/>
    <w:rsid w:val="00936344"/>
    <w:rsid w:val="00952E6F"/>
    <w:rsid w:val="00956C04"/>
    <w:rsid w:val="0096008F"/>
    <w:rsid w:val="009662BD"/>
    <w:rsid w:val="00966B4C"/>
    <w:rsid w:val="0097298A"/>
    <w:rsid w:val="009763D3"/>
    <w:rsid w:val="00980819"/>
    <w:rsid w:val="0098418D"/>
    <w:rsid w:val="00985653"/>
    <w:rsid w:val="0098683D"/>
    <w:rsid w:val="00993238"/>
    <w:rsid w:val="0099333F"/>
    <w:rsid w:val="00995F06"/>
    <w:rsid w:val="0099631E"/>
    <w:rsid w:val="009967B0"/>
    <w:rsid w:val="009A010D"/>
    <w:rsid w:val="009A1805"/>
    <w:rsid w:val="009A18D8"/>
    <w:rsid w:val="009A53AF"/>
    <w:rsid w:val="009B343C"/>
    <w:rsid w:val="009B3C44"/>
    <w:rsid w:val="009C285C"/>
    <w:rsid w:val="009C398C"/>
    <w:rsid w:val="009C5A1C"/>
    <w:rsid w:val="009D0E64"/>
    <w:rsid w:val="009D1103"/>
    <w:rsid w:val="009D680B"/>
    <w:rsid w:val="009D6D57"/>
    <w:rsid w:val="009E3E24"/>
    <w:rsid w:val="009F5587"/>
    <w:rsid w:val="009F7721"/>
    <w:rsid w:val="00A003E8"/>
    <w:rsid w:val="00A02388"/>
    <w:rsid w:val="00A04A42"/>
    <w:rsid w:val="00A05865"/>
    <w:rsid w:val="00A07521"/>
    <w:rsid w:val="00A11201"/>
    <w:rsid w:val="00A11297"/>
    <w:rsid w:val="00A12328"/>
    <w:rsid w:val="00A13720"/>
    <w:rsid w:val="00A16183"/>
    <w:rsid w:val="00A224A4"/>
    <w:rsid w:val="00A279E7"/>
    <w:rsid w:val="00A30761"/>
    <w:rsid w:val="00A30F26"/>
    <w:rsid w:val="00A32EDE"/>
    <w:rsid w:val="00A34290"/>
    <w:rsid w:val="00A37BF6"/>
    <w:rsid w:val="00A506D0"/>
    <w:rsid w:val="00A53964"/>
    <w:rsid w:val="00A63872"/>
    <w:rsid w:val="00A6604F"/>
    <w:rsid w:val="00A6710F"/>
    <w:rsid w:val="00A7256A"/>
    <w:rsid w:val="00A74B97"/>
    <w:rsid w:val="00A95E21"/>
    <w:rsid w:val="00AA4408"/>
    <w:rsid w:val="00AA4534"/>
    <w:rsid w:val="00AA6315"/>
    <w:rsid w:val="00AA6F3E"/>
    <w:rsid w:val="00AB3FF0"/>
    <w:rsid w:val="00AB6510"/>
    <w:rsid w:val="00AC4B34"/>
    <w:rsid w:val="00AD0E45"/>
    <w:rsid w:val="00AD2F90"/>
    <w:rsid w:val="00AD356B"/>
    <w:rsid w:val="00AD41CB"/>
    <w:rsid w:val="00AD54FA"/>
    <w:rsid w:val="00AE3748"/>
    <w:rsid w:val="00AE463B"/>
    <w:rsid w:val="00AF59E7"/>
    <w:rsid w:val="00AF616A"/>
    <w:rsid w:val="00B0026F"/>
    <w:rsid w:val="00B01FEA"/>
    <w:rsid w:val="00B02D82"/>
    <w:rsid w:val="00B0740D"/>
    <w:rsid w:val="00B105FE"/>
    <w:rsid w:val="00B10CD9"/>
    <w:rsid w:val="00B115C9"/>
    <w:rsid w:val="00B13A1D"/>
    <w:rsid w:val="00B14CDA"/>
    <w:rsid w:val="00B1548E"/>
    <w:rsid w:val="00B24528"/>
    <w:rsid w:val="00B33322"/>
    <w:rsid w:val="00B33E21"/>
    <w:rsid w:val="00B47F67"/>
    <w:rsid w:val="00B53CFB"/>
    <w:rsid w:val="00B546BE"/>
    <w:rsid w:val="00B5640F"/>
    <w:rsid w:val="00B57907"/>
    <w:rsid w:val="00B624D3"/>
    <w:rsid w:val="00B635EC"/>
    <w:rsid w:val="00B70415"/>
    <w:rsid w:val="00B71282"/>
    <w:rsid w:val="00B73E15"/>
    <w:rsid w:val="00B905B6"/>
    <w:rsid w:val="00B96664"/>
    <w:rsid w:val="00BB3E91"/>
    <w:rsid w:val="00BB4F8B"/>
    <w:rsid w:val="00BB7CF0"/>
    <w:rsid w:val="00BC01AD"/>
    <w:rsid w:val="00BC078C"/>
    <w:rsid w:val="00BC0AE3"/>
    <w:rsid w:val="00BC655C"/>
    <w:rsid w:val="00BD29FB"/>
    <w:rsid w:val="00BD4A9E"/>
    <w:rsid w:val="00BD57E7"/>
    <w:rsid w:val="00BF36BB"/>
    <w:rsid w:val="00BF3751"/>
    <w:rsid w:val="00BF5191"/>
    <w:rsid w:val="00C02005"/>
    <w:rsid w:val="00C03A66"/>
    <w:rsid w:val="00C108A6"/>
    <w:rsid w:val="00C110BB"/>
    <w:rsid w:val="00C15187"/>
    <w:rsid w:val="00C173D9"/>
    <w:rsid w:val="00C266B4"/>
    <w:rsid w:val="00C27E95"/>
    <w:rsid w:val="00C35FB5"/>
    <w:rsid w:val="00C46EAA"/>
    <w:rsid w:val="00C52398"/>
    <w:rsid w:val="00C55BD4"/>
    <w:rsid w:val="00C60634"/>
    <w:rsid w:val="00C61024"/>
    <w:rsid w:val="00C65188"/>
    <w:rsid w:val="00C7144B"/>
    <w:rsid w:val="00C71770"/>
    <w:rsid w:val="00C71D1F"/>
    <w:rsid w:val="00C75958"/>
    <w:rsid w:val="00C813DD"/>
    <w:rsid w:val="00C81F31"/>
    <w:rsid w:val="00C82106"/>
    <w:rsid w:val="00C92C69"/>
    <w:rsid w:val="00C93A81"/>
    <w:rsid w:val="00C94B73"/>
    <w:rsid w:val="00CA3F9B"/>
    <w:rsid w:val="00CA4733"/>
    <w:rsid w:val="00CA50C8"/>
    <w:rsid w:val="00CB26E9"/>
    <w:rsid w:val="00CB32DB"/>
    <w:rsid w:val="00CB38C4"/>
    <w:rsid w:val="00CB552C"/>
    <w:rsid w:val="00CB7C8E"/>
    <w:rsid w:val="00CC130B"/>
    <w:rsid w:val="00CD09B0"/>
    <w:rsid w:val="00CD31C8"/>
    <w:rsid w:val="00CD38BF"/>
    <w:rsid w:val="00CD4120"/>
    <w:rsid w:val="00CE1B03"/>
    <w:rsid w:val="00CE283E"/>
    <w:rsid w:val="00CE7451"/>
    <w:rsid w:val="00CF61AD"/>
    <w:rsid w:val="00CF6EC6"/>
    <w:rsid w:val="00D007B0"/>
    <w:rsid w:val="00D01025"/>
    <w:rsid w:val="00D02701"/>
    <w:rsid w:val="00D10592"/>
    <w:rsid w:val="00D1156B"/>
    <w:rsid w:val="00D15099"/>
    <w:rsid w:val="00D16194"/>
    <w:rsid w:val="00D16AD1"/>
    <w:rsid w:val="00D213B6"/>
    <w:rsid w:val="00D22D42"/>
    <w:rsid w:val="00D241CE"/>
    <w:rsid w:val="00D255AC"/>
    <w:rsid w:val="00D30F39"/>
    <w:rsid w:val="00D31576"/>
    <w:rsid w:val="00D317EF"/>
    <w:rsid w:val="00D31A30"/>
    <w:rsid w:val="00D44A80"/>
    <w:rsid w:val="00D45D24"/>
    <w:rsid w:val="00D53E07"/>
    <w:rsid w:val="00D60215"/>
    <w:rsid w:val="00D60B2D"/>
    <w:rsid w:val="00D6272A"/>
    <w:rsid w:val="00D64CC9"/>
    <w:rsid w:val="00D76295"/>
    <w:rsid w:val="00D83832"/>
    <w:rsid w:val="00D90F9E"/>
    <w:rsid w:val="00D97BD4"/>
    <w:rsid w:val="00DA04FE"/>
    <w:rsid w:val="00DA2155"/>
    <w:rsid w:val="00DA2B89"/>
    <w:rsid w:val="00DA5202"/>
    <w:rsid w:val="00DB6246"/>
    <w:rsid w:val="00DB684E"/>
    <w:rsid w:val="00DC631B"/>
    <w:rsid w:val="00DD1AAF"/>
    <w:rsid w:val="00DD3CC0"/>
    <w:rsid w:val="00DD47C4"/>
    <w:rsid w:val="00DD5685"/>
    <w:rsid w:val="00DD74DD"/>
    <w:rsid w:val="00DE07C2"/>
    <w:rsid w:val="00DE0C66"/>
    <w:rsid w:val="00DE3031"/>
    <w:rsid w:val="00DE75CF"/>
    <w:rsid w:val="00DE7713"/>
    <w:rsid w:val="00DE7EBA"/>
    <w:rsid w:val="00DF0D77"/>
    <w:rsid w:val="00DF25A9"/>
    <w:rsid w:val="00DF2F1A"/>
    <w:rsid w:val="00DF34B8"/>
    <w:rsid w:val="00DF4C78"/>
    <w:rsid w:val="00DF54A6"/>
    <w:rsid w:val="00DF60CC"/>
    <w:rsid w:val="00DF7ED3"/>
    <w:rsid w:val="00E003EA"/>
    <w:rsid w:val="00E012C8"/>
    <w:rsid w:val="00E03535"/>
    <w:rsid w:val="00E11251"/>
    <w:rsid w:val="00E1780A"/>
    <w:rsid w:val="00E20692"/>
    <w:rsid w:val="00E21625"/>
    <w:rsid w:val="00E23BDC"/>
    <w:rsid w:val="00E27569"/>
    <w:rsid w:val="00E32236"/>
    <w:rsid w:val="00E33ACF"/>
    <w:rsid w:val="00E33BD1"/>
    <w:rsid w:val="00E40258"/>
    <w:rsid w:val="00E43735"/>
    <w:rsid w:val="00E44851"/>
    <w:rsid w:val="00E45B4B"/>
    <w:rsid w:val="00E612A0"/>
    <w:rsid w:val="00E621AC"/>
    <w:rsid w:val="00E661A0"/>
    <w:rsid w:val="00E66A19"/>
    <w:rsid w:val="00E7236B"/>
    <w:rsid w:val="00E76898"/>
    <w:rsid w:val="00E9275D"/>
    <w:rsid w:val="00E93713"/>
    <w:rsid w:val="00E97422"/>
    <w:rsid w:val="00EA03EC"/>
    <w:rsid w:val="00EA0738"/>
    <w:rsid w:val="00EA53D8"/>
    <w:rsid w:val="00EA744B"/>
    <w:rsid w:val="00EB04D9"/>
    <w:rsid w:val="00EB6471"/>
    <w:rsid w:val="00EB7F60"/>
    <w:rsid w:val="00EC0783"/>
    <w:rsid w:val="00EC3FE9"/>
    <w:rsid w:val="00EC665A"/>
    <w:rsid w:val="00ED4B44"/>
    <w:rsid w:val="00ED4DE9"/>
    <w:rsid w:val="00ED7096"/>
    <w:rsid w:val="00EE15B1"/>
    <w:rsid w:val="00EE554F"/>
    <w:rsid w:val="00EF0205"/>
    <w:rsid w:val="00EF0271"/>
    <w:rsid w:val="00EF04C7"/>
    <w:rsid w:val="00EF564F"/>
    <w:rsid w:val="00EF73A8"/>
    <w:rsid w:val="00EF7B97"/>
    <w:rsid w:val="00F02FC9"/>
    <w:rsid w:val="00F04890"/>
    <w:rsid w:val="00F14D16"/>
    <w:rsid w:val="00F16A2E"/>
    <w:rsid w:val="00F2296B"/>
    <w:rsid w:val="00F26FD2"/>
    <w:rsid w:val="00F30E46"/>
    <w:rsid w:val="00F32553"/>
    <w:rsid w:val="00F35C93"/>
    <w:rsid w:val="00F35CBD"/>
    <w:rsid w:val="00F40019"/>
    <w:rsid w:val="00F41988"/>
    <w:rsid w:val="00F42CBB"/>
    <w:rsid w:val="00F46D5B"/>
    <w:rsid w:val="00F55CC6"/>
    <w:rsid w:val="00F57C05"/>
    <w:rsid w:val="00F6253F"/>
    <w:rsid w:val="00F6362E"/>
    <w:rsid w:val="00F650BB"/>
    <w:rsid w:val="00F660D2"/>
    <w:rsid w:val="00F667BE"/>
    <w:rsid w:val="00F66B31"/>
    <w:rsid w:val="00F7037F"/>
    <w:rsid w:val="00F74621"/>
    <w:rsid w:val="00F7661D"/>
    <w:rsid w:val="00F824C6"/>
    <w:rsid w:val="00F90164"/>
    <w:rsid w:val="00F951E6"/>
    <w:rsid w:val="00F9666F"/>
    <w:rsid w:val="00FA364D"/>
    <w:rsid w:val="00FA4B1D"/>
    <w:rsid w:val="00FA6401"/>
    <w:rsid w:val="00FA674A"/>
    <w:rsid w:val="00FA7556"/>
    <w:rsid w:val="00FB02E2"/>
    <w:rsid w:val="00FB553E"/>
    <w:rsid w:val="00FB695B"/>
    <w:rsid w:val="00FB76A9"/>
    <w:rsid w:val="00FC7231"/>
    <w:rsid w:val="00FC735A"/>
    <w:rsid w:val="00FC7512"/>
    <w:rsid w:val="00FD1871"/>
    <w:rsid w:val="00FD1D48"/>
    <w:rsid w:val="00FD2D34"/>
    <w:rsid w:val="00FD697F"/>
    <w:rsid w:val="00FD7CAE"/>
    <w:rsid w:val="00FE094B"/>
    <w:rsid w:val="00FE4FAD"/>
    <w:rsid w:val="00FE62C2"/>
    <w:rsid w:val="00FE7562"/>
    <w:rsid w:val="00FF09D4"/>
    <w:rsid w:val="00FF645C"/>
    <w:rsid w:val="00FF67B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E34FE"/>
  <w15:chartTrackingRefBased/>
  <w15:docId w15:val="{ED4C7F2A-703E-4C0A-AE22-BDCD150A0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F06"/>
    <w:pPr>
      <w:spacing w:after="0" w:line="240" w:lineRule="auto"/>
    </w:pPr>
    <w:rPr>
      <w:rFonts w:ascii="Calibri" w:eastAsia="MS Mincho" w:hAnsi="Calibri" w:cs="Times New Roman"/>
      <w:sz w:val="20"/>
      <w:szCs w:val="20"/>
      <w:lang w:val="en-US"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HeaderChar">
    <w:name w:val="Header Char"/>
    <w:basedOn w:val="DefaultParagraphFont"/>
    <w:link w:val="Header"/>
    <w:uiPriority w:val="99"/>
    <w:rsid w:val="00C03A66"/>
  </w:style>
  <w:style w:type="paragraph" w:styleId="Footer">
    <w:name w:val="footer"/>
    <w:basedOn w:val="Normal"/>
    <w:link w:val="FooterChar"/>
    <w:uiPriority w:val="99"/>
    <w:unhideWhenUsed/>
    <w:rsid w:val="00C03A66"/>
    <w:pPr>
      <w:tabs>
        <w:tab w:val="center" w:pos="4153"/>
        <w:tab w:val="right" w:pos="8306"/>
      </w:tabs>
    </w:pPr>
    <w:rPr>
      <w:rFonts w:asciiTheme="minorHAnsi" w:eastAsiaTheme="minorEastAsia" w:hAnsiTheme="minorHAnsi" w:cstheme="minorBidi"/>
      <w:sz w:val="22"/>
      <w:szCs w:val="22"/>
      <w:lang w:val="en-GB" w:bidi="ar-SA"/>
    </w:rPr>
  </w:style>
  <w:style w:type="character" w:customStyle="1" w:styleId="FooterChar">
    <w:name w:val="Footer Char"/>
    <w:basedOn w:val="DefaultParagraphFont"/>
    <w:link w:val="Footer"/>
    <w:uiPriority w:val="99"/>
    <w:rsid w:val="00C03A66"/>
  </w:style>
  <w:style w:type="paragraph" w:styleId="Revision">
    <w:name w:val="Revision"/>
    <w:hidden/>
    <w:uiPriority w:val="99"/>
    <w:semiHidden/>
    <w:rsid w:val="009C285C"/>
    <w:pPr>
      <w:spacing w:after="0" w:line="240" w:lineRule="auto"/>
    </w:pPr>
    <w:rPr>
      <w:rFonts w:ascii="Calibri" w:eastAsia="MS Mincho" w:hAnsi="Calibri" w:cs="Times New Roman"/>
      <w:sz w:val="20"/>
      <w:szCs w:val="20"/>
      <w:lang w:val="en-US" w:bidi="he-IL"/>
    </w:rPr>
  </w:style>
  <w:style w:type="paragraph" w:styleId="BalloonText">
    <w:name w:val="Balloon Text"/>
    <w:basedOn w:val="Normal"/>
    <w:link w:val="BalloonTextChar"/>
    <w:uiPriority w:val="99"/>
    <w:semiHidden/>
    <w:unhideWhenUsed/>
    <w:rsid w:val="009C28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85C"/>
    <w:rPr>
      <w:rFonts w:ascii="Segoe UI" w:eastAsia="MS Mincho" w:hAnsi="Segoe UI" w:cs="Segoe UI"/>
      <w:sz w:val="18"/>
      <w:szCs w:val="18"/>
      <w:lang w:val="en-US" w:bidi="he-IL"/>
    </w:rPr>
  </w:style>
  <w:style w:type="paragraph" w:styleId="BodyText">
    <w:name w:val="Body Text"/>
    <w:basedOn w:val="Normal"/>
    <w:link w:val="BodyTextChar"/>
    <w:qFormat/>
    <w:rsid w:val="0054649F"/>
    <w:pPr>
      <w:spacing w:after="240"/>
      <w:jc w:val="both"/>
    </w:pPr>
    <w:rPr>
      <w:rFonts w:ascii="Times New Roman" w:eastAsiaTheme="minorEastAsia" w:hAnsi="Times New Roman" w:cs="Simplified Arabic"/>
      <w:sz w:val="24"/>
      <w:szCs w:val="24"/>
      <w:lang w:val="en-GB" w:eastAsia="en-GB" w:bidi="ar-AE"/>
    </w:rPr>
  </w:style>
  <w:style w:type="character" w:customStyle="1" w:styleId="BodyTextChar">
    <w:name w:val="Body Text Char"/>
    <w:basedOn w:val="DefaultParagraphFont"/>
    <w:link w:val="BodyText"/>
    <w:rsid w:val="0054649F"/>
    <w:rPr>
      <w:rFonts w:ascii="Times New Roman" w:hAnsi="Times New Roman" w:cs="Simplified Arabic"/>
      <w:sz w:val="24"/>
      <w:szCs w:val="24"/>
      <w:lang w:eastAsia="en-GB" w:bidi="ar-AE"/>
    </w:rPr>
  </w:style>
  <w:style w:type="character" w:styleId="CommentReference">
    <w:name w:val="annotation reference"/>
    <w:basedOn w:val="DefaultParagraphFont"/>
    <w:uiPriority w:val="99"/>
    <w:semiHidden/>
    <w:unhideWhenUsed/>
    <w:rsid w:val="00591564"/>
    <w:rPr>
      <w:sz w:val="16"/>
      <w:szCs w:val="16"/>
    </w:rPr>
  </w:style>
  <w:style w:type="paragraph" w:styleId="CommentText">
    <w:name w:val="annotation text"/>
    <w:basedOn w:val="Normal"/>
    <w:link w:val="CommentTextChar"/>
    <w:uiPriority w:val="99"/>
    <w:unhideWhenUsed/>
    <w:rsid w:val="00591564"/>
  </w:style>
  <w:style w:type="character" w:customStyle="1" w:styleId="CommentTextChar">
    <w:name w:val="Comment Text Char"/>
    <w:basedOn w:val="DefaultParagraphFont"/>
    <w:link w:val="CommentText"/>
    <w:uiPriority w:val="99"/>
    <w:rsid w:val="00591564"/>
    <w:rPr>
      <w:rFonts w:ascii="Calibri" w:eastAsia="MS Mincho" w:hAnsi="Calibri" w:cs="Times New Roman"/>
      <w:sz w:val="20"/>
      <w:szCs w:val="20"/>
      <w:lang w:val="en-US" w:bidi="he-IL"/>
    </w:rPr>
  </w:style>
  <w:style w:type="paragraph" w:styleId="CommentSubject">
    <w:name w:val="annotation subject"/>
    <w:basedOn w:val="CommentText"/>
    <w:next w:val="CommentText"/>
    <w:link w:val="CommentSubjectChar"/>
    <w:uiPriority w:val="99"/>
    <w:semiHidden/>
    <w:unhideWhenUsed/>
    <w:rsid w:val="00591564"/>
    <w:rPr>
      <w:b/>
      <w:bCs/>
    </w:rPr>
  </w:style>
  <w:style w:type="character" w:customStyle="1" w:styleId="CommentSubjectChar">
    <w:name w:val="Comment Subject Char"/>
    <w:basedOn w:val="CommentTextChar"/>
    <w:link w:val="CommentSubject"/>
    <w:uiPriority w:val="99"/>
    <w:semiHidden/>
    <w:rsid w:val="00591564"/>
    <w:rPr>
      <w:rFonts w:ascii="Calibri" w:eastAsia="MS Mincho" w:hAnsi="Calibri" w:cs="Times New Roman"/>
      <w:b/>
      <w:bCs/>
      <w:sz w:val="20"/>
      <w:szCs w:val="20"/>
      <w:lang w:val="en-US" w:bidi="he-IL"/>
    </w:rPr>
  </w:style>
  <w:style w:type="paragraph" w:styleId="ListParagraph">
    <w:name w:val="List Paragraph"/>
    <w:aliases w:val="#Listenabsatz"/>
    <w:basedOn w:val="Normal"/>
    <w:link w:val="ListParagraphChar"/>
    <w:uiPriority w:val="34"/>
    <w:unhideWhenUsed/>
    <w:qFormat/>
    <w:rsid w:val="00A53964"/>
    <w:pPr>
      <w:ind w:left="720"/>
      <w:contextualSpacing/>
    </w:pPr>
  </w:style>
  <w:style w:type="character" w:customStyle="1" w:styleId="ListParagraphChar">
    <w:name w:val="List Paragraph Char"/>
    <w:aliases w:val="#Listenabsatz Char"/>
    <w:link w:val="ListParagraph"/>
    <w:uiPriority w:val="34"/>
    <w:locked/>
    <w:rsid w:val="00A53964"/>
    <w:rPr>
      <w:rFonts w:ascii="Calibri" w:eastAsia="MS Mincho" w:hAnsi="Calibri" w:cs="Times New Roman"/>
      <w:sz w:val="20"/>
      <w:szCs w:val="20"/>
      <w:lang w:val="en-US" w:bidi="he-IL"/>
    </w:rPr>
  </w:style>
  <w:style w:type="paragraph" w:customStyle="1" w:styleId="Body">
    <w:name w:val="Body"/>
    <w:basedOn w:val="Normal"/>
    <w:rsid w:val="00AB6510"/>
    <w:pPr>
      <w:spacing w:after="140" w:line="290" w:lineRule="auto"/>
      <w:jc w:val="both"/>
    </w:pPr>
    <w:rPr>
      <w:rFonts w:ascii="Arial" w:eastAsia="宋体" w:hAnsi="Arial"/>
      <w:kern w:val="20"/>
      <w:szCs w:val="24"/>
      <w:lang w:val="en-GB" w:eastAsia="en-US" w:bidi="ar-SA"/>
    </w:rPr>
  </w:style>
  <w:style w:type="paragraph" w:customStyle="1" w:styleId="TableParagraph">
    <w:name w:val="Table Paragraph"/>
    <w:basedOn w:val="Normal"/>
    <w:uiPriority w:val="1"/>
    <w:qFormat/>
    <w:rsid w:val="00FC735A"/>
    <w:pPr>
      <w:widowControl w:val="0"/>
      <w:autoSpaceDE w:val="0"/>
      <w:autoSpaceDN w:val="0"/>
    </w:pPr>
    <w:rPr>
      <w:rFonts w:ascii="微软雅黑" w:eastAsia="微软雅黑" w:hAnsi="微软雅黑" w:cs="微软雅黑"/>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04533">
      <w:bodyDiv w:val="1"/>
      <w:marLeft w:val="0"/>
      <w:marRight w:val="0"/>
      <w:marTop w:val="0"/>
      <w:marBottom w:val="0"/>
      <w:divBdr>
        <w:top w:val="none" w:sz="0" w:space="0" w:color="auto"/>
        <w:left w:val="none" w:sz="0" w:space="0" w:color="auto"/>
        <w:bottom w:val="none" w:sz="0" w:space="0" w:color="auto"/>
        <w:right w:val="none" w:sz="0" w:space="0" w:color="auto"/>
      </w:divBdr>
    </w:div>
    <w:div w:id="234516705">
      <w:bodyDiv w:val="1"/>
      <w:marLeft w:val="0"/>
      <w:marRight w:val="0"/>
      <w:marTop w:val="0"/>
      <w:marBottom w:val="0"/>
      <w:divBdr>
        <w:top w:val="none" w:sz="0" w:space="0" w:color="auto"/>
        <w:left w:val="none" w:sz="0" w:space="0" w:color="auto"/>
        <w:bottom w:val="none" w:sz="0" w:space="0" w:color="auto"/>
        <w:right w:val="none" w:sz="0" w:space="0" w:color="auto"/>
      </w:divBdr>
    </w:div>
    <w:div w:id="265044379">
      <w:bodyDiv w:val="1"/>
      <w:marLeft w:val="0"/>
      <w:marRight w:val="0"/>
      <w:marTop w:val="0"/>
      <w:marBottom w:val="0"/>
      <w:divBdr>
        <w:top w:val="none" w:sz="0" w:space="0" w:color="auto"/>
        <w:left w:val="none" w:sz="0" w:space="0" w:color="auto"/>
        <w:bottom w:val="none" w:sz="0" w:space="0" w:color="auto"/>
        <w:right w:val="none" w:sz="0" w:space="0" w:color="auto"/>
      </w:divBdr>
    </w:div>
    <w:div w:id="357242784">
      <w:bodyDiv w:val="1"/>
      <w:marLeft w:val="0"/>
      <w:marRight w:val="0"/>
      <w:marTop w:val="0"/>
      <w:marBottom w:val="0"/>
      <w:divBdr>
        <w:top w:val="none" w:sz="0" w:space="0" w:color="auto"/>
        <w:left w:val="none" w:sz="0" w:space="0" w:color="auto"/>
        <w:bottom w:val="none" w:sz="0" w:space="0" w:color="auto"/>
        <w:right w:val="none" w:sz="0" w:space="0" w:color="auto"/>
      </w:divBdr>
    </w:div>
    <w:div w:id="799344078">
      <w:bodyDiv w:val="1"/>
      <w:marLeft w:val="0"/>
      <w:marRight w:val="0"/>
      <w:marTop w:val="0"/>
      <w:marBottom w:val="0"/>
      <w:divBdr>
        <w:top w:val="none" w:sz="0" w:space="0" w:color="auto"/>
        <w:left w:val="none" w:sz="0" w:space="0" w:color="auto"/>
        <w:bottom w:val="none" w:sz="0" w:space="0" w:color="auto"/>
        <w:right w:val="none" w:sz="0" w:space="0" w:color="auto"/>
      </w:divBdr>
    </w:div>
    <w:div w:id="1115291696">
      <w:bodyDiv w:val="1"/>
      <w:marLeft w:val="0"/>
      <w:marRight w:val="0"/>
      <w:marTop w:val="0"/>
      <w:marBottom w:val="0"/>
      <w:divBdr>
        <w:top w:val="none" w:sz="0" w:space="0" w:color="auto"/>
        <w:left w:val="none" w:sz="0" w:space="0" w:color="auto"/>
        <w:bottom w:val="none" w:sz="0" w:space="0" w:color="auto"/>
        <w:right w:val="none" w:sz="0" w:space="0" w:color="auto"/>
      </w:divBdr>
    </w:div>
    <w:div w:id="1611087715">
      <w:bodyDiv w:val="1"/>
      <w:marLeft w:val="0"/>
      <w:marRight w:val="0"/>
      <w:marTop w:val="0"/>
      <w:marBottom w:val="0"/>
      <w:divBdr>
        <w:top w:val="none" w:sz="0" w:space="0" w:color="auto"/>
        <w:left w:val="none" w:sz="0" w:space="0" w:color="auto"/>
        <w:bottom w:val="none" w:sz="0" w:space="0" w:color="auto"/>
        <w:right w:val="none" w:sz="0" w:space="0" w:color="auto"/>
      </w:divBdr>
    </w:div>
    <w:div w:id="1885212799">
      <w:bodyDiv w:val="1"/>
      <w:marLeft w:val="0"/>
      <w:marRight w:val="0"/>
      <w:marTop w:val="0"/>
      <w:marBottom w:val="0"/>
      <w:divBdr>
        <w:top w:val="none" w:sz="0" w:space="0" w:color="auto"/>
        <w:left w:val="none" w:sz="0" w:space="0" w:color="auto"/>
        <w:bottom w:val="none" w:sz="0" w:space="0" w:color="auto"/>
        <w:right w:val="none" w:sz="0" w:space="0" w:color="auto"/>
      </w:divBdr>
    </w:div>
    <w:div w:id="18982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Legal Document" ma:contentTypeID="0x01010066AAA4A189E15340A8F90A14B5E3178D010093B0E8CA13B14C41BAFE6564DDF24F70" ma:contentTypeVersion="10" ma:contentTypeDescription="Stores client and matter information common to all Legal Documents" ma:contentTypeScope="" ma:versionID="55d8de168f3016d4409b2f23f92bc6fa">
  <xsd:schema xmlns:xsd="http://www.w3.org/2001/XMLSchema" xmlns:xs="http://www.w3.org/2001/XMLSchema" xmlns:p="http://schemas.microsoft.com/office/2006/metadata/properties" xmlns:ns1="http://schemas.microsoft.com/sharepoint/v3" xmlns:ns2="http://schema.microsoft.com/sharepoint/v3/fields" xmlns:ns3="84e8189d-2f07-4d07-be7d-de46b9fe3006" xmlns:ns4="2346a981-3d4d-4356-9bea-698e0ff2abfd" xmlns:ns5="abe85721-301c-4cdd-bb97-abd071f66392" targetNamespace="http://schemas.microsoft.com/office/2006/metadata/properties" ma:root="true" ma:fieldsID="fa1843d975238ecc664f6d4a15c8169a" ns1:_="" ns2:_="" ns3:_="" ns4:_="" ns5:_="">
    <xsd:import namespace="http://schemas.microsoft.com/sharepoint/v3"/>
    <xsd:import namespace="http://schema.microsoft.com/sharepoint/v3/fields"/>
    <xsd:import namespace="84e8189d-2f07-4d07-be7d-de46b9fe3006"/>
    <xsd:import namespace="2346a981-3d4d-4356-9bea-698e0ff2abfd"/>
    <xsd:import namespace="abe85721-301c-4cdd-bb97-abd071f66392"/>
    <xsd:element name="properties">
      <xsd:complexType>
        <xsd:sequence>
          <xsd:element name="documentManagement">
            <xsd:complexType>
              <xsd:all>
                <xsd:element ref="ns2:DocumentOwner" minOccurs="0"/>
                <xsd:element ref="ns2:LegacyDocumentID" minOccurs="0"/>
                <xsd:element ref="ns2:LegacyInformation" minOccurs="0"/>
                <xsd:element ref="ns2:ConfigListSynch" minOccurs="0"/>
                <xsd:element ref="ns2:KeyDocument" minOccurs="0"/>
                <xsd:element ref="ns3:LegalTopicTaxHTField0" minOccurs="0"/>
                <xsd:element ref="ns3:LegalDocumentTypeTaxHTField0" minOccurs="0"/>
                <xsd:element ref="ns3:JurisdictionTaxHTField0" minOccurs="0"/>
                <xsd:element ref="ns2:MatterNumber" minOccurs="0"/>
                <xsd:element ref="ns2:MatterName" minOccurs="0"/>
                <xsd:element ref="ns2:MatterStatus" minOccurs="0"/>
                <xsd:element ref="ns2:ClientNumber" minOccurs="0"/>
                <xsd:element ref="ns2:ClientName" minOccurs="0"/>
                <xsd:element ref="ns2:ClientReference" minOccurs="0"/>
                <xsd:element ref="ns2:CCOffice" minOccurs="0"/>
                <xsd:element ref="ns2:PracticeArea" minOccurs="0"/>
                <xsd:element ref="ns2:PracticeGroup" minOccurs="0"/>
                <xsd:element ref="ns3:SectorTaxHTField0" minOccurs="0"/>
                <xsd:element ref="ns2:DocumentIcons" minOccurs="0"/>
                <xsd:element ref="ns3:_dlc_DocId" minOccurs="0"/>
                <xsd:element ref="ns3:_dlc_DocIdUrl" minOccurs="0"/>
                <xsd:element ref="ns3:_dlc_DocIdPersistId" minOccurs="0"/>
                <xsd:element ref="ns2:WorkType" minOccurs="0"/>
                <xsd:element ref="ns4:TaxCatchAll" minOccurs="0"/>
                <xsd:element ref="ns1:_dlc_Exempt" minOccurs="0"/>
                <xsd:element ref="ns5:DLCPolicyLabelValue" minOccurs="0"/>
                <xsd:element ref="ns5:DLCPolicyLabelClientValue" minOccurs="0"/>
                <xsd:element ref="ns5:DLCPolicyLabelLoc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microsoft.com/sharepoint/v3/fields" elementFormDefault="qualified">
    <xsd:import namespace="http://schemas.microsoft.com/office/2006/documentManagement/types"/>
    <xsd:import namespace="http://schemas.microsoft.com/office/infopath/2007/PartnerControls"/>
    <xsd:element name="DocumentOwner" ma:index="8" nillable="true" ma:displayName="Document Owner" ma:list="UserInfo"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DocumentID" ma:index="9" nillable="true" ma:displayName="Legacy Document ID" ma:hidden="true" ma:internalName="LegacyDocumentID">
      <xsd:simpleType>
        <xsd:restriction base="dms:Text">
          <xsd:maxLength value="255"/>
        </xsd:restriction>
      </xsd:simpleType>
    </xsd:element>
    <xsd:element name="LegacyInformation" ma:index="10" nillable="true" ma:displayName="Legacy Information" ma:hidden="true" ma:internalName="LegacyInformation">
      <xsd:simpleType>
        <xsd:restriction base="dms:Note"/>
      </xsd:simpleType>
    </xsd:element>
    <xsd:element name="ConfigListSynch" ma:index="11" nillable="true" ma:displayName="Config List Synch" ma:format="DateTime" ma:hidden="true" ma:internalName="ConfigListSynch">
      <xsd:simpleType>
        <xsd:restriction base="dms:DateTime"/>
      </xsd:simpleType>
    </xsd:element>
    <xsd:element name="KeyDocument" ma:index="12" nillable="true" ma:displayName="Key Document" ma:default="0" ma:internalName="KeyDocument">
      <xsd:simpleType>
        <xsd:restriction base="dms:Boolean"/>
      </xsd:simpleType>
    </xsd:element>
    <xsd:element name="MatterNumber" ma:index="19" nillable="true" ma:displayName="Matter Number" ma:default="CN-2000-02-OFF2" ma:hidden="true" ma:internalName="MatterNumber">
      <xsd:simpleType>
        <xsd:restriction base="dms:Text">
          <xsd:maxLength value="15"/>
        </xsd:restriction>
      </xsd:simpleType>
    </xsd:element>
    <xsd:element name="MatterName" ma:index="20" nillable="true" ma:displayName="Matter Name" ma:default="Corporate office documents 2015" ma:hidden="true" ma:internalName="MatterName">
      <xsd:simpleType>
        <xsd:restriction base="dms:Text">
          <xsd:maxLength value="255"/>
        </xsd:restriction>
      </xsd:simpleType>
    </xsd:element>
    <xsd:element name="MatterStatus" ma:index="21" nillable="true" ma:displayName="Matter Status" ma:default="Current" ma:hidden="true" ma:internalName="MatterStatus">
      <xsd:simpleType>
        <xsd:restriction base="dms:Choice">
          <xsd:enumeration value="Current"/>
          <xsd:enumeration value="Dormant"/>
        </xsd:restriction>
      </xsd:simpleType>
    </xsd:element>
    <xsd:element name="ClientNumber" ma:index="22" nillable="true" ma:displayName="Client Number" ma:hidden="true" ma:internalName="ClientNumber">
      <xsd:simpleType>
        <xsd:restriction base="dms:Text">
          <xsd:maxLength value="50"/>
        </xsd:restriction>
      </xsd:simpleType>
    </xsd:element>
    <xsd:element name="ClientName" ma:index="23" nillable="true" ma:displayName="Client Name" ma:hidden="true" ma:internalName="ClientName">
      <xsd:simpleType>
        <xsd:restriction base="dms:Text">
          <xsd:maxLength value="255"/>
        </xsd:restriction>
      </xsd:simpleType>
    </xsd:element>
    <xsd:element name="ClientReference" ma:index="24" nillable="true" ma:displayName="Client Reference" ma:hidden="true" ma:internalName="ClientReference">
      <xsd:simpleType>
        <xsd:restriction base="dms:Text">
          <xsd:maxLength value="255"/>
        </xsd:restriction>
      </xsd:simpleType>
    </xsd:element>
    <xsd:element name="CCOffice" ma:index="25" nillable="true" ma:displayName="CC Office" ma:default="Beijing" ma:hidden="true" ma:internalName="CCOffice">
      <xsd:simpleType>
        <xsd:restriction base="dms:Text">
          <xsd:maxLength value="255"/>
        </xsd:restriction>
      </xsd:simpleType>
    </xsd:element>
    <xsd:element name="PracticeArea" ma:index="26" nillable="true" ma:displayName="Practice Area" ma:default="Corporate" ma:hidden="true" ma:internalName="PracticeArea">
      <xsd:simpleType>
        <xsd:restriction base="dms:Text">
          <xsd:maxLength value="255"/>
        </xsd:restriction>
      </xsd:simpleType>
    </xsd:element>
    <xsd:element name="PracticeGroup" ma:index="27" nillable="true" ma:displayName="Practice Group" ma:default="Corporate Group" ma:hidden="true" ma:internalName="PracticeGroup">
      <xsd:simpleType>
        <xsd:restriction base="dms:Text">
          <xsd:maxLength value="255"/>
        </xsd:restriction>
      </xsd:simpleType>
    </xsd:element>
    <xsd:element name="DocumentIcons" ma:index="30" nillable="true" ma:displayName="Relationship Icons" ma:internalName="DocumentIcons" ma:readOnly="true">
      <xsd:simpleType>
        <xsd:restriction base="dms:Note"/>
      </xsd:simpleType>
    </xsd:element>
    <xsd:element name="WorkType" ma:index="34" nillable="true" ma:displayName="Work Type" ma:internalName="Work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e8189d-2f07-4d07-be7d-de46b9fe3006" elementFormDefault="qualified">
    <xsd:import namespace="http://schemas.microsoft.com/office/2006/documentManagement/types"/>
    <xsd:import namespace="http://schemas.microsoft.com/office/infopath/2007/PartnerControls"/>
    <xsd:element name="LegalTopicTaxHTField0" ma:index="13" nillable="true" ma:taxonomy="true" ma:internalName="LegalTopicTaxHTField0" ma:taxonomyFieldName="LegalTopic" ma:displayName="Legal Topic" ma:fieldId="{298694be-6880-4cab-a213-05b418c55f8d}" ma:taxonomyMulti="true" ma:sspId="da97c454-82a7-458e-b02b-a23c149c4c8f" ma:termSetId="4eade391-4385-4947-91c4-c7e0045c62f5" ma:anchorId="00000000-0000-0000-0000-000000000000" ma:open="false" ma:isKeyword="false">
      <xsd:complexType>
        <xsd:sequence>
          <xsd:element ref="pc:Terms" minOccurs="0" maxOccurs="1"/>
        </xsd:sequence>
      </xsd:complexType>
    </xsd:element>
    <xsd:element name="LegalDocumentTypeTaxHTField0" ma:index="15" nillable="true" ma:taxonomy="true" ma:internalName="LegalDocumentTypeTaxHTField0" ma:taxonomyFieldName="LegalDocumentType" ma:displayName="Legal Document Type" ma:fieldId="{cee04788-c694-4d93-868f-7a1bb6a22dc9}" ma:taxonomyMulti="true" ma:sspId="da97c454-82a7-458e-b02b-a23c149c4c8f" ma:termSetId="3893581f-22c8-437d-8e06-6a9355261526" ma:anchorId="00000000-0000-0000-0000-000000000000" ma:open="false" ma:isKeyword="false">
      <xsd:complexType>
        <xsd:sequence>
          <xsd:element ref="pc:Terms" minOccurs="0" maxOccurs="1"/>
        </xsd:sequence>
      </xsd:complexType>
    </xsd:element>
    <xsd:element name="JurisdictionTaxHTField0" ma:index="17" nillable="true" ma:taxonomy="true" ma:internalName="JurisdictionTaxHTField0" ma:taxonomyFieldName="Jurisdiction" ma:displayName="Jurisdiction" ma:fieldId="{9a9a92f4-56e3-4d35-a012-d7b34af74b8b}" ma:sspId="da97c454-82a7-458e-b02b-a23c149c4c8f" ma:termSetId="fb719a8b-b148-4c96-bf3d-16d5d6b87eba" ma:anchorId="00000000-0000-0000-0000-000000000000" ma:open="false" ma:isKeyword="false">
      <xsd:complexType>
        <xsd:sequence>
          <xsd:element ref="pc:Terms" minOccurs="0" maxOccurs="1"/>
        </xsd:sequence>
      </xsd:complexType>
    </xsd:element>
    <xsd:element name="SectorTaxHTField0" ma:index="28" nillable="true" ma:taxonomy="true" ma:internalName="SectorTaxHTField0" ma:taxonomyFieldName="Sector" ma:displayName="Sector" ma:default="" ma:fieldId="{593f98d8-f2a9-43f5-ba02-84af10bfacc9}" ma:sspId="da97c454-82a7-458e-b02b-a23c149c4c8f" ma:termSetId="ecebdddb-d213-4950-88a7-c092025248aa" ma:anchorId="00000000-0000-0000-0000-000000000000" ma:open="false" ma:isKeyword="false">
      <xsd:complexType>
        <xsd:sequence>
          <xsd:element ref="pc:Terms" minOccurs="0" maxOccurs="1"/>
        </xsd:sequence>
      </xsd:complexType>
    </xsd:element>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346a981-3d4d-4356-9bea-698e0ff2abfd" elementFormDefault="qualified">
    <xsd:import namespace="http://schemas.microsoft.com/office/2006/documentManagement/types"/>
    <xsd:import namespace="http://schemas.microsoft.com/office/infopath/2007/PartnerControls"/>
    <xsd:element name="TaxCatchAll" ma:index="35" nillable="true" ma:displayName="Taxonomy Catch All Column" ma:hidden="true" ma:list="{99a01833-94aa-498a-b909-6e06adff7963}" ma:internalName="TaxCatchAll" ma:showField="CatchAllData" ma:web="2346a981-3d4d-4356-9bea-698e0ff2a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e85721-301c-4cdd-bb97-abd071f66392" elementFormDefault="qualified">
    <xsd:import namespace="http://schemas.microsoft.com/office/2006/documentManagement/types"/>
    <xsd:import namespace="http://schemas.microsoft.com/office/infopath/2007/PartnerControls"/>
    <xsd:element name="DLCPolicyLabelValue" ma:index="37"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8"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9"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a97c454-82a7-458e-b02b-a23c149c4c8f" ContentTypeId="0x01010066AAA4A189E15340A8F90A14B5E3178D01" PreviousValue="false"/>
</file>

<file path=customXml/item3.xml><?xml version="1.0" encoding="utf-8"?>
<p:properties xmlns:p="http://schemas.microsoft.com/office/2006/metadata/properties" xmlns:xsi="http://www.w3.org/2001/XMLSchema-instance" xmlns:pc="http://schemas.microsoft.com/office/infopath/2007/PartnerControls">
  <documentManagement>
    <LegacyInformation xmlns="http://schema.microsoft.com/sharepoint/v3/fields"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si:nil="true"/>
    <DLCPolicyLabelClientValue xmlns="abe85721-301c-4cdd-bb97-abd071f66392">516440-4-9814-v{_UIVersionString}</DLCPolicyLabelClientValue>
    <KeyDocument xmlns="http://schema.microsoft.com/sharepoint/v3/fields">false</KeyDocument>
    <ClientReference xmlns="http://schema.microsoft.com/sharepoint/v3/fields" xsi:nil="true"/>
    <WorkType xmlns="http://schema.microsoft.com/sharepoint/v3/fields" xsi:nil="true"/>
    <LegacyDocumentID xmlns="http://schema.microsoft.com/sharepoint/v3/fields" xsi:nil="true"/>
    <ClientName xmlns="http://schema.microsoft.com/sharepoint/v3/fields"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DisplayName>Wang, Pengfei (Antitrust-BEI)</DisplayName>
        <AccountId>1301</AccountId>
        <AccountType/>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si:nil="true"/>
    <_dlc_DocId xmlns="84e8189d-2f07-4d07-be7d-de46b9fe3006">516440-4-9814</_dlc_DocId>
    <_dlc_DocIdUrl xmlns="84e8189d-2f07-4d07-be7d-de46b9fe3006">
      <Url>http://spr3.intranet.cliffordchance.com/sites/CN-2000-02-OFF2/_layouts/DocIdRedir.aspx?ID=516440-4-9814</Url>
      <Description>516440-4-9814</Description>
    </_dlc_DocIdUrl>
    <DLCPolicyLabelValue xmlns="abe85721-301c-4cdd-bb97-abd071f66392">516440-4-9814-v0.2</DLCPolicyLabelVal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roperties xmlns="http://www.imanage.com/work/xmlschema">
  <documentid>AMERICAS!24011418586.2</documentid>
  <senderid>620644</senderid>
  <senderemail>CHLOE.BARCLAY@CLIFFORDCHANCE.COM</senderemail>
  <lastmodified>2024-09-11T18:09:00.0000000+01:00</lastmodified>
  <database>AMERICAS</database>
</properties>
</file>

<file path=customXml/item7.xml><?xml version="1.0" encoding="utf-8"?>
<?mso-contentType ?>
<p:Policy xmlns:p="office.server.policy" id="" local="true">
  <p:Name>Legal Document</p:Name>
  <p:Description/>
  <p:Statement/>
  <p:PolicyItems>
    <p:PolicyItem featureId="Microsoft.Office.RecordsManagement.PolicyFeatures.PolicyLabel" staticId="0x01010066AAA4A189E15340A8F90A14B5E3178D010093B0E8CA13B14C41BAFE6564DDF24F70|689439171" UniqueId="dae32e3f-24d4-4675-9401-233fbc0c37a8">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metadata">_dlc_DocId</segment>
          <segment type="literal">-v</segment>
          <segment type="metadata">_UIVersionString</segment>
        </label>
      </p:CustomData>
    </p:PolicyItem>
  </p:PolicyItems>
</p:Policy>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C6EEE-03E7-4FD3-9602-3673F4413C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microsoft.com/sharepoint/v3/fields"/>
    <ds:schemaRef ds:uri="84e8189d-2f07-4d07-be7d-de46b9fe3006"/>
    <ds:schemaRef ds:uri="2346a981-3d4d-4356-9bea-698e0ff2abfd"/>
    <ds:schemaRef ds:uri="abe85721-301c-4cdd-bb97-abd071f66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2D90BB-58AE-425B-9C28-9DAF98060895}">
  <ds:schemaRefs>
    <ds:schemaRef ds:uri="Microsoft.SharePoint.Taxonomy.ContentTypeSync"/>
  </ds:schemaRefs>
</ds:datastoreItem>
</file>

<file path=customXml/itemProps3.xml><?xml version="1.0" encoding="utf-8"?>
<ds:datastoreItem xmlns:ds="http://schemas.openxmlformats.org/officeDocument/2006/customXml" ds:itemID="{B9BCE6D0-F6FC-40C8-8194-DD1F6E81736F}">
  <ds:schemaRefs>
    <ds:schemaRef ds:uri="http://schemas.microsoft.com/office/2006/metadata/properties"/>
    <ds:schemaRef ds:uri="http://schemas.microsoft.com/office/infopath/2007/PartnerControls"/>
    <ds:schemaRef ds:uri="http://schema.microsoft.com/sharepoint/v3/fields"/>
    <ds:schemaRef ds:uri="84e8189d-2f07-4d07-be7d-de46b9fe3006"/>
    <ds:schemaRef ds:uri="abe85721-301c-4cdd-bb97-abd071f66392"/>
    <ds:schemaRef ds:uri="2346a981-3d4d-4356-9bea-698e0ff2abfd"/>
  </ds:schemaRefs>
</ds:datastoreItem>
</file>

<file path=customXml/itemProps4.xml><?xml version="1.0" encoding="utf-8"?>
<ds:datastoreItem xmlns:ds="http://schemas.openxmlformats.org/officeDocument/2006/customXml" ds:itemID="{323A3D86-E01D-4A56-84B2-246EC69D1318}">
  <ds:schemaRefs>
    <ds:schemaRef ds:uri="http://schemas.microsoft.com/sharepoint/events"/>
  </ds:schemaRefs>
</ds:datastoreItem>
</file>

<file path=customXml/itemProps5.xml><?xml version="1.0" encoding="utf-8"?>
<ds:datastoreItem xmlns:ds="http://schemas.openxmlformats.org/officeDocument/2006/customXml" ds:itemID="{8136E086-62D4-4DEF-BA3C-9336C271C4C0}">
  <ds:schemaRefs>
    <ds:schemaRef ds:uri="http://schemas.microsoft.com/sharepoint/v3/contenttype/forms"/>
  </ds:schemaRefs>
</ds:datastoreItem>
</file>

<file path=customXml/itemProps6.xml><?xml version="1.0" encoding="utf-8"?>
<ds:datastoreItem xmlns:ds="http://schemas.openxmlformats.org/officeDocument/2006/customXml" ds:itemID="{E6DC8E71-FEF7-4D85-B1C1-E7FFFA3B6075}">
  <ds:schemaRefs>
    <ds:schemaRef ds:uri="http://www.imanage.com/work/xmlschema"/>
  </ds:schemaRefs>
</ds:datastoreItem>
</file>

<file path=customXml/itemProps7.xml><?xml version="1.0" encoding="utf-8"?>
<ds:datastoreItem xmlns:ds="http://schemas.openxmlformats.org/officeDocument/2006/customXml" ds:itemID="{543E1638-0D33-4AD6-9DA5-127EFD9D8B80}">
  <ds:schemaRefs>
    <ds:schemaRef ds:uri="office.server.policy"/>
  </ds:schemaRefs>
</ds:datastoreItem>
</file>

<file path=customXml/itemProps8.xml><?xml version="1.0" encoding="utf-8"?>
<ds:datastoreItem xmlns:ds="http://schemas.openxmlformats.org/officeDocument/2006/customXml" ds:itemID="{EC353E08-2663-4CDC-A8CB-6115AB545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Pages>
  <Words>899</Words>
  <Characters>82</Characters>
  <Application>Microsoft Office Word</Application>
  <DocSecurity>0</DocSecurity>
  <Lines>6</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Pengfei (Intern-BEI)</dc:creator>
  <cp:keywords/>
  <dc:description/>
  <cp:lastModifiedBy>Clifford Chance Antitrust</cp:lastModifiedBy>
  <cp:revision>62</cp:revision>
  <dcterms:created xsi:type="dcterms:W3CDTF">2025-05-13T09:00:00Z</dcterms:created>
  <dcterms:modified xsi:type="dcterms:W3CDTF">2025-09-16T07:52:00Z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Project JLS - Public notice form for simple case - CN - 0714 - 29/08/2025 09:55:47</vt:lpwstr>
  </property>
  <property fmtid="{D5CDD505-2E9C-101B-9397-08002B2CF9AE}" pid="11" name="CCDocID">
    <vt:lpwstr>24011418586-v2</vt:lpwstr>
  </property>
  <property fmtid="{D5CDD505-2E9C-101B-9397-08002B2CF9AE}" pid="12" name="CCMatter">
    <vt:lpwstr>81-41078569</vt:lpwstr>
  </property>
</Properties>
</file>