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8DF0" w14:textId="77777777" w:rsidR="00AF5A7B" w:rsidRDefault="00000000">
      <w:pPr>
        <w:spacing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经营者集中简易案件公示表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83"/>
        <w:gridCol w:w="5413"/>
      </w:tblGrid>
      <w:tr w:rsidR="00AF5A7B" w14:paraId="4A65CA8F" w14:textId="77777777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70D5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A86" w14:textId="77777777" w:rsidR="00AF5A7B" w:rsidRDefault="0000000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延锋国际汽车技术有限公司收购重庆小康汽车部品有限公司业务案</w:t>
            </w:r>
          </w:p>
        </w:tc>
      </w:tr>
      <w:tr w:rsidR="00AF5A7B" w14:paraId="112CB9BA" w14:textId="77777777">
        <w:trPr>
          <w:trHeight w:val="1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8AEA9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交易概况（限</w:t>
            </w:r>
            <w:r>
              <w:rPr>
                <w:rFonts w:cs="Times New Roman"/>
                <w:bCs/>
                <w:color w:val="000000"/>
              </w:rPr>
              <w:t>200</w:t>
            </w:r>
            <w:r>
              <w:rPr>
                <w:rFonts w:cs="Times New Roman"/>
                <w:bCs/>
                <w:color w:val="000000"/>
              </w:rPr>
              <w:t>字内）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3A6" w14:textId="1D48E2CE" w:rsidR="00AF5A7B" w:rsidRDefault="0000000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延锋国际汽车技术有限公司（“延锋国际”）通过成立子公司</w:t>
            </w:r>
            <w:r>
              <w:rPr>
                <w:color w:val="000000"/>
                <w:sz w:val="24"/>
                <w:szCs w:val="24"/>
              </w:rPr>
              <w:t>重庆江津延锋汽车零部件有限公司</w:t>
            </w:r>
            <w:r>
              <w:rPr>
                <w:rFonts w:hint="eastAsia"/>
                <w:color w:val="000000"/>
                <w:sz w:val="24"/>
                <w:szCs w:val="24"/>
              </w:rPr>
              <w:t>，与重庆小康汽车部品有限公司（“重庆小康”）签署资产业务转让协议，从重庆小康处收购目标业务。目标业务是重庆小康的汽车内饰、座椅、外饰的业务资产，估值为</w:t>
            </w:r>
            <w:r>
              <w:rPr>
                <w:color w:val="000000"/>
                <w:sz w:val="24"/>
                <w:szCs w:val="24"/>
              </w:rPr>
              <w:t>1.52</w:t>
            </w:r>
            <w:r>
              <w:rPr>
                <w:rFonts w:hint="eastAsia"/>
                <w:color w:val="000000"/>
                <w:sz w:val="24"/>
                <w:szCs w:val="24"/>
              </w:rPr>
              <w:t>亿元。</w:t>
            </w:r>
          </w:p>
          <w:p w14:paraId="6C22E15E" w14:textId="77777777" w:rsidR="00AF5A7B" w:rsidRDefault="0000000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交易前，目标业务由重庆小康单独控制。交易后，目标业务由延锋国际单独控制。</w:t>
            </w:r>
          </w:p>
        </w:tc>
      </w:tr>
      <w:tr w:rsidR="00AF5A7B" w14:paraId="7E412CB0" w14:textId="77777777">
        <w:trPr>
          <w:trHeight w:val="94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DE1AB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</w:rPr>
              <w:t>100</w:t>
            </w:r>
            <w:r>
              <w:rPr>
                <w:rFonts w:cs="Times New Roman"/>
                <w:bCs/>
                <w:color w:val="000000"/>
              </w:rPr>
              <w:t>字以内）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59CE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kern w:val="2"/>
                <w:szCs w:val="24"/>
              </w:rPr>
            </w:pPr>
            <w:r>
              <w:rPr>
                <w:rFonts w:cs="Times New Roman"/>
                <w:bCs/>
                <w:color w:val="000000"/>
                <w:kern w:val="2"/>
                <w:szCs w:val="24"/>
              </w:rPr>
              <w:t xml:space="preserve">1. </w:t>
            </w:r>
            <w:r>
              <w:rPr>
                <w:rFonts w:cs="Times New Roman" w:hint="eastAsia"/>
                <w:bCs/>
                <w:color w:val="000000"/>
                <w:kern w:val="2"/>
                <w:szCs w:val="24"/>
              </w:rPr>
              <w:t>延锋国际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0E8" w14:textId="626B327E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延锋国际于</w:t>
            </w:r>
            <w:r>
              <w:rPr>
                <w:bCs/>
                <w:color w:val="000000"/>
                <w:sz w:val="24"/>
                <w:szCs w:val="24"/>
              </w:rPr>
              <w:t>2014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bCs/>
                <w:color w:val="000000"/>
                <w:sz w:val="24"/>
                <w:szCs w:val="24"/>
              </w:rPr>
              <w:t>28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日成立于中国上海市，主要业务为</w:t>
            </w:r>
            <w:r w:rsidR="0075399C">
              <w:rPr>
                <w:rFonts w:hint="eastAsia"/>
                <w:bCs/>
                <w:color w:val="000000"/>
                <w:sz w:val="24"/>
                <w:szCs w:val="24"/>
              </w:rPr>
              <w:t>乘用车仪表板、门板与座椅的生产与销售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5FA2A92E" w14:textId="6A6546C0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延锋国际</w:t>
            </w:r>
            <w:r w:rsidR="0075399C">
              <w:rPr>
                <w:rFonts w:hint="eastAsia"/>
                <w:bCs/>
                <w:color w:val="000000"/>
                <w:sz w:val="24"/>
                <w:szCs w:val="24"/>
              </w:rPr>
              <w:t>的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最终控制人为上</w:t>
            </w:r>
            <w:r>
              <w:rPr>
                <w:bCs/>
                <w:color w:val="000000"/>
                <w:sz w:val="24"/>
                <w:szCs w:val="24"/>
              </w:rPr>
              <w:t>海汽车工业（集团）有限公司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 w:rsidR="0075399C">
              <w:rPr>
                <w:rFonts w:hint="eastAsia"/>
                <w:bCs/>
                <w:color w:val="000000"/>
                <w:sz w:val="24"/>
                <w:szCs w:val="24"/>
              </w:rPr>
              <w:t>其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主要业务为整车</w:t>
            </w:r>
            <w:r w:rsidR="0075399C">
              <w:rPr>
                <w:rFonts w:hint="eastAsia"/>
                <w:bCs/>
                <w:color w:val="000000"/>
                <w:sz w:val="24"/>
                <w:szCs w:val="24"/>
              </w:rPr>
              <w:t>及汽车零部件的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制造</w:t>
            </w:r>
            <w:r w:rsidR="0075399C">
              <w:rPr>
                <w:rFonts w:hint="eastAsia"/>
                <w:bCs/>
                <w:color w:val="000000"/>
                <w:sz w:val="24"/>
                <w:szCs w:val="24"/>
              </w:rPr>
              <w:t>与销售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F5A7B" w14:paraId="0196B2D5" w14:textId="77777777">
        <w:trPr>
          <w:trHeight w:val="9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5A1E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63D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kern w:val="2"/>
                <w:szCs w:val="24"/>
              </w:rPr>
            </w:pPr>
            <w:r>
              <w:rPr>
                <w:rFonts w:cs="Times New Roman"/>
                <w:bCs/>
                <w:color w:val="000000"/>
                <w:kern w:val="2"/>
                <w:szCs w:val="24"/>
              </w:rPr>
              <w:t xml:space="preserve">2. </w:t>
            </w:r>
            <w:r>
              <w:rPr>
                <w:rFonts w:cs="Times New Roman" w:hint="eastAsia"/>
                <w:bCs/>
                <w:color w:val="000000"/>
                <w:kern w:val="2"/>
                <w:szCs w:val="24"/>
              </w:rPr>
              <w:t>目标业务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A0CE" w14:textId="7A9DBFDC" w:rsidR="00AF5A7B" w:rsidRDefault="0075399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目标业务为</w:t>
            </w:r>
            <w:r w:rsidR="00000000">
              <w:rPr>
                <w:rFonts w:hint="eastAsia"/>
                <w:bCs/>
                <w:color w:val="000000"/>
                <w:sz w:val="24"/>
                <w:szCs w:val="24"/>
              </w:rPr>
              <w:t>汽车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仪表板</w:t>
            </w:r>
            <w:r w:rsidR="00000000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门板、保险杠</w:t>
            </w:r>
            <w:r w:rsidR="00000000">
              <w:rPr>
                <w:rFonts w:hint="eastAsia"/>
                <w:bCs/>
                <w:color w:val="000000"/>
                <w:sz w:val="24"/>
                <w:szCs w:val="24"/>
              </w:rPr>
              <w:t>和座椅的研发、制造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与</w:t>
            </w:r>
            <w:r w:rsidR="00000000">
              <w:rPr>
                <w:rFonts w:hint="eastAsia"/>
                <w:bCs/>
                <w:color w:val="000000"/>
                <w:sz w:val="24"/>
                <w:szCs w:val="24"/>
              </w:rPr>
              <w:t>销售。</w:t>
            </w:r>
          </w:p>
          <w:p w14:paraId="2CCE4E18" w14:textId="33B296A5" w:rsidR="0075399C" w:rsidRDefault="0075399C">
            <w:pPr>
              <w:adjustRightInd w:val="0"/>
              <w:snapToGrid w:val="0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目标业务的最终控制人为</w:t>
            </w:r>
            <w:r w:rsidRPr="0075399C">
              <w:rPr>
                <w:bCs/>
                <w:color w:val="000000"/>
                <w:sz w:val="24"/>
                <w:szCs w:val="24"/>
              </w:rPr>
              <w:t>赛力斯集团股份有限公司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，其主要业务为整车制造与销售。</w:t>
            </w:r>
          </w:p>
        </w:tc>
      </w:tr>
      <w:tr w:rsidR="00AF5A7B" w14:paraId="70390F17" w14:textId="77777777">
        <w:trPr>
          <w:trHeight w:val="27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74D21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3DC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E"/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、在同一相关市场，所有参与集中的经营者所占市场份额之和小于</w:t>
            </w:r>
            <w:r>
              <w:rPr>
                <w:sz w:val="24"/>
                <w:szCs w:val="24"/>
              </w:rPr>
              <w:t>15%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F5A7B" w14:paraId="00B24D5D" w14:textId="77777777">
        <w:trPr>
          <w:trHeight w:val="68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D79F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8C0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E"/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、存在上下游关系的参与集中的经营者，在上下游市场所占的市场份额均小于</w:t>
            </w:r>
            <w:r>
              <w:rPr>
                <w:sz w:val="24"/>
                <w:szCs w:val="24"/>
              </w:rPr>
              <w:t>25%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F5A7B" w14:paraId="34FFC4A1" w14:textId="77777777">
        <w:trPr>
          <w:trHeight w:val="6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392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705" w14:textId="267E7B67" w:rsidR="00AF5A7B" w:rsidRDefault="0075399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000000">
              <w:rPr>
                <w:sz w:val="24"/>
                <w:szCs w:val="24"/>
              </w:rPr>
              <w:t>3</w:t>
            </w:r>
            <w:r w:rsidR="00000000">
              <w:rPr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 w:rsidR="00000000">
              <w:rPr>
                <w:sz w:val="24"/>
                <w:szCs w:val="24"/>
              </w:rPr>
              <w:t>25%</w:t>
            </w:r>
            <w:r w:rsidR="00000000">
              <w:rPr>
                <w:sz w:val="24"/>
                <w:szCs w:val="24"/>
              </w:rPr>
              <w:t>。</w:t>
            </w:r>
          </w:p>
        </w:tc>
      </w:tr>
      <w:tr w:rsidR="00AF5A7B" w14:paraId="1AB370E9" w14:textId="77777777">
        <w:trPr>
          <w:trHeight w:val="6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59A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8DE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AF5A7B" w14:paraId="1BED49B9" w14:textId="77777777">
        <w:trPr>
          <w:trHeight w:val="2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053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D83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AF5A7B" w14:paraId="2B85DE40" w14:textId="77777777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B58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791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AF5A7B" w14:paraId="71AF3782" w14:textId="77777777">
        <w:trPr>
          <w:trHeight w:val="26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BF60C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F80F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横向重叠关系：</w:t>
            </w:r>
          </w:p>
          <w:p w14:paraId="70DB3F26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</w:t>
            </w:r>
            <w:r>
              <w:rPr>
                <w:b/>
                <w:bCs/>
              </w:rPr>
              <w:t>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乘用车仪表板市场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26127DA2" w14:textId="6A52ABF0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</w:t>
            </w: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2E6A67D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门板</w:t>
            </w:r>
            <w:r>
              <w:rPr>
                <w:b/>
                <w:bCs/>
              </w:rPr>
              <w:t>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431DD76E" w14:textId="31914B99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</w:t>
            </w: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4D5A555D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保险杠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1D89BEEF" w14:textId="66A6E21E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</w:t>
            </w: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5558AC6A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座椅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45DB483B" w14:textId="726FAB69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</w:t>
            </w: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086EE497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中国境内商</w:t>
            </w:r>
            <w:r>
              <w:rPr>
                <w:b/>
                <w:bCs/>
              </w:rPr>
              <w:t>用车</w:t>
            </w:r>
            <w:r>
              <w:rPr>
                <w:rFonts w:hint="eastAsia"/>
                <w:b/>
                <w:bCs/>
              </w:rPr>
              <w:t>座椅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21443093" w14:textId="44939A73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</w:t>
            </w: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5AD62892" w14:textId="77777777" w:rsidR="00AF5A7B" w:rsidRDefault="00AF5A7B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</w:p>
          <w:p w14:paraId="5008485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纵向关联关系：</w:t>
            </w:r>
          </w:p>
          <w:p w14:paraId="68CB7895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上游：</w:t>
            </w:r>
          </w:p>
          <w:p w14:paraId="60DDE390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</w:t>
            </w:r>
            <w:r>
              <w:rPr>
                <w:b/>
                <w:bCs/>
              </w:rPr>
              <w:t>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乘用车仪表板市场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3B6FF9AF" w14:textId="67E42D02" w:rsidR="00AF5A7B" w:rsidRDefault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如上所述</w:t>
            </w:r>
          </w:p>
          <w:p w14:paraId="51CA7767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门板</w:t>
            </w:r>
            <w:r>
              <w:rPr>
                <w:b/>
                <w:bCs/>
              </w:rPr>
              <w:t>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718A250F" w14:textId="70C648EE" w:rsidR="0075399C" w:rsidRPr="0075399C" w:rsidRDefault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如上所述</w:t>
            </w:r>
          </w:p>
          <w:p w14:paraId="253604EC" w14:textId="6C0406EA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保险杠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246797A5" w14:textId="3A50065B" w:rsidR="00AF5A7B" w:rsidRPr="0075399C" w:rsidRDefault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如上所述</w:t>
            </w:r>
          </w:p>
          <w:p w14:paraId="35315A7A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座椅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4168C360" w14:textId="4160B866" w:rsidR="00AF5A7B" w:rsidRDefault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如上所述</w:t>
            </w:r>
          </w:p>
          <w:p w14:paraId="6B1C1788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下游：</w:t>
            </w:r>
          </w:p>
          <w:p w14:paraId="2FBFBE8F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乘用车市场</w:t>
            </w:r>
          </w:p>
          <w:p w14:paraId="69FE3B0E" w14:textId="5125B558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10-15%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592C7063" w14:textId="77777777" w:rsidR="00AF5A7B" w:rsidRDefault="00AF5A7B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</w:p>
          <w:p w14:paraId="18E059D0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上游：</w:t>
            </w:r>
          </w:p>
          <w:p w14:paraId="71E23DDA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中国境内商</w:t>
            </w:r>
            <w:r>
              <w:rPr>
                <w:b/>
                <w:bCs/>
              </w:rPr>
              <w:t>用车仪表</w:t>
            </w:r>
            <w:r>
              <w:rPr>
                <w:rFonts w:hint="eastAsia"/>
                <w:b/>
                <w:bCs/>
              </w:rPr>
              <w:t>板</w:t>
            </w:r>
            <w:r>
              <w:rPr>
                <w:b/>
                <w:bCs/>
              </w:rPr>
              <w:t>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0F6BC45E" w14:textId="5E61F6FC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3458FA7A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中国境内商</w:t>
            </w:r>
            <w:r>
              <w:rPr>
                <w:b/>
                <w:bCs/>
              </w:rPr>
              <w:t>用车</w:t>
            </w:r>
            <w:r>
              <w:rPr>
                <w:rFonts w:hint="eastAsia"/>
                <w:b/>
                <w:bCs/>
              </w:rPr>
              <w:t>门板</w:t>
            </w:r>
            <w:r>
              <w:rPr>
                <w:b/>
                <w:bCs/>
              </w:rPr>
              <w:t>市场</w:t>
            </w:r>
          </w:p>
          <w:p w14:paraId="128ECDFB" w14:textId="687FD626" w:rsidR="0075399C" w:rsidRDefault="0075399C" w:rsidP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：【</w:t>
            </w:r>
            <w:r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】</w:t>
            </w:r>
          </w:p>
          <w:p w14:paraId="65C57017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中国境内商</w:t>
            </w:r>
            <w:r>
              <w:rPr>
                <w:b/>
                <w:bCs/>
              </w:rPr>
              <w:t>用车</w:t>
            </w:r>
            <w:r>
              <w:rPr>
                <w:rFonts w:hint="eastAsia"/>
                <w:b/>
                <w:bCs/>
              </w:rPr>
              <w:t>保险杠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626A0735" w14:textId="1A240C35" w:rsidR="00AF5A7B" w:rsidRDefault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Cs w:val="24"/>
                <w:lang w:bidi="ar"/>
              </w:rPr>
              <w:t>重庆小康</w:t>
            </w:r>
            <w:r>
              <w:rPr>
                <w:rFonts w:cs="Times New Roman" w:hint="eastAsia"/>
                <w:bCs/>
                <w:color w:val="000000"/>
              </w:rPr>
              <w:t>：【</w:t>
            </w:r>
            <w:r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】</w:t>
            </w:r>
          </w:p>
          <w:p w14:paraId="18A368D4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中国境内商</w:t>
            </w:r>
            <w:r>
              <w:rPr>
                <w:b/>
                <w:bCs/>
              </w:rPr>
              <w:t>用车</w:t>
            </w:r>
            <w:r>
              <w:rPr>
                <w:rFonts w:hint="eastAsia"/>
                <w:b/>
                <w:bCs/>
              </w:rPr>
              <w:t>座椅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05B4D7D2" w14:textId="77777777" w:rsidR="0075399C" w:rsidRDefault="0075399C" w:rsidP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如上所述</w:t>
            </w:r>
          </w:p>
          <w:p w14:paraId="294E466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下游：</w:t>
            </w:r>
          </w:p>
          <w:p w14:paraId="3AEEFCC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中国境内商</w:t>
            </w:r>
            <w:r>
              <w:rPr>
                <w:b/>
                <w:bCs/>
              </w:rPr>
              <w:t>用车市场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7D639289" w14:textId="66EA6FBD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 w:rsidR="0075399C">
              <w:rPr>
                <w:rFonts w:cs="Times New Roman" w:hint="eastAsia"/>
                <w:bCs/>
                <w:color w:val="000000"/>
              </w:rPr>
              <w:t>：【</w:t>
            </w:r>
            <w:r w:rsidR="0075399C">
              <w:rPr>
                <w:rFonts w:cs="Times New Roman" w:hint="eastAsia"/>
                <w:bCs/>
                <w:color w:val="000000"/>
              </w:rPr>
              <w:t>5-10%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6FF99FD5" w14:textId="77777777" w:rsidR="00AF5A7B" w:rsidRDefault="00AF5A7B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</w:p>
          <w:p w14:paraId="56759734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上游：</w:t>
            </w:r>
          </w:p>
          <w:p w14:paraId="78368439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座椅骨架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5E7B72D8" w14:textId="4D2512EA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延锋国际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75399C">
              <w:rPr>
                <w:rFonts w:cs="Times New Roman" w:hint="eastAsia"/>
                <w:bCs/>
                <w:color w:val="000000"/>
              </w:rPr>
              <w:t>【</w:t>
            </w:r>
            <w:r w:rsidR="0075399C">
              <w:rPr>
                <w:rFonts w:cs="Times New Roman" w:hint="eastAsia"/>
                <w:bCs/>
                <w:color w:val="000000"/>
              </w:rPr>
              <w:t>0-5%</w:t>
            </w:r>
            <w:r w:rsidR="0075399C">
              <w:rPr>
                <w:rFonts w:cs="Times New Roman" w:hint="eastAsia"/>
                <w:bCs/>
                <w:color w:val="000000"/>
              </w:rPr>
              <w:t>】</w:t>
            </w:r>
          </w:p>
          <w:p w14:paraId="40F1B72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下游：</w:t>
            </w:r>
          </w:p>
          <w:p w14:paraId="140B9E6C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>
              <w:rPr>
                <w:b/>
                <w:bCs/>
              </w:rPr>
              <w:t>乘用车</w:t>
            </w:r>
            <w:r>
              <w:rPr>
                <w:rFonts w:hint="eastAsia"/>
                <w:b/>
                <w:bCs/>
              </w:rPr>
              <w:t>座椅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1CC94D82" w14:textId="2302E921" w:rsidR="00AF5A7B" w:rsidRDefault="0075399C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 w:hint="eastAsia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如上所述</w:t>
            </w:r>
          </w:p>
        </w:tc>
      </w:tr>
    </w:tbl>
    <w:p w14:paraId="05C705B6" w14:textId="77777777" w:rsidR="00AF5A7B" w:rsidRDefault="00AF5A7B">
      <w:pPr>
        <w:spacing w:after="312"/>
      </w:pPr>
    </w:p>
    <w:sectPr w:rsidR="00AF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AD4F" w14:textId="77777777" w:rsidR="00191B57" w:rsidRDefault="00191B57">
      <w:r>
        <w:separator/>
      </w:r>
    </w:p>
  </w:endnote>
  <w:endnote w:type="continuationSeparator" w:id="0">
    <w:p w14:paraId="6C17E353" w14:textId="77777777" w:rsidR="00191B57" w:rsidRDefault="0019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346" w14:textId="77777777" w:rsidR="00191B57" w:rsidRDefault="00191B57">
      <w:r>
        <w:separator/>
      </w:r>
    </w:p>
  </w:footnote>
  <w:footnote w:type="continuationSeparator" w:id="0">
    <w:p w14:paraId="688BE60D" w14:textId="77777777" w:rsidR="00191B57" w:rsidRDefault="0019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B0"/>
    <w:rsid w:val="00191B57"/>
    <w:rsid w:val="001A58A2"/>
    <w:rsid w:val="002F4EBF"/>
    <w:rsid w:val="003475C4"/>
    <w:rsid w:val="00363075"/>
    <w:rsid w:val="006E32BE"/>
    <w:rsid w:val="00723BB0"/>
    <w:rsid w:val="0075399C"/>
    <w:rsid w:val="00847265"/>
    <w:rsid w:val="00965ABD"/>
    <w:rsid w:val="00AF5A7B"/>
    <w:rsid w:val="00B96008"/>
    <w:rsid w:val="00D27FB8"/>
    <w:rsid w:val="00E34513"/>
    <w:rsid w:val="1B1F438E"/>
    <w:rsid w:val="1F8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76B9E"/>
  <w15:docId w15:val="{E263EB8E-2F43-6042-984F-BFDB2E5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Lines="10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Lines="10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Lines="10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Lines="100" w:after="40" w:line="360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Lines="100" w:after="40" w:line="360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Lines="100" w:line="360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Lines="100" w:line="360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Lines="100" w:line="360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Lines="100" w:line="360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99"/>
    <w:unhideWhenUsed/>
    <w:qFormat/>
    <w:pPr>
      <w:widowControl/>
      <w:spacing w:before="100" w:beforeAutospacing="1" w:after="240"/>
    </w:pPr>
    <w:rPr>
      <w:rFonts w:cs="Simplified Arabic"/>
      <w:kern w:val="0"/>
      <w:sz w:val="24"/>
    </w:rPr>
  </w:style>
  <w:style w:type="paragraph" w:styleId="a6">
    <w:name w:val="Subtitle"/>
    <w:basedOn w:val="a"/>
    <w:next w:val="a"/>
    <w:link w:val="a7"/>
    <w:uiPriority w:val="11"/>
    <w:qFormat/>
    <w:pPr>
      <w:spacing w:afterLines="100"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8">
    <w:name w:val="Title"/>
    <w:basedOn w:val="a"/>
    <w:next w:val="a"/>
    <w:link w:val="a9"/>
    <w:uiPriority w:val="10"/>
    <w:qFormat/>
    <w:pPr>
      <w:spacing w:afterLines="10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24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Lines="100" w:after="160" w:line="360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b">
    <w:name w:val="引用 字符"/>
    <w:basedOn w:val="a0"/>
    <w:link w:val="aa"/>
    <w:uiPriority w:val="29"/>
    <w:rPr>
      <w:rFonts w:eastAsia="宋体"/>
      <w:i/>
      <w:iCs/>
      <w:color w:val="404040" w:themeColor="text1" w:themeTint="BF"/>
      <w:sz w:val="24"/>
    </w:rPr>
  </w:style>
  <w:style w:type="paragraph" w:styleId="ac">
    <w:name w:val="List Paragraph"/>
    <w:basedOn w:val="a"/>
    <w:uiPriority w:val="34"/>
    <w:qFormat/>
    <w:pPr>
      <w:spacing w:afterLines="100" w:after="100" w:line="360" w:lineRule="auto"/>
      <w:ind w:left="720"/>
      <w:contextualSpacing/>
      <w:jc w:val="left"/>
    </w:pPr>
    <w:rPr>
      <w:rFonts w:asciiTheme="minorHAnsi" w:hAnsiTheme="minorHAnsi" w:cstheme="minorBidi"/>
      <w:sz w:val="24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Lines="100" w:after="360" w:line="36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Pr>
      <w:rFonts w:eastAsia="宋体"/>
      <w:i/>
      <w:iCs/>
      <w:color w:val="0F4761" w:themeColor="accent1" w:themeShade="BF"/>
      <w:sz w:val="24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0"/>
    <w:link w:val="a4"/>
    <w:uiPriority w:val="99"/>
    <w:rPr>
      <w:rFonts w:ascii="Times New Roman" w:eastAsia="宋体" w:hAnsi="Times New Roman" w:cs="Simplified Arabic"/>
      <w:kern w:val="0"/>
      <w:sz w:val="24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AnJie Broad</dc:creator>
  <cp:lastModifiedBy>AnJie Broad</cp:lastModifiedBy>
  <cp:revision>4</cp:revision>
  <dcterms:created xsi:type="dcterms:W3CDTF">2025-10-28T14:06:00Z</dcterms:created>
  <dcterms:modified xsi:type="dcterms:W3CDTF">2025-11-06T08:31:00Z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eyJoZGlkIjoiNGM3YTcxOTkyZjhmZTBhMjE5MTM0NGNmYTk2NWEwNjciLCJ1c2VySWQiOiIxNjU3MjY5OTI3In0=</vt:lpwstr>
  </property>
  <property fmtid="{D5CDD505-2E9C-101B-9397-08002B2CF9AE}" pid="3" name="KSOProductBuildVer">
    <vt:lpwstr>2052-12.1.0.20784</vt:lpwstr>
  </property>
  <property fmtid="{D5CDD505-2E9C-101B-9397-08002B2CF9AE}" pid="4" name="ICV">
    <vt:lpwstr>46FE198FE6154913ABAC923DD630B543_13</vt:lpwstr>
  </property>
</Properties>
</file>