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highlight w:val="none"/>
        </w:rPr>
      </w:pPr>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pacing w:val="-12"/>
          <w:sz w:val="32"/>
          <w:szCs w:val="32"/>
          <w:highlight w:val="none"/>
          <w:lang w:val="en-US" w:eastAsia="zh-CN"/>
        </w:rPr>
        <w:t>一</w:t>
      </w:r>
      <w:r>
        <w:rPr>
          <w:rFonts w:hint="default" w:ascii="Times New Roman" w:hAnsi="Times New Roman" w:eastAsia="黑体" w:cs="Times New Roman"/>
          <w:spacing w:val="-12"/>
          <w:sz w:val="32"/>
          <w:szCs w:val="32"/>
          <w:highlight w:val="none"/>
        </w:rPr>
        <w:t>、</w:t>
      </w:r>
      <w:r>
        <w:rPr>
          <w:rFonts w:hint="eastAsia" w:eastAsia="黑体"/>
          <w:spacing w:val="-12"/>
          <w:sz w:val="32"/>
          <w:szCs w:val="32"/>
          <w:highlight w:val="none"/>
        </w:rPr>
        <w:t>苋菜红</w:t>
      </w:r>
    </w:p>
    <w:p>
      <w:pPr>
        <w:spacing w:line="594"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苋菜红又名</w:t>
      </w:r>
      <w:r>
        <w:rPr>
          <w:rFonts w:hint="eastAsia" w:ascii="Times New Roman" w:hAnsi="Times New Roman" w:eastAsia="仿宋_GB2312" w:cs="Times New Roman"/>
          <w:sz w:val="32"/>
          <w:szCs w:val="32"/>
          <w:highlight w:val="none"/>
          <w:lang w:val="en-US" w:eastAsia="zh-CN"/>
        </w:rPr>
        <w:t>蓝光酸性红</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偶氮类化合物，是常见的食品合成着色剂</w:t>
      </w:r>
      <w:r>
        <w:rPr>
          <w:rFonts w:hint="eastAsia" w:ascii="Times New Roman" w:hAnsi="Times New Roman" w:eastAsia="仿宋_GB2312" w:cs="Times New Roman"/>
          <w:sz w:val="32"/>
          <w:szCs w:val="32"/>
          <w:highlight w:val="none"/>
        </w:rPr>
        <w:t>。如果长期摄入苋菜红超标的食品，</w:t>
      </w:r>
      <w:r>
        <w:rPr>
          <w:rFonts w:hint="eastAsia" w:ascii="Times New Roman" w:hAnsi="Times New Roman" w:eastAsia="仿宋_GB2312" w:cs="Times New Roman"/>
          <w:sz w:val="32"/>
          <w:szCs w:val="32"/>
          <w:highlight w:val="none"/>
          <w:shd w:val="clear" w:fill="FFFFFF"/>
          <w:lang w:eastAsia="zh-CN"/>
        </w:rPr>
        <w:t>存在一定健康风险</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2760—2014）、《食品安全国家标准 食品添加剂使用标准》（GB 2760—2024）中规定</w:t>
      </w:r>
      <w:r>
        <w:rPr>
          <w:rFonts w:hint="eastAsia" w:ascii="Times New Roman" w:hAnsi="Times New Roman" w:eastAsia="仿宋_GB2312" w:cs="Times New Roman"/>
          <w:spacing w:val="0"/>
          <w:sz w:val="32"/>
          <w:szCs w:val="32"/>
          <w:highlight w:val="none"/>
          <w:lang w:val="en-US" w:eastAsia="zh-CN"/>
        </w:rPr>
        <w:t>粉丝粉条、糕点（除糕点上彩装外）</w:t>
      </w:r>
      <w:r>
        <w:rPr>
          <w:rFonts w:hint="eastAsia" w:ascii="Times New Roman" w:hAnsi="Times New Roman" w:eastAsia="仿宋_GB2312" w:cs="Times New Roman"/>
          <w:sz w:val="32"/>
          <w:szCs w:val="32"/>
          <w:highlight w:val="none"/>
          <w:shd w:val="clear" w:fill="FFFFFF"/>
          <w:lang w:val="en-US" w:eastAsia="zh-CN"/>
        </w:rPr>
        <w:t>中</w:t>
      </w:r>
      <w:r>
        <w:rPr>
          <w:rFonts w:hint="eastAsia" w:ascii="Times New Roman" w:hAnsi="Times New Roman" w:eastAsia="仿宋_GB2312" w:cs="Times New Roman"/>
          <w:sz w:val="32"/>
          <w:szCs w:val="32"/>
          <w:highlight w:val="none"/>
          <w:lang w:val="en-US" w:eastAsia="zh-CN"/>
        </w:rPr>
        <w:t>不得使用苋菜红，糖果中苋菜红的最大使用量为0.05g/kg。</w:t>
      </w:r>
      <w:r>
        <w:rPr>
          <w:rFonts w:hint="eastAsia" w:ascii="Times New Roman" w:hAnsi="Times New Roman" w:eastAsia="仿宋_GB2312" w:cs="Times New Roman"/>
          <w:spacing w:val="0"/>
          <w:sz w:val="32"/>
          <w:szCs w:val="32"/>
          <w:highlight w:val="none"/>
          <w:lang w:val="en-US" w:eastAsia="zh-CN"/>
        </w:rPr>
        <w:t>粉丝粉条、糕点、糖果</w:t>
      </w:r>
      <w:r>
        <w:rPr>
          <w:rFonts w:hint="eastAsia" w:ascii="Times New Roman" w:hAnsi="Times New Roman" w:eastAsia="仿宋_GB2312" w:cs="Times New Roman"/>
          <w:sz w:val="32"/>
          <w:szCs w:val="32"/>
          <w:highlight w:val="none"/>
          <w:lang w:val="en-US" w:eastAsia="zh-CN"/>
        </w:rPr>
        <w:t>中苋菜红检验值超标的原因，</w:t>
      </w:r>
      <w:r>
        <w:rPr>
          <w:rFonts w:hint="eastAsia" w:ascii="Times New Roman" w:hAnsi="Times New Roman" w:eastAsia="仿宋_GB2312" w:cs="Times New Roman"/>
          <w:sz w:val="32"/>
          <w:szCs w:val="32"/>
          <w:highlight w:val="none"/>
          <w:shd w:val="clear" w:fill="FFFFFF"/>
          <w:lang w:val="en-US" w:eastAsia="zh-CN"/>
        </w:rPr>
        <w:t>可能是生产企业为改善产品色泽而超范围超限量使用；</w:t>
      </w:r>
      <w:r>
        <w:rPr>
          <w:rFonts w:hint="eastAsia" w:ascii="Times New Roman" w:hAnsi="Times New Roman" w:eastAsia="仿宋_GB2312" w:cs="Times New Roman"/>
          <w:sz w:val="32"/>
          <w:szCs w:val="32"/>
          <w:highlight w:val="none"/>
          <w:lang w:val="en-US" w:eastAsia="zh-CN"/>
        </w:rPr>
        <w:t>也可能是生产过程中计量不准。</w:t>
      </w:r>
    </w:p>
    <w:p>
      <w:pPr>
        <w:adjustRightInd w:val="0"/>
        <w:spacing w:line="594" w:lineRule="exact"/>
        <w:ind w:firstLine="592" w:firstLineChars="200"/>
        <w:rPr>
          <w:rFonts w:hint="eastAsia" w:eastAsia="黑体"/>
          <w:spacing w:val="-12"/>
          <w:sz w:val="32"/>
          <w:szCs w:val="32"/>
          <w:highlight w:val="none"/>
          <w:lang w:val="en-US" w:eastAsia="zh-CN"/>
        </w:rPr>
      </w:pPr>
      <w:r>
        <w:rPr>
          <w:rFonts w:hint="eastAsia" w:ascii="Times New Roman" w:hAnsi="Times New Roman" w:eastAsia="黑体" w:cs="Times New Roman"/>
          <w:spacing w:val="-12"/>
          <w:sz w:val="32"/>
          <w:szCs w:val="32"/>
          <w:highlight w:val="none"/>
          <w:lang w:val="en-US" w:eastAsia="zh-CN"/>
        </w:rPr>
        <w:t>二</w:t>
      </w:r>
      <w:r>
        <w:rPr>
          <w:rFonts w:hint="eastAsia" w:ascii="Times New Roman" w:hAnsi="Times New Roman" w:eastAsia="黑体" w:cs="Times New Roman"/>
          <w:spacing w:val="-12"/>
          <w:sz w:val="32"/>
          <w:szCs w:val="32"/>
          <w:highlight w:val="none"/>
        </w:rPr>
        <w:t>、</w:t>
      </w:r>
      <w:r>
        <w:rPr>
          <w:rFonts w:hint="eastAsia" w:eastAsia="黑体"/>
          <w:spacing w:val="-12"/>
          <w:sz w:val="32"/>
          <w:szCs w:val="32"/>
          <w:highlight w:val="none"/>
          <w:lang w:val="en-US" w:eastAsia="zh-CN"/>
        </w:rPr>
        <w:t>日落黄</w:t>
      </w:r>
    </w:p>
    <w:p>
      <w:pPr>
        <w:spacing w:line="594" w:lineRule="exact"/>
        <w:ind w:firstLine="640" w:firstLineChars="200"/>
        <w:rPr>
          <w:rFonts w:ascii="Times New Roman" w:hAnsi="Times New Roman" w:eastAsia="仿宋_GB2312"/>
          <w:color w:val="000000"/>
          <w:spacing w:val="0"/>
          <w:sz w:val="32"/>
          <w:szCs w:val="32"/>
          <w:highlight w:val="none"/>
        </w:rPr>
      </w:pPr>
      <w:r>
        <w:rPr>
          <w:rFonts w:hint="eastAsia" w:eastAsia="仿宋_GB2312" w:cs="Times New Roman"/>
          <w:color w:val="000000"/>
          <w:sz w:val="32"/>
          <w:szCs w:val="32"/>
          <w:highlight w:val="none"/>
          <w:lang w:val="en-US" w:eastAsia="zh-CN"/>
        </w:rPr>
        <w:t>日落黄属于</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中应用广泛。长期摄入</w:t>
      </w:r>
      <w:r>
        <w:rPr>
          <w:rFonts w:hint="eastAsia" w:eastAsia="仿宋_GB2312" w:cs="Times New Roman"/>
          <w:color w:val="000000"/>
          <w:sz w:val="32"/>
          <w:szCs w:val="32"/>
          <w:highlight w:val="none"/>
          <w:lang w:val="en-US"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sz w:val="32"/>
          <w:szCs w:val="32"/>
          <w:highlight w:val="none"/>
        </w:rPr>
        <w:t>中规定，</w:t>
      </w:r>
      <w:r>
        <w:rPr>
          <w:rFonts w:hint="eastAsia" w:ascii="Times New Roman" w:hAnsi="Times New Roman" w:eastAsia="仿宋_GB2312" w:cs="Times New Roman"/>
          <w:color w:val="000000"/>
          <w:sz w:val="32"/>
          <w:szCs w:val="32"/>
          <w:highlight w:val="none"/>
          <w:lang w:val="en-US" w:eastAsia="zh-CN"/>
        </w:rPr>
        <w:t>粉丝粉条、红糖、</w:t>
      </w:r>
      <w:r>
        <w:rPr>
          <w:rFonts w:hint="eastAsia" w:eastAsia="仿宋_GB2312" w:cs="Times New Roman"/>
          <w:color w:val="000000"/>
          <w:sz w:val="32"/>
          <w:szCs w:val="32"/>
          <w:highlight w:val="none"/>
          <w:lang w:val="en-US" w:eastAsia="zh-CN"/>
        </w:rPr>
        <w:t>豆干、</w:t>
      </w:r>
      <w:r>
        <w:rPr>
          <w:rFonts w:hint="eastAsia" w:ascii="Times New Roman" w:hAnsi="Times New Roman" w:eastAsia="仿宋_GB2312" w:cs="Times New Roman"/>
          <w:spacing w:val="0"/>
          <w:sz w:val="32"/>
          <w:szCs w:val="32"/>
          <w:highlight w:val="none"/>
          <w:lang w:val="en-US" w:eastAsia="zh-CN"/>
        </w:rPr>
        <w:t>糕点（除糕点上彩装外）</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粉丝粉条、红糖、</w:t>
      </w:r>
      <w:r>
        <w:rPr>
          <w:rFonts w:hint="eastAsia" w:eastAsia="仿宋_GB2312" w:cs="Times New Roman"/>
          <w:color w:val="000000"/>
          <w:sz w:val="32"/>
          <w:szCs w:val="32"/>
          <w:highlight w:val="none"/>
          <w:lang w:val="en-US" w:eastAsia="zh-CN"/>
        </w:rPr>
        <w:t>豆干、</w:t>
      </w:r>
      <w:r>
        <w:rPr>
          <w:rFonts w:hint="eastAsia" w:ascii="Times New Roman" w:hAnsi="Times New Roman" w:eastAsia="仿宋_GB2312" w:cs="Times New Roman"/>
          <w:spacing w:val="0"/>
          <w:sz w:val="32"/>
          <w:szCs w:val="32"/>
          <w:highlight w:val="none"/>
          <w:lang w:val="en-US" w:eastAsia="zh-CN"/>
        </w:rPr>
        <w:t>糕点</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val="en-US" w:eastAsia="zh-CN"/>
        </w:rPr>
        <w:t>检出</w:t>
      </w:r>
      <w:r>
        <w:rPr>
          <w:rFonts w:hint="eastAsia" w:eastAsia="仿宋_GB2312" w:cs="Times New Roman"/>
          <w:color w:val="000000"/>
          <w:sz w:val="32"/>
          <w:szCs w:val="32"/>
          <w:highlight w:val="none"/>
          <w:lang w:val="en-US" w:eastAsia="zh-CN"/>
        </w:rPr>
        <w:t>日落黄</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ascii="Times New Roman" w:hAnsi="Times New Roman" w:eastAsia="仿宋_GB2312"/>
          <w:color w:val="000000"/>
          <w:spacing w:val="0"/>
          <w:sz w:val="32"/>
          <w:szCs w:val="32"/>
          <w:highlight w:val="none"/>
        </w:rPr>
        <w:t>可能是生产企业为改善产品色泽而</w:t>
      </w:r>
      <w:r>
        <w:rPr>
          <w:rFonts w:hint="eastAsia" w:ascii="Times New Roman" w:hAnsi="Times New Roman" w:eastAsia="仿宋_GB2312"/>
          <w:color w:val="000000"/>
          <w:spacing w:val="0"/>
          <w:sz w:val="32"/>
          <w:szCs w:val="32"/>
          <w:highlight w:val="none"/>
        </w:rPr>
        <w:t>超范围</w:t>
      </w:r>
      <w:r>
        <w:rPr>
          <w:rFonts w:ascii="Times New Roman" w:hAnsi="Times New Roman" w:eastAsia="仿宋_GB2312"/>
          <w:color w:val="000000"/>
          <w:spacing w:val="0"/>
          <w:sz w:val="32"/>
          <w:szCs w:val="32"/>
          <w:highlight w:val="none"/>
        </w:rPr>
        <w:t>使用。</w:t>
      </w:r>
    </w:p>
    <w:p>
      <w:pPr>
        <w:spacing w:line="594" w:lineRule="exact"/>
        <w:ind w:firstLine="592" w:firstLineChars="200"/>
        <w:rPr>
          <w:rFonts w:hint="default" w:eastAsia="黑体"/>
          <w:spacing w:val="-12"/>
          <w:sz w:val="32"/>
          <w:szCs w:val="32"/>
          <w:highlight w:val="none"/>
          <w:lang w:val="en-US" w:eastAsia="zh-CN"/>
        </w:rPr>
      </w:pPr>
      <w:r>
        <w:rPr>
          <w:rFonts w:hint="eastAsia" w:eastAsia="黑体"/>
          <w:spacing w:val="-12"/>
          <w:sz w:val="32"/>
          <w:szCs w:val="32"/>
          <w:highlight w:val="none"/>
          <w:lang w:val="en-US" w:eastAsia="zh-CN"/>
        </w:rPr>
        <w:t>三、二氧化硫残留量</w:t>
      </w:r>
    </w:p>
    <w:p>
      <w:pPr>
        <w:pStyle w:val="2"/>
        <w:keepNext w:val="0"/>
        <w:keepLines w:val="0"/>
        <w:pageBreakBefore w:val="0"/>
        <w:widowControl w:val="0"/>
        <w:kinsoku/>
        <w:wordWrap/>
        <w:overflowPunct/>
        <w:topLinePunct w:val="0"/>
        <w:autoSpaceDE/>
        <w:autoSpaceDN/>
        <w:bidi w:val="0"/>
        <w:snapToGrid/>
        <w:spacing w:after="0" w:afterLines="-2147483648" w:afterAutospacing="0" w:line="594" w:lineRule="exact"/>
        <w:ind w:firstLine="0"/>
        <w:jc w:val="both"/>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二氧化硫是食品加工中常用的漂白剂和防腐剂，常以亚硫酸盐的形式在食品中添加，或采用硫磺熏蒸的方式用于食品加工处理，具有漂白、防腐和抗氧化作用。按照红糖生产的正常工艺，红糖中二氧化硫残留量可能为甘蔗原料本底带入。少量二氧化硫进入人体不会对身体造成健康危害，但过量食用会引起如恶心、呕吐等胃肠道反应。《食品安全国家标准 食品添加剂使用标准》（GB 2760—2014）中规定，红糖中二氧化硫的最大使用量为0.1g/kg</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color w:val="000000"/>
          <w:sz w:val="32"/>
          <w:szCs w:val="32"/>
          <w:highlight w:val="none"/>
        </w:rPr>
        <w:t>中规定</w:t>
      </w:r>
      <w:r>
        <w:rPr>
          <w:rFonts w:hint="eastAsia" w:ascii="Times New Roman" w:hAnsi="Times New Roman" w:eastAsia="仿宋_GB2312" w:cs="Times New Roman"/>
          <w:kern w:val="2"/>
          <w:sz w:val="32"/>
          <w:szCs w:val="32"/>
          <w:highlight w:val="none"/>
          <w:lang w:val="en-US" w:eastAsia="zh-CN" w:bidi="ar-SA"/>
        </w:rPr>
        <w:t>凉果类蜜饯中二氧化硫最大使用量为0.35g/kg</w:t>
      </w:r>
      <w:r>
        <w:rPr>
          <w:rFonts w:hint="eastAsia" w:ascii="Times New Roman" w:hAnsi="Times New Roman" w:eastAsia="仿宋_GB2312" w:cs="Times New Roman"/>
          <w:sz w:val="32"/>
          <w:szCs w:val="32"/>
          <w:highlight w:val="none"/>
          <w:lang w:val="en-US" w:eastAsia="zh-CN"/>
        </w:rPr>
        <w:t>。红糖、凉果类蜜饯中二氧化硫残留量超标的原因，可能是生产企业为降低成本而选用其他原料掺假造假导致；也</w:t>
      </w:r>
      <w:r>
        <w:rPr>
          <w:rFonts w:hint="default" w:ascii="Times New Roman" w:hAnsi="Times New Roman" w:eastAsia="仿宋_GB2312" w:cs="Times New Roman"/>
          <w:kern w:val="2"/>
          <w:sz w:val="32"/>
          <w:szCs w:val="32"/>
          <w:highlight w:val="none"/>
          <w:lang w:val="en-US" w:eastAsia="zh-CN" w:bidi="ar-SA"/>
        </w:rPr>
        <w:t>可能是为</w:t>
      </w:r>
      <w:r>
        <w:rPr>
          <w:rFonts w:hint="eastAsia" w:ascii="Times New Roman" w:hAnsi="Times New Roman" w:eastAsia="仿宋_GB2312" w:cs="Times New Roman"/>
          <w:kern w:val="2"/>
          <w:sz w:val="32"/>
          <w:szCs w:val="32"/>
          <w:highlight w:val="none"/>
          <w:lang w:val="en-US" w:eastAsia="zh-CN" w:bidi="ar-SA"/>
        </w:rPr>
        <w:t>改善</w:t>
      </w:r>
      <w:r>
        <w:rPr>
          <w:rFonts w:hint="default" w:ascii="Times New Roman" w:hAnsi="Times New Roman" w:eastAsia="仿宋_GB2312" w:cs="Times New Roman"/>
          <w:kern w:val="2"/>
          <w:sz w:val="32"/>
          <w:szCs w:val="32"/>
          <w:highlight w:val="none"/>
          <w:lang w:val="en-US" w:eastAsia="zh-CN" w:bidi="ar-SA"/>
        </w:rPr>
        <w:t>产品色泽而超范围</w:t>
      </w:r>
      <w:r>
        <w:rPr>
          <w:rFonts w:hint="eastAsia" w:ascii="Times New Roman" w:hAnsi="Times New Roman" w:eastAsia="仿宋_GB2312" w:cs="Times New Roman"/>
          <w:kern w:val="2"/>
          <w:sz w:val="32"/>
          <w:szCs w:val="32"/>
          <w:highlight w:val="none"/>
          <w:lang w:val="en-US" w:eastAsia="zh-CN" w:bidi="ar-SA"/>
        </w:rPr>
        <w:t>超限量</w:t>
      </w:r>
      <w:r>
        <w:rPr>
          <w:rFonts w:hint="default" w:ascii="Times New Roman" w:hAnsi="Times New Roman" w:eastAsia="仿宋_GB2312" w:cs="Times New Roman"/>
          <w:kern w:val="2"/>
          <w:sz w:val="32"/>
          <w:szCs w:val="32"/>
          <w:highlight w:val="none"/>
          <w:lang w:val="en-US" w:eastAsia="zh-CN" w:bidi="ar-SA"/>
        </w:rPr>
        <w:t>使用</w:t>
      </w:r>
      <w:r>
        <w:rPr>
          <w:rFonts w:hint="eastAsia" w:ascii="Times New Roman" w:hAnsi="Times New Roman" w:eastAsia="仿宋_GB2312" w:cs="Times New Roman"/>
          <w:kern w:val="2"/>
          <w:sz w:val="32"/>
          <w:szCs w:val="32"/>
          <w:highlight w:val="none"/>
          <w:lang w:val="en-US" w:eastAsia="zh-CN" w:bidi="ar-SA"/>
        </w:rPr>
        <w:t>二氧化硫；还可能是生产过程中计量不准确</w:t>
      </w:r>
      <w:r>
        <w:rPr>
          <w:rFonts w:hint="default" w:ascii="Times New Roman" w:hAnsi="Times New Roman" w:eastAsia="仿宋_GB2312" w:cs="Times New Roman"/>
          <w:kern w:val="2"/>
          <w:sz w:val="32"/>
          <w:szCs w:val="32"/>
          <w:highlight w:val="none"/>
          <w:lang w:val="en-US" w:eastAsia="zh-CN" w:bidi="ar-SA"/>
        </w:rPr>
        <w:t>。</w:t>
      </w:r>
    </w:p>
    <w:p>
      <w:pPr>
        <w:spacing w:line="594" w:lineRule="exact"/>
        <w:ind w:firstLine="640" w:firstLineChars="200"/>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四、柠檬黄</w:t>
      </w:r>
    </w:p>
    <w:p>
      <w:pPr>
        <w:pStyle w:val="2"/>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柠檬黄又名食用黄色4号，水溶性偶氮化合物</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是常见的人工合成着色剂，在食品生产中应用广泛。</w:t>
      </w:r>
      <w:r>
        <w:rPr>
          <w:rFonts w:hint="default" w:ascii="Times New Roman" w:hAnsi="Times New Roman" w:eastAsia="仿宋_GB2312" w:cs="Times New Roman"/>
          <w:kern w:val="2"/>
          <w:sz w:val="32"/>
          <w:szCs w:val="32"/>
          <w:highlight w:val="none"/>
          <w:lang w:val="en-US" w:eastAsia="zh-CN" w:bidi="ar-SA"/>
        </w:rPr>
        <w:t>柠檬黄基本无毒，不在体内贮积，绝大部分以原形排出体外</w:t>
      </w:r>
      <w:r>
        <w:rPr>
          <w:rFonts w:hint="eastAsia" w:ascii="Times New Roman" w:hAnsi="Times New Roman" w:eastAsia="仿宋_GB2312" w:cs="Times New Roman"/>
          <w:kern w:val="2"/>
          <w:sz w:val="32"/>
          <w:szCs w:val="32"/>
          <w:highlight w:val="none"/>
          <w:lang w:val="en-US" w:eastAsia="zh-CN" w:bidi="ar-SA"/>
        </w:rPr>
        <w:t>，但长期食用</w:t>
      </w:r>
      <w:r>
        <w:rPr>
          <w:rFonts w:hint="default" w:ascii="Times New Roman" w:hAnsi="Times New Roman" w:eastAsia="仿宋_GB2312" w:cs="Times New Roman"/>
          <w:kern w:val="2"/>
          <w:sz w:val="32"/>
          <w:szCs w:val="32"/>
          <w:highlight w:val="none"/>
          <w:lang w:val="en-US" w:eastAsia="zh-CN" w:bidi="ar-SA"/>
        </w:rPr>
        <w:t>柠檬黄</w:t>
      </w:r>
      <w:r>
        <w:rPr>
          <w:rFonts w:hint="eastAsia" w:ascii="Times New Roman" w:hAnsi="Times New Roman" w:eastAsia="仿宋_GB2312" w:cs="Times New Roman"/>
          <w:kern w:val="2"/>
          <w:sz w:val="32"/>
          <w:szCs w:val="32"/>
          <w:highlight w:val="none"/>
          <w:lang w:val="en-US" w:eastAsia="zh-CN" w:bidi="ar-SA"/>
        </w:rPr>
        <w:t>超标的食品，可能危害人体健康</w:t>
      </w:r>
      <w:r>
        <w:rPr>
          <w:rFonts w:hint="default" w:ascii="Times New Roman" w:hAnsi="Times New Roman" w:eastAsia="仿宋_GB2312" w:cs="Times New Roman"/>
          <w:kern w:val="2"/>
          <w:sz w:val="32"/>
          <w:szCs w:val="32"/>
          <w:highlight w:val="none"/>
          <w:lang w:val="en-US" w:eastAsia="zh-CN" w:bidi="ar-SA"/>
        </w:rPr>
        <w:t>。《食品安全国家标准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豆干、</w:t>
      </w:r>
      <w:r>
        <w:rPr>
          <w:rFonts w:hint="eastAsia" w:ascii="Times New Roman" w:hAnsi="Times New Roman" w:eastAsia="仿宋_GB2312" w:cs="Times New Roman"/>
          <w:spacing w:val="0"/>
          <w:sz w:val="32"/>
          <w:szCs w:val="32"/>
          <w:highlight w:val="none"/>
          <w:lang w:val="en-US" w:eastAsia="zh-CN"/>
        </w:rPr>
        <w:t>糕点（除糕点上彩装外）</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不得使用柠檬黄</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豆干、糕点</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检出柠檬黄的</w:t>
      </w:r>
      <w:r>
        <w:rPr>
          <w:rFonts w:hint="default" w:ascii="Times New Roman" w:hAnsi="Times New Roman" w:eastAsia="仿宋_GB2312" w:cs="Times New Roman"/>
          <w:kern w:val="2"/>
          <w:sz w:val="32"/>
          <w:szCs w:val="32"/>
          <w:highlight w:val="none"/>
          <w:lang w:val="en-US" w:eastAsia="zh-CN" w:bidi="ar-SA"/>
        </w:rPr>
        <w:t>原因</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kern w:val="2"/>
          <w:sz w:val="32"/>
          <w:szCs w:val="32"/>
          <w:highlight w:val="none"/>
          <w:lang w:val="en-US" w:eastAsia="zh-CN" w:bidi="ar-SA"/>
        </w:rPr>
        <w:t>可能是生产企业为改善产品色泽</w:t>
      </w:r>
      <w:r>
        <w:rPr>
          <w:rFonts w:hint="eastAsia" w:ascii="Times New Roman" w:hAnsi="Times New Roman" w:eastAsia="仿宋_GB2312" w:cs="Times New Roman"/>
          <w:kern w:val="2"/>
          <w:sz w:val="32"/>
          <w:szCs w:val="32"/>
          <w:highlight w:val="none"/>
          <w:lang w:val="en-US" w:eastAsia="zh-CN" w:bidi="ar-SA"/>
        </w:rPr>
        <w:t>而超范围</w:t>
      </w:r>
      <w:r>
        <w:rPr>
          <w:rFonts w:ascii="Times New Roman" w:hAnsi="Times New Roman" w:eastAsia="仿宋_GB2312" w:cs="Times New Roman"/>
          <w:kern w:val="2"/>
          <w:sz w:val="32"/>
          <w:szCs w:val="32"/>
          <w:highlight w:val="none"/>
          <w:lang w:val="en-US" w:eastAsia="zh-CN" w:bidi="ar-SA"/>
        </w:rPr>
        <w:t>使用</w:t>
      </w:r>
      <w:r>
        <w:rPr>
          <w:rFonts w:hint="eastAsia" w:ascii="Times New Roman" w:hAnsi="Times New Roman" w:eastAsia="仿宋_GB2312" w:cs="Times New Roman"/>
          <w:kern w:val="2"/>
          <w:sz w:val="32"/>
          <w:szCs w:val="32"/>
          <w:highlight w:val="none"/>
          <w:lang w:val="en-US" w:eastAsia="zh-CN" w:bidi="ar-SA"/>
        </w:rPr>
        <w:t>。</w:t>
      </w:r>
    </w:p>
    <w:p>
      <w:pPr>
        <w:spacing w:line="594" w:lineRule="exact"/>
        <w:ind w:firstLine="640" w:firstLineChars="200"/>
        <w:rPr>
          <w:rFonts w:hint="eastAsia" w:ascii="黑体" w:hAnsi="黑体" w:eastAsia="黑体" w:cs="Times New Roman"/>
          <w:sz w:val="32"/>
          <w:szCs w:val="32"/>
          <w:highlight w:val="none"/>
          <w:lang w:eastAsia="zh-CN"/>
        </w:rPr>
      </w:pPr>
      <w:r>
        <w:rPr>
          <w:rFonts w:hint="eastAsia" w:ascii="黑体" w:hAnsi="黑体" w:eastAsia="黑体" w:cs="黑体"/>
          <w:spacing w:val="0"/>
          <w:sz w:val="32"/>
          <w:szCs w:val="32"/>
          <w:highlight w:val="none"/>
          <w:lang w:val="en-US" w:eastAsia="zh-CN"/>
        </w:rPr>
        <w:t>五、</w:t>
      </w:r>
      <w:r>
        <w:rPr>
          <w:rFonts w:hint="eastAsia" w:ascii="Times New Roman" w:hAnsi="Times New Roman" w:eastAsia="黑体"/>
          <w:spacing w:val="-12"/>
          <w:sz w:val="32"/>
          <w:szCs w:val="32"/>
          <w:highlight w:val="none"/>
          <w:lang w:val="en-US" w:eastAsia="zh-CN"/>
        </w:rPr>
        <w:t>甜蜜素</w:t>
      </w:r>
      <w:r>
        <w:rPr>
          <w:rFonts w:hint="eastAsia" w:ascii="黑体" w:hAnsi="黑体" w:eastAsia="黑体" w:cs="Times New Roman"/>
          <w:sz w:val="32"/>
          <w:szCs w:val="32"/>
          <w:highlight w:val="none"/>
          <w:lang w:eastAsia="zh-CN"/>
        </w:rPr>
        <w:t>（以环己基氨基磺酸计）</w:t>
      </w:r>
    </w:p>
    <w:p>
      <w:pPr>
        <w:spacing w:line="594" w:lineRule="exact"/>
        <w:ind w:firstLine="640" w:firstLineChars="200"/>
        <w:rPr>
          <w:rFonts w:hint="eastAsia" w:ascii="黑体" w:hAnsi="黑体" w:eastAsia="黑体" w:cs="黑体"/>
          <w:spacing w:val="0"/>
          <w:sz w:val="32"/>
          <w:szCs w:val="32"/>
          <w:highlight w:val="none"/>
          <w:lang w:val="en-US" w:eastAsia="zh-CN"/>
        </w:rPr>
      </w:pPr>
      <w:r>
        <w:rPr>
          <w:rFonts w:hint="eastAsia" w:ascii="Times New Roman" w:hAnsi="Times New Roman" w:eastAsia="仿宋_GB2312" w:cs="Times New Roman"/>
          <w:sz w:val="32"/>
          <w:szCs w:val="32"/>
          <w:highlight w:val="none"/>
          <w:lang w:eastAsia="zh-CN"/>
        </w:rPr>
        <w:t>甜蜜素，化学名称为环己基氨基磺酸钠，是食品生产中常用的甜味剂之一，甜度是蔗糖的40—50倍。长期摄入甜蜜素超标的食品，可能危害</w:t>
      </w:r>
      <w:r>
        <w:rPr>
          <w:rFonts w:hint="eastAsia" w:ascii="Times New Roman" w:hAnsi="Times New Roman" w:eastAsia="仿宋_GB2312" w:cs="Times New Roman"/>
          <w:sz w:val="32"/>
          <w:szCs w:val="32"/>
          <w:highlight w:val="none"/>
          <w:lang w:val="en-US" w:eastAsia="zh-CN"/>
        </w:rPr>
        <w:t>人体健康</w:t>
      </w:r>
      <w:r>
        <w:rPr>
          <w:rFonts w:hint="eastAsia" w:ascii="Times New Roman" w:hAnsi="Times New Roman" w:eastAsia="仿宋_GB2312" w:cs="Times New Roman"/>
          <w:sz w:val="32"/>
          <w:szCs w:val="32"/>
          <w:highlight w:val="none"/>
          <w:lang w:eastAsia="zh-CN"/>
        </w:rPr>
        <w:t>。《食品安全国家标准</w:t>
      </w:r>
      <w:r>
        <w:rPr>
          <w:rFonts w:hint="eastAsia" w:ascii="Times New Roman" w:hAnsi="Times New Roman" w:eastAsia="仿宋_GB2312" w:cs="Times New Roman"/>
          <w:sz w:val="32"/>
          <w:szCs w:val="32"/>
          <w:highlight w:val="none"/>
          <w:lang w:val="en-US" w:eastAsia="zh-CN"/>
        </w:rPr>
        <w:t xml:space="preserve"> 食品添加剂使用标准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lang w:eastAsia="zh-CN"/>
        </w:rPr>
        <w:t>中规定，</w:t>
      </w:r>
      <w:r>
        <w:rPr>
          <w:rFonts w:hint="eastAsia" w:eastAsia="仿宋_GB2312" w:cs="Times New Roman"/>
          <w:sz w:val="32"/>
          <w:szCs w:val="32"/>
          <w:highlight w:val="none"/>
          <w:lang w:val="en-US" w:eastAsia="zh-CN"/>
        </w:rPr>
        <w:t>白酒、酱油</w:t>
      </w:r>
      <w:r>
        <w:rPr>
          <w:rFonts w:ascii="Times New Roman" w:hAnsi="Times New Roman" w:eastAsia="仿宋_GB2312" w:cs="Times New Roman"/>
          <w:sz w:val="32"/>
          <w:szCs w:val="32"/>
          <w:highlight w:val="none"/>
        </w:rPr>
        <w:t>中不</w:t>
      </w:r>
      <w:r>
        <w:rPr>
          <w:rFonts w:hint="eastAsia" w:ascii="Times New Roman" w:hAnsi="Times New Roman" w:eastAsia="仿宋_GB2312" w:cs="Times New Roman"/>
          <w:sz w:val="32"/>
          <w:szCs w:val="32"/>
          <w:highlight w:val="none"/>
        </w:rPr>
        <w:t>得</w:t>
      </w:r>
      <w:r>
        <w:rPr>
          <w:rFonts w:ascii="Times New Roman" w:hAnsi="Times New Roman" w:eastAsia="仿宋_GB2312" w:cs="Times New Roman"/>
          <w:sz w:val="32"/>
          <w:szCs w:val="32"/>
          <w:highlight w:val="none"/>
        </w:rPr>
        <w:t>使用甜蜜素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水果罐头中甜蜜素（以环己基氨基磺酸计）的最大使用量为0.65g/kg，调味面制品中甜蜜素（以环己基氨基磺酸计）的最大使用量为1.6g/kg</w:t>
      </w:r>
      <w:r>
        <w:rPr>
          <w:rFonts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散装白酒、酱油、水果罐头、调味面制品</w:t>
      </w:r>
      <w:r>
        <w:rPr>
          <w:rFonts w:hint="eastAsia" w:ascii="Times New Roman" w:hAnsi="Times New Roman" w:eastAsia="仿宋_GB2312" w:cs="Times New Roman"/>
          <w:sz w:val="32"/>
          <w:szCs w:val="32"/>
          <w:highlight w:val="none"/>
        </w:rPr>
        <w:t>中</w:t>
      </w:r>
      <w:r>
        <w:rPr>
          <w:rFonts w:hint="eastAsia" w:eastAsia="仿宋_GB2312" w:cs="Times New Roman"/>
          <w:sz w:val="32"/>
          <w:szCs w:val="32"/>
          <w:highlight w:val="none"/>
          <w:lang w:val="en-US" w:eastAsia="zh-CN"/>
        </w:rPr>
        <w:t>甜蜜素（以环己基氨基磺酸计）检验值超标</w:t>
      </w:r>
      <w:r>
        <w:rPr>
          <w:rFonts w:hint="eastAsia" w:ascii="Times New Roman" w:hAnsi="Times New Roman" w:eastAsia="仿宋_GB2312" w:cs="Times New Roman"/>
          <w:sz w:val="32"/>
          <w:szCs w:val="32"/>
          <w:highlight w:val="none"/>
        </w:rPr>
        <w:t>的原因，可能是生产</w:t>
      </w:r>
      <w:r>
        <w:rPr>
          <w:rFonts w:hint="eastAsia" w:eastAsia="仿宋_GB2312" w:cs="Times New Roman"/>
          <w:sz w:val="32"/>
          <w:szCs w:val="32"/>
          <w:highlight w:val="none"/>
          <w:lang w:val="en-US" w:eastAsia="zh-CN"/>
        </w:rPr>
        <w:t>经营者为</w:t>
      </w:r>
      <w:r>
        <w:rPr>
          <w:rFonts w:hint="eastAsia" w:ascii="Times New Roman" w:hAnsi="Times New Roman" w:eastAsia="仿宋_GB2312" w:cs="Times New Roman"/>
          <w:sz w:val="32"/>
          <w:szCs w:val="32"/>
          <w:highlight w:val="none"/>
          <w:lang w:eastAsia="zh-CN"/>
        </w:rPr>
        <w:t>改善口感</w:t>
      </w:r>
      <w:r>
        <w:rPr>
          <w:rFonts w:hint="eastAsia" w:ascii="Times New Roman" w:hAnsi="Times New Roman" w:eastAsia="仿宋_GB2312" w:cs="Times New Roman"/>
          <w:sz w:val="32"/>
          <w:szCs w:val="32"/>
          <w:highlight w:val="none"/>
          <w:lang w:val="en-US" w:eastAsia="zh-CN"/>
        </w:rPr>
        <w:t>超范围超限量使用</w:t>
      </w:r>
      <w:r>
        <w:rPr>
          <w:rFonts w:hint="eastAsia" w:eastAsia="仿宋_GB2312" w:cs="Times New Roman"/>
          <w:sz w:val="32"/>
          <w:szCs w:val="32"/>
          <w:highlight w:val="none"/>
          <w:lang w:eastAsia="zh-CN"/>
        </w:rPr>
        <w:t>；</w:t>
      </w:r>
      <w:r>
        <w:rPr>
          <w:rFonts w:ascii="Times New Roman" w:hAnsi="Times New Roman" w:eastAsia="仿宋_GB2312" w:cs="Times New Roman"/>
          <w:sz w:val="32"/>
          <w:szCs w:val="32"/>
          <w:highlight w:val="none"/>
        </w:rPr>
        <w:t>也可能</w:t>
      </w:r>
      <w:r>
        <w:rPr>
          <w:rFonts w:hint="eastAsia" w:ascii="Times New Roman" w:hAnsi="Times New Roman" w:eastAsia="仿宋_GB2312" w:cs="Times New Roman"/>
          <w:sz w:val="32"/>
          <w:szCs w:val="32"/>
          <w:highlight w:val="none"/>
          <w:lang w:eastAsia="zh-CN"/>
        </w:rPr>
        <w:t>是</w:t>
      </w:r>
      <w:r>
        <w:rPr>
          <w:rFonts w:hint="eastAsia" w:ascii="Times New Roman" w:hAnsi="Times New Roman" w:eastAsia="仿宋_GB2312" w:cs="Times New Roman"/>
          <w:sz w:val="32"/>
          <w:szCs w:val="32"/>
          <w:highlight w:val="none"/>
          <w:lang w:val="en-US" w:eastAsia="zh-CN"/>
        </w:rPr>
        <w:t>在生产</w:t>
      </w:r>
      <w:r>
        <w:rPr>
          <w:rFonts w:hint="eastAsia" w:eastAsia="仿宋_GB2312" w:cs="Times New Roman"/>
          <w:sz w:val="32"/>
          <w:szCs w:val="32"/>
          <w:highlight w:val="none"/>
          <w:lang w:val="en-US" w:eastAsia="zh-CN"/>
        </w:rPr>
        <w:t>经营</w:t>
      </w:r>
      <w:r>
        <w:rPr>
          <w:rFonts w:hint="eastAsia" w:ascii="Times New Roman" w:hAnsi="Times New Roman" w:eastAsia="仿宋_GB2312" w:cs="Times New Roman"/>
          <w:sz w:val="32"/>
          <w:szCs w:val="32"/>
          <w:highlight w:val="none"/>
          <w:lang w:val="en-US" w:eastAsia="zh-CN"/>
        </w:rPr>
        <w:t>过程中与配制酒交叉污染；</w:t>
      </w:r>
      <w:r>
        <w:rPr>
          <w:rFonts w:hint="eastAsia" w:ascii="Times New Roman" w:hAnsi="Times New Roman" w:eastAsia="仿宋_GB2312" w:cs="Times New Roman"/>
          <w:color w:val="000000"/>
          <w:sz w:val="32"/>
          <w:szCs w:val="32"/>
          <w:highlight w:val="none"/>
          <w:lang w:val="en-US" w:eastAsia="zh-CN"/>
        </w:rPr>
        <w:t>还</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w:t>
      </w:r>
      <w:r>
        <w:rPr>
          <w:rFonts w:hint="eastAsia" w:eastAsia="仿宋_GB2312"/>
          <w:kern w:val="0"/>
          <w:sz w:val="32"/>
          <w:szCs w:val="32"/>
          <w:highlight w:val="none"/>
          <w:lang w:val="en-US" w:eastAsia="zh-CN"/>
        </w:rPr>
        <w:t>。</w:t>
      </w:r>
    </w:p>
    <w:p>
      <w:pPr>
        <w:widowControl/>
        <w:numPr>
          <w:ilvl w:val="-1"/>
          <w:numId w:val="0"/>
        </w:numPr>
        <w:spacing w:line="594"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六、亮蓝</w:t>
      </w:r>
    </w:p>
    <w:p>
      <w:pPr>
        <w:keepNext w:val="0"/>
        <w:keepLines w:val="0"/>
        <w:pageBreakBefore w:val="0"/>
        <w:widowControl/>
        <w:numPr>
          <w:ilvl w:val="-1"/>
          <w:numId w:val="0"/>
        </w:numPr>
        <w:kinsoku/>
        <w:wordWrap/>
        <w:overflowPunct/>
        <w:topLinePunct w:val="0"/>
        <w:autoSpaceDE/>
        <w:autoSpaceDN/>
        <w:bidi w:val="0"/>
        <w:snapToGrid/>
        <w:spacing w:line="594" w:lineRule="exact"/>
        <w:ind w:firstLine="640" w:firstLineChars="200"/>
        <w:jc w:val="both"/>
        <w:textAlignment w:val="auto"/>
        <w:rPr>
          <w:rFonts w:hint="eastAsia" w:ascii="Times New Roman" w:hAnsi="Times New Roman" w:eastAsia="仿宋_GB2312" w:cs="Times New Roman"/>
          <w:color w:val="000000" w:themeColor="text1"/>
          <w:spacing w:val="0"/>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亮蓝，又名食用蓝色2号，属于水溶性非偶氮类合成着色剂，是常见的人工合成着色剂，在食品生产中应用广泛。亮蓝应按照标准使用，长期摄入亮蓝超标的食品，</w:t>
      </w:r>
      <w:r>
        <w:rPr>
          <w:rFonts w:hint="eastAsia" w:ascii="Times New Roman" w:hAnsi="Times New Roman" w:eastAsia="仿宋_GB2312" w:cs="Times New Roman"/>
          <w:kern w:val="2"/>
          <w:sz w:val="32"/>
          <w:szCs w:val="32"/>
          <w:highlight w:val="none"/>
          <w:lang w:val="en-US" w:eastAsia="zh-CN" w:bidi="ar-SA"/>
        </w:rPr>
        <w:t>可能危害人体健康</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。《食品安全国家标准 食品添加剂使用标准》（GB 2760—2014）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中规定，</w:t>
      </w:r>
      <w:r>
        <w:rPr>
          <w:rFonts w:hint="eastAsia" w:ascii="Times New Roman" w:hAnsi="Times New Roman" w:eastAsia="仿宋_GB2312" w:cs="Times New Roman"/>
          <w:spacing w:val="0"/>
          <w:sz w:val="32"/>
          <w:szCs w:val="32"/>
          <w:highlight w:val="none"/>
          <w:lang w:val="en-US" w:eastAsia="zh-CN"/>
        </w:rPr>
        <w:t>糕点（除糕点上彩装外）</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不得使用亮蓝。</w:t>
      </w:r>
      <w:r>
        <w:rPr>
          <w:rFonts w:hint="eastAsia" w:ascii="Times New Roman" w:hAnsi="Times New Roman" w:eastAsia="仿宋_GB2312" w:cs="Times New Roman"/>
          <w:i w:val="0"/>
          <w:iCs w:val="0"/>
          <w:caps w:val="0"/>
          <w:spacing w:val="0"/>
          <w:kern w:val="2"/>
          <w:sz w:val="32"/>
          <w:szCs w:val="32"/>
          <w:highlight w:val="none"/>
          <w:shd w:val="clear" w:fill="FFFFFF"/>
          <w:lang w:val="en-US" w:eastAsia="zh-CN" w:bidi="ar"/>
        </w:rPr>
        <w:t>糕点</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中检出亮蓝的原因，可能是</w:t>
      </w:r>
      <w:r>
        <w:rPr>
          <w:rFonts w:ascii="Times New Roman" w:hAnsi="Times New Roman" w:eastAsia="仿宋_GB2312" w:cs="Times New Roman"/>
          <w:kern w:val="2"/>
          <w:sz w:val="32"/>
          <w:szCs w:val="32"/>
          <w:highlight w:val="none"/>
          <w:lang w:val="en-US" w:eastAsia="zh-CN" w:bidi="ar-SA"/>
        </w:rPr>
        <w:t>生产企业为改善产品色泽</w:t>
      </w:r>
      <w:r>
        <w:rPr>
          <w:rFonts w:hint="eastAsia" w:ascii="Times New Roman" w:hAnsi="Times New Roman" w:eastAsia="仿宋_GB2312" w:cs="Times New Roman"/>
          <w:kern w:val="2"/>
          <w:sz w:val="32"/>
          <w:szCs w:val="32"/>
          <w:highlight w:val="none"/>
          <w:lang w:val="en-US" w:eastAsia="zh-CN" w:bidi="ar-SA"/>
        </w:rPr>
        <w:t>而超范围</w:t>
      </w:r>
      <w:r>
        <w:rPr>
          <w:rFonts w:ascii="Times New Roman" w:hAnsi="Times New Roman" w:eastAsia="仿宋_GB2312" w:cs="Times New Roman"/>
          <w:kern w:val="2"/>
          <w:sz w:val="32"/>
          <w:szCs w:val="32"/>
          <w:highlight w:val="none"/>
          <w:lang w:val="en-US" w:eastAsia="zh-CN" w:bidi="ar-SA"/>
        </w:rPr>
        <w:t>使用</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w:t>
      </w:r>
    </w:p>
    <w:p>
      <w:pPr>
        <w:spacing w:line="594" w:lineRule="exact"/>
        <w:ind w:firstLine="592" w:firstLineChars="200"/>
        <w:rPr>
          <w:rFonts w:hint="default" w:ascii="黑体" w:hAnsi="黑体" w:eastAsia="黑体"/>
          <w:spacing w:val="-12"/>
          <w:sz w:val="32"/>
          <w:szCs w:val="32"/>
          <w:highlight w:val="none"/>
          <w:lang w:val="en-US" w:eastAsia="zh-CN"/>
        </w:rPr>
      </w:pPr>
      <w:r>
        <w:rPr>
          <w:rFonts w:hint="eastAsia" w:eastAsia="黑体"/>
          <w:spacing w:val="-12"/>
          <w:sz w:val="32"/>
          <w:szCs w:val="32"/>
          <w:highlight w:val="none"/>
          <w:lang w:val="en-US" w:eastAsia="zh-CN"/>
        </w:rPr>
        <w:t>七、</w:t>
      </w:r>
      <w:r>
        <w:rPr>
          <w:rFonts w:hint="eastAsia" w:ascii="黑体" w:hAnsi="黑体" w:eastAsia="黑体"/>
          <w:spacing w:val="-12"/>
          <w:sz w:val="32"/>
          <w:szCs w:val="32"/>
          <w:highlight w:val="none"/>
          <w:lang w:val="en-US" w:eastAsia="zh-CN"/>
        </w:rPr>
        <w:t>乙基麦芽酚</w:t>
      </w:r>
    </w:p>
    <w:p>
      <w:pPr>
        <w:keepNext w:val="0"/>
        <w:keepLines w:val="0"/>
        <w:pageBreakBefore w:val="0"/>
        <w:widowControl/>
        <w:kinsoku/>
        <w:wordWrap/>
        <w:overflowPunct/>
        <w:topLinePunct w:val="0"/>
        <w:autoSpaceDE/>
        <w:autoSpaceDN/>
        <w:bidi w:val="0"/>
        <w:adjustRightInd/>
        <w:snapToGrid/>
        <w:spacing w:line="594" w:lineRule="exact"/>
        <w:ind w:right="0" w:firstLine="640" w:firstLineChars="200"/>
        <w:jc w:val="left"/>
        <w:textAlignment w:val="auto"/>
        <w:rPr>
          <w:rFonts w:hint="eastAsia" w:ascii="Times New Roman" w:hAnsi="Times New Roman" w:eastAsia="黑体" w:cs="Times New Roman"/>
          <w:spacing w:val="0"/>
          <w:sz w:val="32"/>
          <w:szCs w:val="32"/>
          <w:highlight w:val="none"/>
          <w:lang w:val="en-US" w:eastAsia="zh-CN"/>
        </w:rPr>
      </w:pPr>
      <w:r>
        <w:rPr>
          <w:rFonts w:ascii="Times New Roman" w:hAnsi="Times New Roman" w:eastAsia="仿宋_GB2312" w:cs="Times New Roman"/>
          <w:sz w:val="32"/>
          <w:szCs w:val="32"/>
          <w:highlight w:val="none"/>
        </w:rPr>
        <w:t>乙基麦芽酚是一种香味改良剂、增香剂，对食品中原有的香味调和、改善和增效具有显著效果，是允许在一定范围内使用的食品用合成香料。长期大量食用乙基麦芽酚超标的食品可能导致头痛、恶心、呕吐、呼吸困难，严重时会造成肝脏损伤、骨骼和关节提前脆变。《食品安全国家标准</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食品添加剂使用标准》（GB</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z w:val="32"/>
          <w:szCs w:val="32"/>
          <w:highlight w:val="none"/>
        </w:rPr>
        <w:t>中</w:t>
      </w:r>
      <w:r>
        <w:rPr>
          <w:rFonts w:ascii="Times New Roman" w:hAnsi="Times New Roman" w:eastAsia="仿宋_GB2312" w:cs="Times New Roman"/>
          <w:sz w:val="32"/>
          <w:szCs w:val="32"/>
          <w:highlight w:val="none"/>
        </w:rPr>
        <w:t>规定，植物油脂中不得添加食品用香料、香精。食用油中检出乙基麦芽酚的原因，可能是生产经营者以次充好，在具有特殊香味的植物油脂中违规添加</w:t>
      </w:r>
      <w:r>
        <w:rPr>
          <w:rFonts w:hint="eastAsia"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八</w:t>
      </w:r>
      <w:r>
        <w:rPr>
          <w:rFonts w:hint="default" w:ascii="Times New Roman" w:hAnsi="Times New Roman" w:eastAsia="黑体" w:cs="Times New Roman"/>
          <w:spacing w:val="0"/>
          <w:sz w:val="32"/>
          <w:szCs w:val="32"/>
          <w:highlight w:val="none"/>
          <w:lang w:val="en-US" w:eastAsia="zh-CN"/>
        </w:rPr>
        <w:t>、</w:t>
      </w:r>
      <w:r>
        <w:rPr>
          <w:rFonts w:hint="eastAsia" w:eastAsia="黑体" w:cs="Times New Roman"/>
          <w:spacing w:val="0"/>
          <w:sz w:val="32"/>
          <w:szCs w:val="32"/>
          <w:highlight w:val="none"/>
          <w:lang w:val="en-US" w:eastAsia="zh-CN"/>
        </w:rPr>
        <w:t>糖精钠（以糖精计）</w:t>
      </w:r>
    </w:p>
    <w:p>
      <w:pPr>
        <w:pStyle w:val="2"/>
        <w:spacing w:after="0" w:line="594" w:lineRule="exact"/>
        <w:ind w:firstLine="0"/>
        <w:rPr>
          <w:rFonts w:hint="eastAsia" w:ascii="黑体" w:hAnsi="黑体" w:eastAsia="黑体" w:cs="黑体"/>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酱油、水果罐头</w:t>
      </w:r>
      <w:r>
        <w:rPr>
          <w:rFonts w:hint="default" w:ascii="Times New Roman" w:hAnsi="Times New Roman" w:eastAsia="仿宋_GB2312" w:cs="Times New Roman"/>
          <w:kern w:val="2"/>
          <w:sz w:val="32"/>
          <w:szCs w:val="32"/>
          <w:highlight w:val="none"/>
          <w:lang w:val="en-US" w:eastAsia="zh-CN" w:bidi="ar-SA"/>
        </w:rPr>
        <w:t>中不得使用糖精钠（以糖精计）。</w:t>
      </w:r>
      <w:r>
        <w:rPr>
          <w:rFonts w:hint="eastAsia" w:ascii="Times New Roman" w:hAnsi="Times New Roman" w:eastAsia="仿宋_GB2312" w:cs="Times New Roman"/>
          <w:kern w:val="2"/>
          <w:sz w:val="32"/>
          <w:szCs w:val="32"/>
          <w:highlight w:val="none"/>
          <w:lang w:val="en-US" w:eastAsia="zh-CN" w:bidi="ar-SA"/>
        </w:rPr>
        <w:t>酱油、水果罐头</w:t>
      </w:r>
      <w:r>
        <w:rPr>
          <w:rFonts w:hint="default" w:ascii="Times New Roman" w:hAnsi="Times New Roman" w:eastAsia="仿宋_GB2312" w:cs="Times New Roman"/>
          <w:kern w:val="2"/>
          <w:sz w:val="32"/>
          <w:szCs w:val="32"/>
          <w:highlight w:val="none"/>
          <w:lang w:val="en-US" w:eastAsia="zh-CN" w:bidi="ar-SA"/>
        </w:rPr>
        <w:t>中检出糖精钠（以糖精计）的原因，可能是企业为增加产品甜度而超范围使用甜味剂。</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九、</w:t>
      </w:r>
      <w:r>
        <w:rPr>
          <w:rFonts w:hint="default" w:ascii="Times New Roman" w:hAnsi="Times New Roman" w:eastAsia="黑体" w:cs="Times New Roman"/>
          <w:spacing w:val="0"/>
          <w:sz w:val="32"/>
          <w:szCs w:val="32"/>
          <w:highlight w:val="none"/>
          <w:lang w:val="en-US" w:eastAsia="zh-CN"/>
        </w:rPr>
        <w:t>氨基酸态氮</w:t>
      </w:r>
    </w:p>
    <w:p>
      <w:pPr>
        <w:pStyle w:val="2"/>
        <w:spacing w:after="0" w:line="594" w:lineRule="exact"/>
        <w:ind w:firstLine="640" w:firstLineChars="200"/>
        <w:rPr>
          <w:rFonts w:hint="eastAsia"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氨基酸态氮是酱油的特征性品质指标之一，氨基酸态氮含量越高，酱油鲜味越浓，反映酱油的质量越好。氨基酸态氮不合格主要影响产品的品质。《</w:t>
      </w:r>
      <w:r>
        <w:rPr>
          <w:rFonts w:hint="eastAsia" w:ascii="Times New Roman" w:hAnsi="Times New Roman" w:eastAsia="仿宋_GB2312" w:cs="Times New Roman"/>
          <w:kern w:val="2"/>
          <w:sz w:val="32"/>
          <w:szCs w:val="32"/>
          <w:highlight w:val="none"/>
          <w:lang w:val="en-US" w:eastAsia="zh-CN" w:bidi="ar-SA"/>
        </w:rPr>
        <w:t>食品安全国家标准 酱油</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GB 2717</w:t>
      </w:r>
      <w:r>
        <w:rPr>
          <w:rFonts w:hint="eastAsia" w:ascii="仿宋_GB2312" w:hAnsi="仿宋_GB2312" w:eastAsia="仿宋_GB2312" w:cs="仿宋_GB2312"/>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18</w:t>
      </w:r>
      <w:r>
        <w:rPr>
          <w:rFonts w:hint="default" w:ascii="Times New Roman" w:hAnsi="Times New Roman" w:eastAsia="仿宋_GB2312" w:cs="Times New Roman"/>
          <w:kern w:val="2"/>
          <w:sz w:val="32"/>
          <w:szCs w:val="32"/>
          <w:highlight w:val="none"/>
          <w:lang w:val="en-US" w:eastAsia="zh-CN" w:bidi="ar-SA"/>
        </w:rPr>
        <w:t>）中规定，</w:t>
      </w:r>
      <w:r>
        <w:rPr>
          <w:rFonts w:hint="eastAsia" w:ascii="Times New Roman" w:hAnsi="Times New Roman" w:eastAsia="仿宋_GB2312" w:cs="Times New Roman"/>
          <w:kern w:val="2"/>
          <w:sz w:val="32"/>
          <w:szCs w:val="32"/>
          <w:highlight w:val="none"/>
          <w:lang w:val="en-US" w:eastAsia="zh-CN" w:bidi="ar-SA"/>
        </w:rPr>
        <w:t>氨基酸态氮</w:t>
      </w:r>
      <w:r>
        <w:rPr>
          <w:rFonts w:hint="eastAsia" w:asciiTheme="minorEastAsia" w:hAnsiTheme="minorEastAsia" w:eastAsiaTheme="minorEastAsia" w:cstheme="minorEastAsia"/>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0.4g/100mL。俄洛哆牌DUNKAN优质酱油（酿造酱油）</w:t>
      </w:r>
      <w:r>
        <w:rPr>
          <w:rFonts w:hint="eastAsia" w:ascii="Times New Roman" w:hAnsi="Times New Roman" w:eastAsia="仿宋_GB2312" w:cs="Times New Roman"/>
          <w:sz w:val="32"/>
          <w:szCs w:val="32"/>
          <w:highlight w:val="none"/>
          <w:lang w:val="en-US" w:eastAsia="zh-CN"/>
        </w:rPr>
        <w:t>中氨基酸态氮含量</w:t>
      </w:r>
      <w:r>
        <w:rPr>
          <w:rFonts w:hint="eastAsia" w:ascii="Times New Roman" w:hAnsi="Times New Roman" w:eastAsia="仿宋_GB2312" w:cs="Times New Roman"/>
          <w:kern w:val="2"/>
          <w:sz w:val="32"/>
          <w:szCs w:val="32"/>
          <w:highlight w:val="none"/>
          <w:lang w:val="en-US" w:eastAsia="zh-CN" w:bidi="ar-SA"/>
        </w:rPr>
        <w:t>既不符合食品安全国家标准规定，也不符合产品标签标示要求“</w:t>
      </w:r>
      <w:r>
        <w:rPr>
          <w:rFonts w:hint="eastAsia" w:ascii="Times New Roman" w:hAnsi="Times New Roman" w:eastAsia="仿宋_GB2312" w:cs="Times New Roman"/>
          <w:sz w:val="32"/>
          <w:szCs w:val="32"/>
          <w:highlight w:val="none"/>
          <w:lang w:val="en-US" w:eastAsia="zh-CN"/>
        </w:rPr>
        <w:t>氨基酸态氮</w:t>
      </w:r>
      <w:r>
        <w:rPr>
          <w:rFonts w:hint="eastAsia" w:asciiTheme="minorEastAsia" w:hAnsiTheme="minorEastAsia" w:eastAsiaTheme="minorEastAsia" w:cstheme="minorEastAsia"/>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1.20g/100ml”；拉茜娅牌经典口味酱油（酿造酱油）</w:t>
      </w:r>
      <w:r>
        <w:rPr>
          <w:rFonts w:hint="eastAsia" w:ascii="Times New Roman" w:hAnsi="Times New Roman" w:eastAsia="仿宋_GB2312" w:cs="Times New Roman"/>
          <w:sz w:val="32"/>
          <w:szCs w:val="32"/>
          <w:highlight w:val="none"/>
          <w:lang w:val="en-US" w:eastAsia="zh-CN"/>
        </w:rPr>
        <w:t>中氨基酸态氮含量既不符合</w:t>
      </w:r>
      <w:r>
        <w:rPr>
          <w:rFonts w:hint="eastAsia" w:eastAsia="仿宋_GB2312" w:cs="Times New Roman"/>
          <w:sz w:val="32"/>
          <w:szCs w:val="32"/>
          <w:highlight w:val="none"/>
          <w:lang w:val="en-US" w:eastAsia="zh-CN"/>
        </w:rPr>
        <w:t>食品安全国家标准</w:t>
      </w:r>
      <w:r>
        <w:rPr>
          <w:rFonts w:hint="eastAsia" w:ascii="Times New Roman" w:hAnsi="Times New Roman" w:eastAsia="仿宋_GB2312" w:cs="Times New Roman"/>
          <w:sz w:val="32"/>
          <w:szCs w:val="32"/>
          <w:highlight w:val="none"/>
          <w:lang w:val="en-US" w:eastAsia="zh-CN"/>
        </w:rPr>
        <w:t>规定，也不符合产品标签标示要求“氨基酸态氮≥1.0mg/100mg”</w:t>
      </w:r>
      <w:r>
        <w:rPr>
          <w:rFonts w:hint="eastAsia" w:ascii="Times New Roman" w:hAnsi="Times New Roman" w:eastAsia="仿宋_GB2312" w:cs="Times New Roman"/>
          <w:kern w:val="2"/>
          <w:sz w:val="32"/>
          <w:szCs w:val="32"/>
          <w:highlight w:val="none"/>
          <w:lang w:val="en-US" w:eastAsia="zh-CN" w:bidi="ar-SA"/>
        </w:rPr>
        <w:t>；鸡饭老抽酿造酱油</w:t>
      </w:r>
      <w:r>
        <w:rPr>
          <w:rFonts w:hint="eastAsia" w:ascii="Times New Roman" w:hAnsi="Times New Roman" w:eastAsia="仿宋_GB2312" w:cs="Times New Roman"/>
          <w:sz w:val="32"/>
          <w:szCs w:val="32"/>
          <w:highlight w:val="none"/>
          <w:lang w:val="en-US" w:eastAsia="zh-CN"/>
        </w:rPr>
        <w:t>中氨基酸态氮含量</w:t>
      </w:r>
      <w:r>
        <w:rPr>
          <w:rFonts w:hint="eastAsia" w:ascii="Times New Roman" w:hAnsi="Times New Roman" w:eastAsia="仿宋_GB2312" w:cs="Times New Roman"/>
          <w:kern w:val="2"/>
          <w:sz w:val="32"/>
          <w:szCs w:val="32"/>
          <w:highlight w:val="none"/>
          <w:lang w:val="en-US" w:eastAsia="zh-CN" w:bidi="ar-SA"/>
        </w:rPr>
        <w:t>既不符合食品安全国家标准规定，也不符合产品标签标示要求“</w:t>
      </w:r>
      <w:r>
        <w:rPr>
          <w:rFonts w:hint="eastAsia" w:ascii="Times New Roman" w:hAnsi="Times New Roman" w:eastAsia="仿宋_GB2312" w:cs="Times New Roman"/>
          <w:sz w:val="32"/>
          <w:szCs w:val="32"/>
          <w:highlight w:val="none"/>
          <w:lang w:val="en-US" w:eastAsia="zh-CN"/>
        </w:rPr>
        <w:t>氨基酸态氮</w:t>
      </w:r>
      <w:r>
        <w:rPr>
          <w:rFonts w:hint="eastAsia" w:asciiTheme="minorEastAsia" w:hAnsiTheme="minorEastAsia" w:eastAsiaTheme="minorEastAsia" w:cstheme="minorEastAsia"/>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0.80g/100mL”。</w:t>
      </w:r>
      <w:r>
        <w:rPr>
          <w:rFonts w:hint="default" w:ascii="Times New Roman" w:hAnsi="Times New Roman" w:eastAsia="仿宋_GB2312" w:cs="Times New Roman"/>
          <w:kern w:val="2"/>
          <w:sz w:val="32"/>
          <w:szCs w:val="32"/>
          <w:highlight w:val="none"/>
          <w:lang w:val="en-US" w:eastAsia="zh-CN" w:bidi="ar-SA"/>
        </w:rPr>
        <w:t>酱油中氨基酸态氮含量不达标的原因，可能是原料采购环节质量把关不严；也可能是企业生产工艺控制不严，如酿造周期未达要求；还可能是企业在生产过程中为降低成本而以次充好。</w:t>
      </w:r>
    </w:p>
    <w:p>
      <w:pPr>
        <w:pStyle w:val="2"/>
        <w:keepNext w:val="0"/>
        <w:keepLines w:val="0"/>
        <w:pageBreakBefore w:val="0"/>
        <w:widowControl w:val="0"/>
        <w:numPr>
          <w:ilvl w:val="0"/>
          <w:numId w:val="0"/>
        </w:numPr>
        <w:kinsoku/>
        <w:wordWrap/>
        <w:overflowPunct/>
        <w:topLinePunct w:val="0"/>
        <w:bidi w:val="0"/>
        <w:adjustRightInd/>
        <w:snapToGrid/>
        <w:spacing w:after="0" w:line="594" w:lineRule="exact"/>
        <w:ind w:firstLine="592" w:firstLineChars="200"/>
        <w:jc w:val="both"/>
        <w:textAlignment w:val="auto"/>
        <w:rPr>
          <w:rFonts w:hint="eastAsia" w:ascii="黑体" w:hAnsi="黑体" w:eastAsia="黑体" w:cs="Times New Roman"/>
          <w:color w:val="auto"/>
          <w:spacing w:val="-12"/>
          <w:sz w:val="32"/>
          <w:szCs w:val="32"/>
          <w:highlight w:val="none"/>
        </w:rPr>
      </w:pPr>
      <w:r>
        <w:rPr>
          <w:rFonts w:hint="eastAsia" w:ascii="黑体" w:hAnsi="黑体" w:eastAsia="黑体" w:cs="Times New Roman"/>
          <w:color w:val="auto"/>
          <w:spacing w:val="-12"/>
          <w:kern w:val="2"/>
          <w:sz w:val="32"/>
          <w:szCs w:val="32"/>
          <w:highlight w:val="none"/>
          <w:lang w:val="en-US" w:eastAsia="zh-CN" w:bidi="ar-SA"/>
        </w:rPr>
        <w:t>十、</w:t>
      </w:r>
      <w:r>
        <w:rPr>
          <w:rFonts w:hint="eastAsia" w:ascii="黑体" w:hAnsi="黑体" w:eastAsia="黑体" w:cs="Times New Roman"/>
          <w:color w:val="auto"/>
          <w:spacing w:val="-12"/>
          <w:sz w:val="32"/>
          <w:szCs w:val="32"/>
          <w:highlight w:val="none"/>
        </w:rPr>
        <w:t>苯甲酸及其钠盐（以苯甲酸计）</w:t>
      </w:r>
    </w:p>
    <w:p>
      <w:pPr>
        <w:pStyle w:val="2"/>
        <w:numPr>
          <w:ilvl w:val="0"/>
          <w:numId w:val="0"/>
        </w:numPr>
        <w:adjustRightInd/>
        <w:spacing w:after="0" w:line="594" w:lineRule="exact"/>
        <w:ind w:firstLine="592"/>
        <w:rPr>
          <w:rFonts w:hint="eastAsia" w:ascii="黑体" w:hAnsi="黑体" w:eastAsia="黑体" w:cs="黑体"/>
          <w:spacing w:val="0"/>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kern w:val="2"/>
          <w:sz w:val="32"/>
          <w:szCs w:val="32"/>
          <w:highlight w:val="none"/>
          <w:lang w:val="en-US" w:eastAsia="zh-CN" w:bidi="ar-SA"/>
        </w:rPr>
        <w:t>中规定，小麦粉制品、</w:t>
      </w:r>
      <w:r>
        <w:rPr>
          <w:rFonts w:hint="default" w:ascii="Times New Roman" w:hAnsi="Times New Roman" w:eastAsia="仿宋_GB2312" w:cs="Times New Roman"/>
          <w:color w:val="auto"/>
          <w:sz w:val="32"/>
          <w:szCs w:val="32"/>
          <w:highlight w:val="none"/>
        </w:rPr>
        <w:t>花生及其制品</w:t>
      </w:r>
      <w:r>
        <w:rPr>
          <w:rFonts w:hint="eastAsia" w:ascii="Times New Roman" w:hAnsi="Times New Roman" w:eastAsia="仿宋_GB2312" w:cs="Times New Roman"/>
          <w:kern w:val="2"/>
          <w:sz w:val="32"/>
          <w:szCs w:val="32"/>
          <w:highlight w:val="none"/>
          <w:lang w:val="en-US" w:eastAsia="zh-CN" w:bidi="ar-SA"/>
        </w:rPr>
        <w:t>中不得使用苯甲酸及其钠盐（以苯甲酸计），碳酸饮料中苯甲酸及其钠盐（以苯甲酸计）的最大使用量为0.2g/kg，果糕类蜜饯中苯甲酸及其钠盐（以苯甲酸计）的最大使用量为0.5g/kg。</w:t>
      </w:r>
      <w:r>
        <w:rPr>
          <w:rFonts w:hint="eastAsia" w:ascii="仿宋_GB2312" w:hAnsi="仿宋_GB2312" w:eastAsia="仿宋_GB2312" w:cs="仿宋_GB2312"/>
          <w:kern w:val="2"/>
          <w:sz w:val="32"/>
          <w:szCs w:val="32"/>
          <w:highlight w:val="none"/>
          <w:lang w:val="en-US" w:eastAsia="zh-CN" w:bidi="ar-SA"/>
        </w:rPr>
        <w:t>煎饼、</w:t>
      </w:r>
      <w:r>
        <w:rPr>
          <w:rFonts w:hint="eastAsia" w:ascii="仿宋_GB2312" w:hAnsi="仿宋_GB2312" w:eastAsia="仿宋_GB2312" w:cs="仿宋_GB2312"/>
          <w:color w:val="auto"/>
          <w:sz w:val="32"/>
          <w:szCs w:val="32"/>
          <w:highlight w:val="none"/>
        </w:rPr>
        <w:t>花生及其制品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碳酸饮料、果糕类蜜饯</w:t>
      </w:r>
      <w:r>
        <w:rPr>
          <w:rFonts w:hint="eastAsia" w:ascii="Times New Roman" w:hAnsi="Times New Roman" w:eastAsia="仿宋_GB2312" w:cs="Times New Roman"/>
          <w:kern w:val="2"/>
          <w:sz w:val="32"/>
          <w:szCs w:val="32"/>
          <w:highlight w:val="none"/>
          <w:lang w:val="en-US" w:eastAsia="zh-CN" w:bidi="ar-SA"/>
        </w:rPr>
        <w:t>中苯甲酸及其钠盐（以苯甲酸计）检验值超标的原因，可能是食品生产经营者为延长产品保质期或者弥补产品生产过程卫生条件不佳而超范围使用；</w:t>
      </w:r>
      <w:r>
        <w:rPr>
          <w:rFonts w:hint="eastAsia" w:ascii="Times New Roman" w:hAnsi="Times New Roman" w:eastAsia="仿宋_GB2312" w:cs="Times New Roman"/>
          <w:color w:val="000000"/>
          <w:sz w:val="32"/>
          <w:szCs w:val="32"/>
          <w:highlight w:val="none"/>
          <w:lang w:val="en-US" w:eastAsia="zh-CN"/>
        </w:rPr>
        <w:t>也</w:t>
      </w:r>
      <w:r>
        <w:rPr>
          <w:rFonts w:hint="default" w:ascii="Times New Roman" w:hAnsi="Times New Roman" w:eastAsia="仿宋_GB2312" w:cs="Times New Roman"/>
          <w:sz w:val="32"/>
          <w:szCs w:val="32"/>
          <w:highlight w:val="none"/>
        </w:rPr>
        <w:t>可能是</w:t>
      </w:r>
      <w:r>
        <w:rPr>
          <w:rFonts w:hint="default" w:ascii="Times New Roman" w:hAnsi="Times New Roman" w:eastAsia="仿宋_GB2312" w:cs="Times New Roman"/>
          <w:color w:val="000000"/>
          <w:sz w:val="32"/>
          <w:szCs w:val="32"/>
          <w:highlight w:val="none"/>
        </w:rPr>
        <w:t>生产过程中计量不准</w:t>
      </w:r>
      <w:r>
        <w:rPr>
          <w:rFonts w:hint="eastAsia" w:ascii="Times New Roman" w:hAnsi="Times New Roman" w:eastAsia="仿宋_GB2312" w:cs="Times New Roman"/>
          <w:kern w:val="2"/>
          <w:sz w:val="32"/>
          <w:szCs w:val="32"/>
          <w:highlight w:val="none"/>
          <w:lang w:val="en-US" w:eastAsia="zh-CN" w:bidi="ar-SA"/>
        </w:rPr>
        <w:t>。</w:t>
      </w:r>
    </w:p>
    <w:p>
      <w:pPr>
        <w:spacing w:line="594" w:lineRule="exact"/>
        <w:ind w:firstLine="640" w:firstLineChars="200"/>
        <w:rPr>
          <w:rFonts w:hint="default" w:ascii="仿宋_GB2312" w:eastAsia="黑体"/>
          <w:sz w:val="32"/>
          <w:szCs w:val="32"/>
          <w:highlight w:val="none"/>
          <w:lang w:val="en-US" w:eastAsia="zh-CN"/>
        </w:rPr>
      </w:pPr>
      <w:r>
        <w:rPr>
          <w:rFonts w:hint="eastAsia" w:ascii="黑体" w:hAnsi="黑体" w:eastAsia="黑体" w:cs="黑体"/>
          <w:spacing w:val="0"/>
          <w:sz w:val="32"/>
          <w:szCs w:val="32"/>
          <w:highlight w:val="none"/>
          <w:lang w:val="en-US" w:eastAsia="zh-CN"/>
        </w:rPr>
        <w:t>十一、</w:t>
      </w:r>
      <w:r>
        <w:rPr>
          <w:rFonts w:hint="eastAsia" w:eastAsia="黑体"/>
          <w:spacing w:val="-12"/>
          <w:sz w:val="32"/>
          <w:szCs w:val="32"/>
          <w:highlight w:val="none"/>
          <w:lang w:val="en-US" w:eastAsia="zh-CN"/>
        </w:rPr>
        <w:t>脱氢乙酸及其钠盐（以脱氢乙酸计）</w:t>
      </w:r>
    </w:p>
    <w:p>
      <w:pPr>
        <w:pStyle w:val="2"/>
        <w:numPr>
          <w:ilvl w:val="0"/>
          <w:numId w:val="0"/>
        </w:numPr>
        <w:spacing w:after="0" w:line="594" w:lineRule="exact"/>
        <w:ind w:firstLine="640" w:firstLineChars="200"/>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脱氢乙酸及其钠盐作为一种广谱食品防腐剂，对霉菌和酵母菌的抑制能力强。脱氢乙酸及其钠盐能被人体完全吸收，并能抑制人体内多种氧化酶，长期过量摄入脱氢乙酸及其钠盐的食品会危害人体健康。</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2760—2024）中规定</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小麦粉制品</w:t>
      </w:r>
      <w:r>
        <w:rPr>
          <w:rFonts w:hint="eastAsia" w:ascii="Times New Roman" w:hAnsi="Times New Roman" w:eastAsia="仿宋_GB2312" w:cs="Times New Roman"/>
          <w:sz w:val="32"/>
          <w:szCs w:val="32"/>
          <w:highlight w:val="none"/>
          <w:lang w:val="en-US" w:eastAsia="zh-CN"/>
        </w:rPr>
        <w:t>中不得使用脱氢乙酸及其钠盐（以脱氢乙酸计）。面筋中检出脱氢乙酸及其钠盐（以脱氢乙酸计）的原因，</w:t>
      </w:r>
      <w:r>
        <w:rPr>
          <w:rFonts w:hint="default" w:ascii="Times New Roman" w:hAnsi="Times New Roman" w:eastAsia="仿宋_GB2312" w:cs="Times New Roman"/>
          <w:spacing w:val="0"/>
          <w:sz w:val="32"/>
          <w:szCs w:val="32"/>
          <w:highlight w:val="none"/>
        </w:rPr>
        <w:t>可能是生产经营企业为延长产品保质期或者弥补产品生产过程卫生条件不佳而</w:t>
      </w:r>
      <w:r>
        <w:rPr>
          <w:rFonts w:hint="eastAsia" w:ascii="Times New Roman" w:hAnsi="Times New Roman" w:eastAsia="仿宋_GB2312" w:cs="Times New Roman"/>
          <w:spacing w:val="0"/>
          <w:sz w:val="32"/>
          <w:szCs w:val="32"/>
          <w:highlight w:val="none"/>
          <w:lang w:val="en-US" w:eastAsia="zh-CN"/>
        </w:rPr>
        <w:t>超范围</w:t>
      </w:r>
      <w:r>
        <w:rPr>
          <w:rFonts w:hint="default" w:ascii="Times New Roman" w:hAnsi="Times New Roman" w:eastAsia="仿宋_GB2312" w:cs="Times New Roman"/>
          <w:spacing w:val="0"/>
          <w:sz w:val="32"/>
          <w:szCs w:val="32"/>
          <w:highlight w:val="none"/>
        </w:rPr>
        <w:t>使用</w:t>
      </w:r>
      <w:r>
        <w:rPr>
          <w:rFonts w:hint="eastAsia" w:ascii="Times New Roman" w:hAnsi="Times New Roman" w:eastAsia="仿宋_GB2312" w:cs="Times New Roman"/>
          <w:spacing w:val="0"/>
          <w:sz w:val="32"/>
          <w:szCs w:val="32"/>
          <w:highlight w:val="none"/>
          <w:lang w:eastAsia="zh-CN"/>
        </w:rPr>
        <w:t>。</w:t>
      </w:r>
    </w:p>
    <w:p>
      <w:pPr>
        <w:spacing w:line="594" w:lineRule="exact"/>
        <w:ind w:firstLine="640" w:firstLineChars="200"/>
        <w:rPr>
          <w:rFonts w:ascii="黑体" w:hAnsi="黑体" w:eastAsia="黑体" w:cs="Times New Roman"/>
          <w:sz w:val="32"/>
          <w:szCs w:val="32"/>
          <w:highlight w:val="none"/>
        </w:rPr>
      </w:pPr>
      <w:r>
        <w:rPr>
          <w:rFonts w:hint="eastAsia" w:ascii="Times New Roman" w:hAnsi="Times New Roman" w:eastAsia="黑体" w:cs="Times New Roman"/>
          <w:spacing w:val="0"/>
          <w:sz w:val="32"/>
          <w:szCs w:val="32"/>
          <w:highlight w:val="none"/>
          <w:lang w:val="en-US" w:eastAsia="zh-CN"/>
        </w:rPr>
        <w:t>十二</w:t>
      </w:r>
      <w:r>
        <w:rPr>
          <w:rFonts w:hint="default" w:ascii="Times New Roman" w:hAnsi="Times New Roman" w:eastAsia="黑体" w:cs="Times New Roman"/>
          <w:spacing w:val="0"/>
          <w:sz w:val="32"/>
          <w:szCs w:val="32"/>
          <w:highlight w:val="none"/>
        </w:rPr>
        <w:t>、铝的残留量（干样品，以Al计）</w:t>
      </w:r>
    </w:p>
    <w:p>
      <w:pPr>
        <w:keepNext w:val="0"/>
        <w:keepLines w:val="0"/>
        <w:pageBreakBefore w:val="0"/>
        <w:widowControl w:val="0"/>
        <w:numPr>
          <w:ilvl w:val="0"/>
          <w:numId w:val="0"/>
        </w:numPr>
        <w:kinsoku/>
        <w:wordWrap/>
        <w:overflowPunct/>
        <w:topLinePunct w:val="0"/>
        <w:autoSpaceDE/>
        <w:autoSpaceDN/>
        <w:bidi w:val="0"/>
        <w:snapToGrid/>
        <w:spacing w:after="0"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食品安全国家标准 食品添加剂使用标准》（GB 2760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粉丝、粉条</w:t>
      </w:r>
      <w:r>
        <w:rPr>
          <w:rFonts w:hint="default" w:ascii="Times New Roman" w:hAnsi="Times New Roman" w:eastAsia="仿宋_GB2312" w:cs="Times New Roman"/>
          <w:color w:val="auto"/>
          <w:sz w:val="32"/>
          <w:szCs w:val="32"/>
          <w:highlight w:val="none"/>
          <w:lang w:val="en-US" w:eastAsia="zh-CN"/>
        </w:rPr>
        <w:t>中铝的残留量</w:t>
      </w:r>
      <w:r>
        <w:rPr>
          <w:rFonts w:hint="eastAsia" w:ascii="Times New Roman" w:hAnsi="Times New Roman" w:eastAsia="仿宋_GB2312" w:cs="Times New Roman"/>
          <w:sz w:val="32"/>
          <w:szCs w:val="32"/>
          <w:highlight w:val="none"/>
          <w:lang w:val="en-US" w:eastAsia="zh-CN"/>
        </w:rPr>
        <w:t>（干样品，以Al计）</w:t>
      </w:r>
      <w:r>
        <w:rPr>
          <w:rFonts w:hint="default" w:ascii="Times New Roman" w:hAnsi="Times New Roman" w:eastAsia="仿宋_GB2312" w:cs="Times New Roman"/>
          <w:color w:val="auto"/>
          <w:sz w:val="32"/>
          <w:szCs w:val="32"/>
          <w:highlight w:val="none"/>
          <w:lang w:val="en-US" w:eastAsia="zh-CN"/>
        </w:rPr>
        <w:t>最大限量值为</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00mg/kg。</w:t>
      </w:r>
      <w:r>
        <w:rPr>
          <w:rFonts w:hint="eastAsia" w:ascii="Times New Roman" w:hAnsi="Times New Roman" w:eastAsia="仿宋_GB2312" w:cs="Times New Roman"/>
          <w:color w:val="auto"/>
          <w:sz w:val="32"/>
          <w:szCs w:val="32"/>
          <w:highlight w:val="none"/>
          <w:lang w:val="en-US" w:eastAsia="zh-CN"/>
        </w:rPr>
        <w:t>粉丝、粉条</w:t>
      </w:r>
      <w:r>
        <w:rPr>
          <w:rFonts w:hint="eastAsia" w:ascii="Times New Roman" w:hAnsi="Times New Roman" w:eastAsia="仿宋_GB2312" w:cs="Times New Roman"/>
          <w:sz w:val="32"/>
          <w:szCs w:val="32"/>
          <w:highlight w:val="none"/>
          <w:lang w:val="en-US" w:eastAsia="zh-CN"/>
        </w:rPr>
        <w:t>中铝的残留量（干样品，以Al计）超标的原因，可能是食品生产经营者在生产加工过程中未控制好含铝食品添加剂的使用量；也可能是其使用的复配食品添加剂中铝含量过高。</w:t>
      </w:r>
    </w:p>
    <w:p>
      <w:pPr>
        <w:spacing w:line="594" w:lineRule="exact"/>
        <w:ind w:firstLine="640" w:firstLineChars="200"/>
        <w:rPr>
          <w:rFonts w:eastAsia="黑体"/>
          <w:spacing w:val="-12"/>
          <w:sz w:val="32"/>
          <w:szCs w:val="32"/>
          <w:highlight w:val="none"/>
        </w:rPr>
      </w:pPr>
      <w:r>
        <w:rPr>
          <w:rFonts w:hint="eastAsia" w:ascii="Times New Roman" w:hAnsi="Times New Roman" w:eastAsia="黑体" w:cs="Times New Roman"/>
          <w:spacing w:val="0"/>
          <w:sz w:val="32"/>
          <w:szCs w:val="32"/>
          <w:highlight w:val="none"/>
          <w:lang w:val="en-US" w:eastAsia="zh-CN"/>
        </w:rPr>
        <w:t>十三</w:t>
      </w:r>
      <w:r>
        <w:rPr>
          <w:rFonts w:hint="default" w:ascii="Times New Roman" w:hAnsi="Times New Roman" w:eastAsia="黑体" w:cs="Times New Roman"/>
          <w:spacing w:val="0"/>
          <w:sz w:val="32"/>
          <w:szCs w:val="32"/>
          <w:highlight w:val="none"/>
        </w:rPr>
        <w:t>、</w:t>
      </w:r>
      <w:r>
        <w:rPr>
          <w:rFonts w:hint="eastAsia" w:ascii="Times New Roman" w:hAnsi="Times New Roman" w:eastAsia="黑体" w:cs="Times New Roman"/>
          <w:spacing w:val="0"/>
          <w:sz w:val="32"/>
          <w:szCs w:val="32"/>
          <w:highlight w:val="none"/>
          <w:lang w:val="en-US" w:eastAsia="zh-CN"/>
        </w:rPr>
        <w:t>山梨酸及其钾盐（以山梨酸计）</w:t>
      </w:r>
    </w:p>
    <w:p>
      <w:pPr>
        <w:widowControl/>
        <w:numPr>
          <w:ilvl w:val="-1"/>
          <w:numId w:val="0"/>
        </w:numPr>
        <w:spacing w:line="594" w:lineRule="exact"/>
        <w:ind w:firstLine="640" w:firstLineChars="20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pacing w:val="0"/>
          <w:sz w:val="32"/>
          <w:szCs w:val="32"/>
          <w:highlight w:val="none"/>
          <w:lang w:val="en-US" w:eastAsia="zh-CN"/>
        </w:rPr>
        <w:t>山梨酸及其钾盐抗菌性强，防腐效果好，是目前应用非常广泛的食品防腐剂。长期食用山梨酸及其钾盐超标的食品，可能对肝脏、肾脏、骨骼生长造成危害。</w:t>
      </w:r>
      <w:r>
        <w:rPr>
          <w:rFonts w:hint="default" w:ascii="Times New Roman" w:hAnsi="Times New Roman" w:eastAsia="仿宋_GB2312" w:cs="Times New Roman"/>
          <w:spacing w:val="0"/>
          <w:sz w:val="32"/>
          <w:szCs w:val="32"/>
          <w:highlight w:val="none"/>
        </w:rPr>
        <w:t>《食品安全国家标准 食品添加剂使用标准》（GB 2760</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pacing w:val="0"/>
          <w:sz w:val="32"/>
          <w:szCs w:val="32"/>
          <w:highlight w:val="none"/>
        </w:rPr>
        <w:t>中规定</w:t>
      </w:r>
      <w:r>
        <w:rPr>
          <w:rFonts w:hint="eastAsia" w:ascii="Times New Roman" w:hAnsi="Times New Roman" w:eastAsia="仿宋_GB2312" w:cs="Times New Roman"/>
          <w:spacing w:val="0"/>
          <w:sz w:val="32"/>
          <w:szCs w:val="32"/>
          <w:highlight w:val="none"/>
          <w:lang w:val="en-US" w:eastAsia="zh-CN"/>
        </w:rPr>
        <w:t>，其他类饮料中山梨酸及其钾盐（以山梨酸计）的最大使用量为0.5g/kg</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z w:val="32"/>
          <w:szCs w:val="32"/>
          <w:highlight w:val="none"/>
          <w:lang w:val="en-US" w:eastAsia="zh-CN"/>
        </w:rPr>
        <w:t>其他类</w:t>
      </w:r>
      <w:r>
        <w:rPr>
          <w:rFonts w:hint="eastAsia" w:ascii="Times New Roman" w:hAnsi="Times New Roman" w:eastAsia="仿宋_GB2312" w:cs="Times New Roman"/>
          <w:sz w:val="32"/>
          <w:szCs w:val="32"/>
          <w:highlight w:val="none"/>
          <w:lang w:eastAsia="zh-CN"/>
        </w:rPr>
        <w:t>饮料中</w:t>
      </w:r>
      <w:r>
        <w:rPr>
          <w:rFonts w:hint="eastAsia" w:ascii="Times New Roman" w:hAnsi="Times New Roman" w:eastAsia="仿宋_GB2312" w:cs="Times New Roman"/>
          <w:sz w:val="32"/>
          <w:szCs w:val="32"/>
          <w:highlight w:val="none"/>
          <w:lang w:val="en-US" w:eastAsia="zh-CN"/>
        </w:rPr>
        <w:t>山梨酸及其钾盐检验值超标</w:t>
      </w:r>
      <w:r>
        <w:rPr>
          <w:rFonts w:hint="eastAsia" w:ascii="Times New Roman" w:hAnsi="Times New Roman" w:eastAsia="仿宋_GB2312" w:cs="Times New Roman"/>
          <w:spacing w:val="0"/>
          <w:sz w:val="32"/>
          <w:szCs w:val="32"/>
          <w:highlight w:val="none"/>
        </w:rPr>
        <w:t>的</w:t>
      </w:r>
      <w:r>
        <w:rPr>
          <w:rFonts w:hint="default" w:ascii="Times New Roman" w:hAnsi="Times New Roman" w:eastAsia="仿宋_GB2312" w:cs="Times New Roman"/>
          <w:spacing w:val="0"/>
          <w:sz w:val="32"/>
          <w:szCs w:val="32"/>
          <w:highlight w:val="none"/>
        </w:rPr>
        <w:t>原因，可能是生产经营企业为延长产品保质期，或者弥补产品生产过程卫生条件不佳而</w:t>
      </w:r>
      <w:r>
        <w:rPr>
          <w:rFonts w:hint="eastAsia" w:ascii="Times New Roman" w:hAnsi="Times New Roman" w:eastAsia="仿宋_GB2312" w:cs="Times New Roman"/>
          <w:spacing w:val="0"/>
          <w:sz w:val="32"/>
          <w:szCs w:val="32"/>
          <w:highlight w:val="none"/>
          <w:lang w:val="en-US" w:eastAsia="zh-CN"/>
        </w:rPr>
        <w:t>超限量</w:t>
      </w:r>
      <w:r>
        <w:rPr>
          <w:rFonts w:hint="default" w:ascii="Times New Roman" w:hAnsi="Times New Roman" w:eastAsia="仿宋_GB2312" w:cs="Times New Roman"/>
          <w:spacing w:val="0"/>
          <w:sz w:val="32"/>
          <w:szCs w:val="32"/>
          <w:highlight w:val="none"/>
        </w:rPr>
        <w:t>使用</w:t>
      </w:r>
      <w:r>
        <w:rPr>
          <w:rFonts w:hint="eastAsia" w:ascii="Times New Roman" w:hAnsi="Times New Roman" w:eastAsia="仿宋_GB2312" w:cs="Times New Roman"/>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72" w:firstLineChars="200"/>
        <w:jc w:val="both"/>
        <w:textAlignment w:val="auto"/>
        <w:rPr>
          <w:rFonts w:hint="default" w:ascii="Times New Roman" w:hAnsi="Times New Roman" w:eastAsia="黑体" w:cs="Times New Roman"/>
          <w:color w:val="000000" w:themeColor="text1"/>
          <w:spacing w:val="-17"/>
          <w:sz w:val="32"/>
          <w:szCs w:val="32"/>
          <w:highlight w:val="none"/>
          <w:lang w:eastAsia="zh-CN"/>
          <w14:textFill>
            <w14:solidFill>
              <w14:schemeClr w14:val="tx1"/>
            </w14:solidFill>
          </w14:textFill>
        </w:rPr>
      </w:pPr>
      <w:r>
        <w:rPr>
          <w:rFonts w:hint="eastAsia" w:ascii="黑体" w:hAnsi="黑体" w:eastAsia="黑体" w:cs="黑体"/>
          <w:color w:val="000000" w:themeColor="text1"/>
          <w:spacing w:val="-17"/>
          <w:sz w:val="32"/>
          <w:szCs w:val="32"/>
          <w:highlight w:val="none"/>
          <w:lang w:val="en-US" w:eastAsia="zh-CN"/>
          <w14:textFill>
            <w14:solidFill>
              <w14:schemeClr w14:val="tx1"/>
            </w14:solidFill>
          </w14:textFill>
        </w:rPr>
        <w:t>十四、</w:t>
      </w:r>
      <w:r>
        <w:rPr>
          <w:rFonts w:hint="eastAsia" w:ascii="Times New Roman" w:hAnsi="Times New Roman" w:eastAsia="黑体" w:cs="Times New Roman"/>
          <w:color w:val="000000" w:themeColor="text1"/>
          <w:spacing w:val="-17"/>
          <w:sz w:val="32"/>
          <w:szCs w:val="32"/>
          <w:highlight w:val="none"/>
          <w:lang w:eastAsia="zh-CN"/>
          <w14:textFill>
            <w14:solidFill>
              <w14:schemeClr w14:val="tx1"/>
            </w14:solidFill>
          </w14:textFill>
        </w:rPr>
        <w:t>防腐剂混合使用时各自用量占其最大使用量的比例之和</w:t>
      </w:r>
    </w:p>
    <w:p>
      <w:pPr>
        <w:spacing w:line="594" w:lineRule="exact"/>
        <w:ind w:firstLine="640" w:firstLineChars="200"/>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防腐剂是常见的食品添加剂，指天然或合成的化学成分，用于延缓或抑制由微生物引起的食品腐败变质。长期食用防腐剂超标的食品会对人体健康造成损害。《食品安全国家标准 食品添加剂使用标准》（GB 2760</w:t>
      </w:r>
      <w:r>
        <w:rPr>
          <w:rFonts w:hint="eastAsia" w:ascii="仿宋_GB2312" w:hAnsi="仿宋_GB2312" w:eastAsia="仿宋_GB2312" w:cs="仿宋_GB2312"/>
          <w:spacing w:val="0"/>
          <w:sz w:val="32"/>
          <w:szCs w:val="32"/>
          <w:highlight w:val="none"/>
          <w:lang w:eastAsia="zh-CN"/>
        </w:rPr>
        <w:t>—</w:t>
      </w:r>
      <w:r>
        <w:rPr>
          <w:rFonts w:hint="default" w:ascii="Times New Roman" w:hAnsi="Times New Roman" w:eastAsia="仿宋_GB2312" w:cs="Times New Roman"/>
          <w:spacing w:val="0"/>
          <w:sz w:val="32"/>
          <w:szCs w:val="32"/>
          <w:highlight w:val="none"/>
        </w:rPr>
        <w:t>2014）</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pacing w:val="0"/>
          <w:sz w:val="32"/>
          <w:szCs w:val="32"/>
          <w:highlight w:val="none"/>
        </w:rPr>
        <w:t>中规定，防腐剂在混合使用时各自用量占其最大使用量的比例之和不应超过1。</w:t>
      </w:r>
      <w:r>
        <w:rPr>
          <w:rFonts w:hint="default" w:ascii="Times New Roman" w:hAnsi="Times New Roman" w:eastAsia="仿宋_GB2312" w:cs="Times New Roman"/>
          <w:spacing w:val="0"/>
          <w:sz w:val="32"/>
          <w:szCs w:val="32"/>
          <w:highlight w:val="none"/>
          <w:lang w:eastAsia="zh-CN"/>
        </w:rPr>
        <w:t>果糕类</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检验</w:t>
      </w:r>
      <w:r>
        <w:rPr>
          <w:rFonts w:hint="default" w:ascii="Times New Roman" w:hAnsi="Times New Roman" w:eastAsia="仿宋_GB2312" w:cs="Times New Roman"/>
          <w:spacing w:val="0"/>
          <w:sz w:val="32"/>
          <w:szCs w:val="32"/>
          <w:highlight w:val="none"/>
          <w:lang w:val="en-US" w:eastAsia="zh-CN"/>
        </w:rPr>
        <w:t>值</w:t>
      </w:r>
      <w:r>
        <w:rPr>
          <w:rFonts w:hint="default" w:ascii="Times New Roman" w:hAnsi="Times New Roman" w:eastAsia="仿宋_GB2312" w:cs="Times New Roman"/>
          <w:spacing w:val="0"/>
          <w:sz w:val="32"/>
          <w:szCs w:val="32"/>
          <w:highlight w:val="none"/>
        </w:rPr>
        <w:t>超标的原因，可能是生产企业在生产加工过程中未严格控制各防腐剂的用量。</w:t>
      </w:r>
    </w:p>
    <w:p>
      <w:pPr>
        <w:spacing w:line="594"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pacing w:val="0"/>
          <w:sz w:val="32"/>
          <w:szCs w:val="32"/>
          <w:highlight w:val="none"/>
          <w:lang w:val="en-US" w:eastAsia="zh-CN"/>
        </w:rPr>
        <w:t>十五</w:t>
      </w:r>
      <w:r>
        <w:rPr>
          <w:rFonts w:hint="default" w:ascii="Times New Roman" w:hAnsi="Times New Roman" w:eastAsia="黑体" w:cs="Times New Roman"/>
          <w:spacing w:val="0"/>
          <w:sz w:val="32"/>
          <w:szCs w:val="32"/>
          <w:highlight w:val="none"/>
        </w:rPr>
        <w:t>、</w:t>
      </w:r>
      <w:r>
        <w:rPr>
          <w:rFonts w:ascii="Times New Roman" w:hAnsi="Times New Roman" w:eastAsia="黑体" w:cs="Times New Roman"/>
          <w:spacing w:val="-12"/>
          <w:sz w:val="32"/>
          <w:szCs w:val="32"/>
          <w:highlight w:val="none"/>
        </w:rPr>
        <w:t>大肠菌群</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仿宋_GB2312" w:cs="黑体"/>
          <w:sz w:val="32"/>
          <w:szCs w:val="32"/>
          <w:highlight w:val="none"/>
          <w:lang w:val="en-US" w:eastAsia="zh-CN"/>
        </w:rPr>
      </w:pPr>
      <w:r>
        <w:rPr>
          <w:rFonts w:ascii="Times New Roman" w:hAnsi="Times New Roman" w:eastAsia="仿宋_GB2312" w:cs="Times New Roman"/>
          <w:sz w:val="32"/>
          <w:szCs w:val="32"/>
          <w:highlight w:val="none"/>
        </w:rPr>
        <w:t>大肠菌群是国内外通用的食品污染常用指示菌之一。食品中大肠菌群</w:t>
      </w:r>
      <w:r>
        <w:rPr>
          <w:rFonts w:hint="eastAsia" w:ascii="Times New Roman" w:hAnsi="Times New Roman" w:eastAsia="仿宋_GB2312" w:cs="Times New Roman"/>
          <w:sz w:val="32"/>
          <w:szCs w:val="32"/>
          <w:highlight w:val="none"/>
        </w:rPr>
        <w:t>超标</w:t>
      </w:r>
      <w:r>
        <w:rPr>
          <w:rFonts w:ascii="Times New Roman" w:hAnsi="Times New Roman" w:eastAsia="仿宋_GB2312" w:cs="Times New Roman"/>
          <w:sz w:val="32"/>
          <w:szCs w:val="32"/>
          <w:highlight w:val="none"/>
        </w:rPr>
        <w:t>提示</w:t>
      </w:r>
      <w:r>
        <w:rPr>
          <w:rFonts w:hint="eastAsia" w:ascii="Times New Roman" w:hAnsi="Times New Roman" w:eastAsia="仿宋_GB2312" w:cs="Times New Roman"/>
          <w:sz w:val="32"/>
          <w:szCs w:val="32"/>
          <w:highlight w:val="none"/>
        </w:rPr>
        <w:t>生产过程中存在较为严重的质量控制漏洞</w:t>
      </w:r>
      <w:r>
        <w:rPr>
          <w:rFonts w:ascii="Times New Roman" w:hAnsi="Times New Roman" w:eastAsia="仿宋_GB2312" w:cs="Times New Roman"/>
          <w:sz w:val="32"/>
          <w:szCs w:val="32"/>
          <w:highlight w:val="none"/>
        </w:rPr>
        <w:t>。如果食品中的大肠菌群严重超标，将会破坏食品的营养成分，使食品失去食用价值；还会加速食品腐败变质，可能危害人体健康。《食品安全国家标准 保健食品》（GB 16740</w:t>
      </w:r>
      <w:r>
        <w:rPr>
          <w:rFonts w:hint="eastAsia" w:ascii="仿宋_GB2312" w:hAnsi="仿宋_GB2312" w:eastAsia="仿宋_GB2312" w:cs="仿宋_GB2312"/>
          <w:sz w:val="32"/>
          <w:szCs w:val="32"/>
          <w:highlight w:val="none"/>
        </w:rPr>
        <w:t>—</w:t>
      </w:r>
      <w:r>
        <w:rPr>
          <w:rFonts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）中规定，固态或半固态产品大肠菌群检</w:t>
      </w:r>
      <w:r>
        <w:rPr>
          <w:rFonts w:hint="eastAsia" w:ascii="Times New Roman" w:hAnsi="Times New Roman" w:eastAsia="仿宋_GB2312" w:cs="Times New Roman"/>
          <w:sz w:val="32"/>
          <w:szCs w:val="32"/>
          <w:highlight w:val="none"/>
          <w:lang w:val="en-US" w:eastAsia="zh-CN"/>
        </w:rPr>
        <w:t>验</w:t>
      </w:r>
      <w:r>
        <w:rPr>
          <w:rFonts w:ascii="Times New Roman" w:hAnsi="Times New Roman" w:eastAsia="仿宋_GB2312" w:cs="Times New Roman"/>
          <w:sz w:val="32"/>
          <w:szCs w:val="32"/>
          <w:highlight w:val="none"/>
        </w:rPr>
        <w:t>结果不得超过0.92MPN/g。</w:t>
      </w:r>
      <w:r>
        <w:rPr>
          <w:rFonts w:hint="eastAsia" w:ascii="Times New Roman" w:hAnsi="Times New Roman" w:eastAsia="仿宋_GB2312" w:cs="Times New Roman"/>
          <w:sz w:val="32"/>
          <w:szCs w:val="32"/>
          <w:highlight w:val="none"/>
        </w:rPr>
        <w:t>保健食品</w:t>
      </w:r>
      <w:r>
        <w:rPr>
          <w:rFonts w:ascii="Times New Roman" w:hAnsi="Times New Roman" w:eastAsia="仿宋_GB2312" w:cs="Times New Roman"/>
          <w:sz w:val="32"/>
          <w:szCs w:val="32"/>
          <w:highlight w:val="none"/>
        </w:rPr>
        <w:t>中大肠菌群</w:t>
      </w:r>
      <w:r>
        <w:rPr>
          <w:rFonts w:hint="eastAsia" w:ascii="Times New Roman" w:hAnsi="Times New Roman" w:eastAsia="仿宋_GB2312" w:cs="Times New Roman"/>
          <w:sz w:val="32"/>
          <w:szCs w:val="32"/>
          <w:highlight w:val="none"/>
        </w:rPr>
        <w:t>数</w:t>
      </w:r>
      <w:r>
        <w:rPr>
          <w:rFonts w:ascii="Times New Roman" w:hAnsi="Times New Roman" w:eastAsia="仿宋_GB2312" w:cs="Times New Roman"/>
          <w:sz w:val="32"/>
          <w:szCs w:val="32"/>
          <w:highlight w:val="none"/>
        </w:rPr>
        <w:t>超标的原因，可能是产品的加工原料、包装材料受污染；也可能是产品在生产过程中受人员、工器具等的污染；还可能是灭菌不彻底导致的；还可能与产品储存条件不当有关。</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hint="eastAsia" w:ascii="黑体" w:hAnsi="黑体" w:eastAsia="黑体"/>
          <w:spacing w:val="-12"/>
          <w:sz w:val="32"/>
          <w:szCs w:val="32"/>
          <w:highlight w:val="none"/>
          <w:lang w:val="en-US" w:eastAsia="zh-CN"/>
        </w:rPr>
      </w:pPr>
      <w:r>
        <w:rPr>
          <w:rFonts w:hint="eastAsia" w:ascii="黑体" w:hAnsi="黑体" w:eastAsia="黑体" w:cs="黑体"/>
          <w:spacing w:val="0"/>
          <w:sz w:val="32"/>
          <w:szCs w:val="32"/>
          <w:highlight w:val="none"/>
          <w:lang w:val="en-US" w:eastAsia="zh-CN"/>
        </w:rPr>
        <w:t>十六</w:t>
      </w:r>
      <w:r>
        <w:rPr>
          <w:rFonts w:hint="eastAsia" w:ascii="黑体" w:hAnsi="黑体" w:eastAsia="黑体" w:cs="黑体"/>
          <w:spacing w:val="0"/>
          <w:sz w:val="32"/>
          <w:szCs w:val="32"/>
          <w:highlight w:val="none"/>
        </w:rPr>
        <w:t>、</w:t>
      </w:r>
      <w:r>
        <w:rPr>
          <w:rFonts w:hint="eastAsia" w:ascii="黑体" w:hAnsi="黑体" w:eastAsia="黑体"/>
          <w:spacing w:val="-12"/>
          <w:sz w:val="32"/>
          <w:szCs w:val="32"/>
          <w:highlight w:val="none"/>
          <w:lang w:val="en-US" w:eastAsia="zh-CN"/>
        </w:rPr>
        <w:t>霉菌</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霉菌是评价</w:t>
      </w:r>
      <w:r>
        <w:rPr>
          <w:rFonts w:hint="default" w:ascii="Times New Roman" w:hAnsi="Times New Roman" w:eastAsia="仿宋_GB2312" w:cs="Times New Roman"/>
          <w:sz w:val="32"/>
          <w:szCs w:val="32"/>
          <w:highlight w:val="none"/>
        </w:rPr>
        <w:t>食品卫生质量的指示性指标。</w:t>
      </w:r>
      <w:r>
        <w:rPr>
          <w:rFonts w:hint="default" w:ascii="Times New Roman" w:hAnsi="Times New Roman" w:eastAsia="仿宋_GB2312" w:cs="Times New Roman"/>
          <w:sz w:val="32"/>
          <w:szCs w:val="32"/>
          <w:highlight w:val="none"/>
          <w:lang w:val="en-US" w:eastAsia="zh-CN"/>
        </w:rPr>
        <w:t>食品中霉菌数是指食品检样经过处理，在一定条件下培养后，计数所得1g或1mL检样中所形成的霉菌菌落数。如果食品中的霉菌严重超标，将会破坏食品的营养成分，降低食品食用价值，还可能产生霉菌毒素；长期食用霉菌超标的食品，可能会危害人体健康。《食品安全国家标准 坚果与籽类食品》（GB 19300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2014）中规定，炒货食品及坚果制品中烘炒工艺加工的熟制坚果与籽类食品霉菌最大限量值为25CFU/g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冲调谷物制品</w:t>
      </w:r>
      <w:r>
        <w:rPr>
          <w:rFonts w:hint="default" w:ascii="Times New Roman" w:hAnsi="Times New Roman" w:eastAsia="仿宋_GB2312" w:cs="Times New Roman"/>
          <w:sz w:val="32"/>
          <w:szCs w:val="32"/>
          <w:highlight w:val="none"/>
          <w:lang w:val="en-US" w:eastAsia="zh-CN"/>
        </w:rPr>
        <w:t>同一批次产品5个样品的</w:t>
      </w:r>
      <w:r>
        <w:rPr>
          <w:rFonts w:hint="eastAsia" w:ascii="Times New Roman" w:hAnsi="Times New Roman" w:eastAsia="仿宋_GB2312"/>
          <w:kern w:val="0"/>
          <w:sz w:val="32"/>
          <w:szCs w:val="32"/>
          <w:highlight w:val="none"/>
          <w:lang w:eastAsia="zh-CN"/>
        </w:rPr>
        <w:t>霉菌检验</w:t>
      </w:r>
      <w:r>
        <w:rPr>
          <w:rFonts w:hint="eastAsia" w:ascii="Times New Roman" w:hAnsi="Times New Roman" w:eastAsia="仿宋_GB2312"/>
          <w:kern w:val="0"/>
          <w:sz w:val="32"/>
          <w:szCs w:val="32"/>
          <w:highlight w:val="none"/>
        </w:rPr>
        <w:t>结果均不得超过10</w:t>
      </w:r>
      <w:r>
        <w:rPr>
          <w:rFonts w:hint="eastAsia" w:ascii="Times New Roman" w:hAnsi="Times New Roman" w:eastAsia="仿宋_GB2312"/>
          <w:kern w:val="0"/>
          <w:sz w:val="32"/>
          <w:szCs w:val="32"/>
          <w:highlight w:val="none"/>
          <w:lang w:val="en-US" w:eastAsia="zh-CN"/>
        </w:rPr>
        <w:t>0</w:t>
      </w:r>
      <w:r>
        <w:rPr>
          <w:rFonts w:hint="eastAsia" w:ascii="Times New Roman" w:hAnsi="Times New Roman" w:eastAsia="仿宋_GB2312"/>
          <w:kern w:val="0"/>
          <w:sz w:val="32"/>
          <w:szCs w:val="32"/>
          <w:highlight w:val="none"/>
        </w:rPr>
        <w:t>CFU/g</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且</w:t>
      </w:r>
      <w:r>
        <w:rPr>
          <w:rFonts w:hint="default" w:ascii="Times New Roman" w:hAnsi="Times New Roman" w:eastAsia="仿宋_GB2312" w:cs="Times New Roman"/>
          <w:sz w:val="32"/>
          <w:szCs w:val="32"/>
          <w:highlight w:val="none"/>
          <w:lang w:val="en-US" w:eastAsia="zh-CN"/>
        </w:rPr>
        <w:t>最多允许2个样品的检验结果超过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CFU/g</w:t>
      </w:r>
      <w:r>
        <w:rPr>
          <w:rFonts w:hint="eastAsia" w:ascii="Times New Roman" w:hAnsi="Times New Roman" w:eastAsia="仿宋_GB2312" w:cs="Times New Roman"/>
          <w:sz w:val="32"/>
          <w:szCs w:val="32"/>
          <w:highlight w:val="none"/>
          <w:lang w:val="en-US" w:eastAsia="zh-CN"/>
        </w:rPr>
        <w:t>；《安徽瑞天食品有限公司食品安全企业标准 代用茶》（Q/RT 0001S—2020）、《亳州市福之康药业有限公司企业标准 代用茶》（Q/FZK 0003S—2023）、《安徽省曦文药业有限公司食品安全企业标准 代用茶》（Q/XWYY 0001S—2022）中规定，代用茶中霉菌的限量为≤10</w:t>
      </w:r>
      <w:r>
        <w:rPr>
          <w:rFonts w:hint="eastAsia" w:ascii="Times New Roman" w:hAnsi="Times New Roman" w:eastAsia="仿宋_GB2312" w:cs="Times New Roman"/>
          <w:sz w:val="32"/>
          <w:szCs w:val="32"/>
          <w:highlight w:val="none"/>
          <w:vertAlign w:val="superscript"/>
          <w:lang w:val="en-US" w:eastAsia="zh-CN"/>
        </w:rPr>
        <w:t>3</w:t>
      </w:r>
      <w:r>
        <w:rPr>
          <w:rFonts w:hint="eastAsia" w:ascii="Times New Roman" w:hAnsi="Times New Roman" w:eastAsia="仿宋_GB2312" w:cs="Times New Roman"/>
          <w:sz w:val="32"/>
          <w:szCs w:val="32"/>
          <w:highlight w:val="none"/>
          <w:lang w:val="en-US" w:eastAsia="zh-CN"/>
        </w:rPr>
        <w:t>CFU/g</w:t>
      </w:r>
      <w:r>
        <w:rPr>
          <w:rFonts w:hint="default" w:ascii="Times New Roman" w:hAnsi="Times New Roman" w:eastAsia="仿宋_GB2312" w:cs="Times New Roman"/>
          <w:kern w:val="0"/>
          <w:sz w:val="32"/>
          <w:szCs w:val="32"/>
          <w:highlight w:val="none"/>
        </w:rPr>
        <w:t>。炒货食品及坚果制品</w:t>
      </w:r>
      <w:r>
        <w:rPr>
          <w:rFonts w:hint="default" w:ascii="Times New Roman" w:hAnsi="Times New Roman" w:eastAsia="仿宋_GB2312" w:cs="Times New Roman"/>
          <w:sz w:val="32"/>
          <w:szCs w:val="32"/>
          <w:highlight w:val="none"/>
          <w:lang w:val="en-US" w:eastAsia="zh-CN"/>
        </w:rPr>
        <w:t>、冲调谷物制品</w:t>
      </w:r>
      <w:r>
        <w:rPr>
          <w:rFonts w:hint="eastAsia" w:ascii="Times New Roman" w:hAnsi="Times New Roman" w:eastAsia="仿宋_GB2312" w:cs="Times New Roman"/>
          <w:sz w:val="32"/>
          <w:szCs w:val="32"/>
          <w:highlight w:val="none"/>
          <w:lang w:val="en-US" w:eastAsia="zh-CN"/>
        </w:rPr>
        <w:t>、代用茶</w:t>
      </w:r>
      <w:r>
        <w:rPr>
          <w:rFonts w:hint="default" w:ascii="Times New Roman" w:hAnsi="Times New Roman" w:eastAsia="仿宋_GB2312" w:cs="Times New Roman"/>
          <w:sz w:val="32"/>
          <w:szCs w:val="32"/>
          <w:highlight w:val="none"/>
        </w:rPr>
        <w:t>中霉菌</w:t>
      </w:r>
      <w:r>
        <w:rPr>
          <w:rFonts w:hint="default" w:ascii="Times New Roman" w:hAnsi="Times New Roman" w:eastAsia="仿宋_GB2312" w:cs="Times New Roman"/>
          <w:sz w:val="32"/>
          <w:szCs w:val="32"/>
          <w:highlight w:val="none"/>
          <w:lang w:eastAsia="zh-CN"/>
        </w:rPr>
        <w:t>数</w:t>
      </w:r>
      <w:r>
        <w:rPr>
          <w:rFonts w:hint="default" w:ascii="Times New Roman" w:hAnsi="Times New Roman" w:eastAsia="仿宋_GB2312" w:cs="Times New Roman"/>
          <w:sz w:val="32"/>
          <w:szCs w:val="32"/>
          <w:highlight w:val="none"/>
        </w:rPr>
        <w:t>超标的原因，可能是原料或包装材料受到霉菌污染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也可能是产品在生产加工过程中卫生条件控制不到位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还可能与产品</w:t>
      </w:r>
      <w:r>
        <w:rPr>
          <w:rFonts w:hint="default" w:ascii="Times New Roman" w:hAnsi="Times New Roman" w:eastAsia="仿宋_GB2312" w:cs="Times New Roman"/>
          <w:sz w:val="32"/>
          <w:szCs w:val="32"/>
          <w:highlight w:val="none"/>
          <w:lang w:val="en-US" w:eastAsia="zh-CN"/>
        </w:rPr>
        <w:t>包装密封不严、储运条件控制不当</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有关。</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color w:val="auto"/>
          <w:spacing w:val="0"/>
          <w:sz w:val="32"/>
          <w:szCs w:val="32"/>
          <w:highlight w:val="none"/>
          <w:lang w:val="en-US" w:eastAsia="zh-CN"/>
        </w:rPr>
        <w:t>菌落总数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sz w:val="32"/>
          <w:szCs w:val="32"/>
          <w:highlight w:val="none"/>
          <w:lang w:val="en-US" w:eastAsia="zh-CN"/>
        </w:rPr>
        <w:t>《食品安全国家标准 糕点、面包》（GB 7099—2015）中规定，糕点中同一批次产品5个样品的菌落总数检验结果均不得超过10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lang w:val="en-US" w:eastAsia="zh-CN"/>
        </w:rPr>
        <w:t>CFU/g，且最多允许2个样品的检验结果超过10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lang w:val="en-US" w:eastAsia="zh-CN"/>
        </w:rPr>
        <w:t>CFU/g；</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方便面</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17400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方便米粉、方便面</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糕点、方便米粉、方便面中</w:t>
      </w:r>
      <w:r>
        <w:rPr>
          <w:rFonts w:hint="default" w:ascii="Times New Roman" w:hAnsi="Times New Roman" w:eastAsia="仿宋_GB2312" w:cs="Times New Roman"/>
          <w:sz w:val="32"/>
          <w:szCs w:val="32"/>
          <w:highlight w:val="none"/>
          <w:lang w:val="en-US" w:eastAsia="zh-CN"/>
        </w:rPr>
        <w:t>菌落总数超标的原因，可能是企业未按要求严格控制生产加工过程的卫生条件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也可能与产品包装密封不严或储运条件不当等有关。</w:t>
      </w:r>
    </w:p>
    <w:p>
      <w:pPr>
        <w:spacing w:line="594" w:lineRule="exact"/>
        <w:ind w:firstLine="640" w:firstLineChars="20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十</w:t>
      </w:r>
      <w:r>
        <w:rPr>
          <w:rFonts w:hint="eastAsia"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en-US" w:eastAsia="zh-CN"/>
        </w:rPr>
        <w:t>、</w:t>
      </w:r>
      <w:r>
        <w:rPr>
          <w:rFonts w:hint="eastAsia" w:eastAsia="黑体"/>
          <w:spacing w:val="-12"/>
          <w:sz w:val="32"/>
          <w:szCs w:val="32"/>
          <w:highlight w:val="none"/>
          <w:lang w:eastAsia="zh-CN"/>
        </w:rPr>
        <w:t>全氮</w:t>
      </w:r>
      <w:r>
        <w:rPr>
          <w:rFonts w:hint="eastAsia" w:eastAsia="黑体"/>
          <w:spacing w:val="-12"/>
          <w:sz w:val="32"/>
          <w:szCs w:val="32"/>
          <w:highlight w:val="none"/>
        </w:rPr>
        <w:t>（以</w:t>
      </w:r>
      <w:r>
        <w:rPr>
          <w:rFonts w:hint="eastAsia" w:eastAsia="黑体"/>
          <w:spacing w:val="-12"/>
          <w:sz w:val="32"/>
          <w:szCs w:val="32"/>
          <w:highlight w:val="none"/>
          <w:lang w:eastAsia="zh-CN"/>
        </w:rPr>
        <w:t>氮</w:t>
      </w:r>
      <w:r>
        <w:rPr>
          <w:rFonts w:hint="eastAsia" w:eastAsia="黑体"/>
          <w:spacing w:val="-12"/>
          <w:sz w:val="32"/>
          <w:szCs w:val="32"/>
          <w:highlight w:val="none"/>
        </w:rPr>
        <w:t>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全氮是酱油的品质指标之一，反映了酱油中蛋白质、氨基酸、肽等含量的高低。全氮不合格主要影响产品的风味。《酿造酱油》（GB/T 18186</w:t>
      </w:r>
      <w:r>
        <w:rPr>
          <w:rFonts w:hint="eastAsia" w:ascii="仿宋_GB2312" w:hAnsi="仿宋_GB2312" w:eastAsia="仿宋_GB2312" w:cs="仿宋_GB2312"/>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2000）中规定，特级酱油中全氮（以氮计）</w:t>
      </w:r>
      <w:r>
        <w:rPr>
          <w:rFonts w:hint="eastAsia" w:ascii="仿宋_GB2312" w:hAnsi="仿宋_GB2312" w:eastAsia="仿宋_GB2312" w:cs="仿宋_GB2312"/>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1.50g/100mL。酱油中全氮（以氮计）含量不达标的原因，可能是原料采购环节质量把关不严；也可能是企业生产工艺控制不严，如酿造周期未达要求；还可能是企业在生产过程中为降低成本而涉嫌掺假</w:t>
      </w:r>
      <w:r>
        <w:rPr>
          <w:rFonts w:hint="default" w:ascii="Times New Roman" w:hAnsi="Times New Roman" w:eastAsia="仿宋_GB2312" w:cs="Times New Roman"/>
          <w:color w:val="auto"/>
          <w:spacing w:val="0"/>
          <w:sz w:val="32"/>
          <w:szCs w:val="32"/>
          <w:highlight w:val="none"/>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leftChars="0" w:firstLine="640" w:firstLineChars="200"/>
        <w:textAlignment w:val="auto"/>
        <w:rPr>
          <w:rFonts w:hint="default" w:ascii="Times New Roman" w:hAnsi="Times New Roman" w:eastAsia="黑体" w:cs="Times New Roman"/>
          <w:szCs w:val="32"/>
          <w:highlight w:val="none"/>
          <w:lang w:eastAsia="zh-CN"/>
        </w:rPr>
      </w:pPr>
      <w:r>
        <w:rPr>
          <w:rFonts w:hint="eastAsia" w:ascii="Times New Roman" w:hAnsi="Times New Roman" w:eastAsia="黑体" w:cs="Times New Roman"/>
          <w:szCs w:val="32"/>
          <w:highlight w:val="none"/>
          <w:lang w:val="en-US" w:eastAsia="zh-CN"/>
        </w:rPr>
        <w:t>十九</w:t>
      </w:r>
      <w:r>
        <w:rPr>
          <w:rFonts w:hint="default" w:ascii="Times New Roman" w:hAnsi="Times New Roman" w:eastAsia="黑体" w:cs="Times New Roman"/>
          <w:szCs w:val="32"/>
          <w:highlight w:val="none"/>
          <w:lang w:eastAsia="zh-CN"/>
        </w:rPr>
        <w:t>、</w:t>
      </w: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蛋白质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蛋白质是由氨基酸以肽键连接在一起，并形成一定空间结构的高分子有机化合物。蛋白质是构成机体组织、器官的重要成分，是构成机体多种重要生理活性物质的成分，还能供给能量。长期摄入蛋白质不足可能会导致营养不良、抵抗力下降。《速溶豆粉和豆奶粉》</w:t>
      </w:r>
      <w:r>
        <w:rPr>
          <w:rFonts w:hint="default" w:ascii="Times New Roman" w:hAnsi="Times New Roman" w:eastAsia="仿宋_GB2312" w:cs="Times New Roman"/>
          <w:spacing w:val="0"/>
          <w:sz w:val="32"/>
          <w:szCs w:val="32"/>
          <w:highlight w:val="none"/>
        </w:rPr>
        <w:t>（GB</w:t>
      </w:r>
      <w:r>
        <w:rPr>
          <w:rFonts w:hint="default" w:ascii="Times New Roman" w:hAnsi="Times New Roman" w:eastAsia="仿宋_GB2312" w:cs="Times New Roman"/>
          <w:sz w:val="32"/>
          <w:szCs w:val="32"/>
          <w:highlight w:val="none"/>
          <w:lang w:val="en-US" w:eastAsia="zh-CN"/>
        </w:rPr>
        <w:t>/T</w:t>
      </w:r>
      <w:r>
        <w:rPr>
          <w:rFonts w:hint="default" w:ascii="Times New Roman" w:hAnsi="Times New Roman" w:eastAsia="仿宋_GB2312" w:cs="Times New Roman"/>
          <w:spacing w:val="0"/>
          <w:sz w:val="32"/>
          <w:szCs w:val="32"/>
          <w:highlight w:val="none"/>
        </w:rPr>
        <w:t xml:space="preserve"> </w:t>
      </w:r>
      <w:r>
        <w:rPr>
          <w:rFonts w:hint="default" w:ascii="Times New Roman" w:hAnsi="Times New Roman" w:eastAsia="仿宋_GB2312" w:cs="Times New Roman"/>
          <w:sz w:val="32"/>
          <w:szCs w:val="32"/>
          <w:highlight w:val="none"/>
          <w:lang w:val="en-US" w:eastAsia="zh-CN"/>
        </w:rPr>
        <w:t>18738</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20</w:t>
      </w:r>
      <w:r>
        <w:rPr>
          <w:rFonts w:hint="eastAsia" w:ascii="Times New Roman" w:hAnsi="Times New Roman" w:eastAsia="仿宋_GB2312" w:cs="Times New Roman"/>
          <w:spacing w:val="0"/>
          <w:sz w:val="32"/>
          <w:szCs w:val="32"/>
          <w:highlight w:val="none"/>
          <w:lang w:val="en-US" w:eastAsia="zh-CN"/>
        </w:rPr>
        <w:t>06</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z w:val="32"/>
          <w:szCs w:val="32"/>
          <w:highlight w:val="none"/>
          <w:lang w:val="en-US" w:eastAsia="zh-CN"/>
        </w:rPr>
        <w:t>中规定，</w:t>
      </w:r>
      <w:r>
        <w:rPr>
          <w:rFonts w:hint="eastAsia" w:ascii="Times New Roman" w:hAnsi="Times New Roman" w:eastAsia="仿宋_GB2312" w:cs="Times New Roman"/>
          <w:sz w:val="32"/>
          <w:szCs w:val="32"/>
          <w:highlight w:val="none"/>
          <w:lang w:val="en-US" w:eastAsia="zh-CN"/>
        </w:rPr>
        <w:t>Ⅱ类其他型豆奶粉中</w:t>
      </w:r>
      <w:r>
        <w:rPr>
          <w:rFonts w:hint="default" w:ascii="Times New Roman" w:hAnsi="Times New Roman" w:eastAsia="仿宋_GB2312" w:cs="Times New Roman"/>
          <w:sz w:val="32"/>
          <w:szCs w:val="32"/>
          <w:highlight w:val="none"/>
          <w:lang w:val="en-US" w:eastAsia="zh-CN"/>
        </w:rPr>
        <w:t>蛋白质含量</w:t>
      </w:r>
      <w:r>
        <w:rPr>
          <w:rFonts w:hint="eastAsia" w:ascii="Times New Roman" w:hAnsi="Times New Roman" w:eastAsia="仿宋_GB2312" w:cs="Times New Roman"/>
          <w:sz w:val="32"/>
          <w:szCs w:val="32"/>
          <w:highlight w:val="none"/>
          <w:lang w:val="en-US" w:eastAsia="zh-CN"/>
        </w:rPr>
        <w:t>（质量分数）</w:t>
      </w:r>
      <w:r>
        <w:rPr>
          <w:rFonts w:hint="default" w:ascii="Times New Roman" w:hAnsi="Times New Roman" w:eastAsia="仿宋_GB2312" w:cs="Times New Roman"/>
          <w:sz w:val="32"/>
          <w:szCs w:val="32"/>
          <w:highlight w:val="none"/>
          <w:lang w:val="en-US" w:eastAsia="zh-CN"/>
        </w:rPr>
        <w:t>应</w:t>
      </w:r>
      <w:r>
        <w:rPr>
          <w:rFonts w:hint="eastAsia" w:ascii="Times New Roman" w:hAnsi="Times New Roman" w:eastAsia="仿宋_GB2312" w:cs="Times New Roman"/>
          <w:sz w:val="32"/>
          <w:szCs w:val="32"/>
          <w:highlight w:val="none"/>
          <w:lang w:val="en-US" w:eastAsia="zh-CN"/>
        </w:rPr>
        <w:t>≥15.0</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豆奶粉</w:t>
      </w:r>
      <w:r>
        <w:rPr>
          <w:rFonts w:hint="default" w:ascii="Times New Roman" w:hAnsi="Times New Roman" w:eastAsia="仿宋_GB2312" w:cs="Times New Roman"/>
          <w:sz w:val="32"/>
          <w:szCs w:val="32"/>
          <w:highlight w:val="none"/>
          <w:lang w:val="en-US" w:eastAsia="zh-CN"/>
        </w:rPr>
        <w:t>中蛋白质含量不达标的原因，可能是原辅料质量控制不严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也可能是企业未进行严格的出厂检验保证产品质量。</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jc w:val="both"/>
        <w:textAlignment w:val="auto"/>
        <w:rPr>
          <w:rFonts w:hint="default" w:ascii="Times New Roman" w:hAnsi="Times New Roman" w:eastAsia="黑体" w:cs="Times New Roman"/>
          <w:color w:val="auto"/>
          <w:spacing w:val="-12"/>
          <w:sz w:val="32"/>
          <w:szCs w:val="32"/>
          <w:highlight w:val="none"/>
          <w:lang w:eastAsia="zh-CN"/>
        </w:rPr>
      </w:pPr>
      <w:r>
        <w:rPr>
          <w:rFonts w:hint="default" w:ascii="Times New Roman" w:hAnsi="Times New Roman" w:eastAsia="黑体" w:cs="Times New Roman"/>
          <w:color w:val="auto"/>
          <w:spacing w:val="-12"/>
          <w:sz w:val="32"/>
          <w:szCs w:val="32"/>
          <w:highlight w:val="none"/>
          <w:lang w:eastAsia="zh-CN"/>
        </w:rPr>
        <w:t>二</w:t>
      </w:r>
      <w:r>
        <w:rPr>
          <w:rFonts w:hint="default" w:ascii="Times New Roman" w:hAnsi="Times New Roman" w:eastAsia="黑体" w:cs="Times New Roman"/>
          <w:color w:val="auto"/>
          <w:spacing w:val="-12"/>
          <w:sz w:val="32"/>
          <w:szCs w:val="32"/>
          <w:highlight w:val="none"/>
          <w:lang w:val="en-US" w:eastAsia="zh-CN"/>
        </w:rPr>
        <w:t>十</w:t>
      </w:r>
      <w:r>
        <w:rPr>
          <w:rFonts w:hint="default" w:ascii="Times New Roman" w:hAnsi="Times New Roman" w:eastAsia="黑体" w:cs="Times New Roman"/>
          <w:color w:val="auto"/>
          <w:spacing w:val="-12"/>
          <w:sz w:val="32"/>
          <w:szCs w:val="32"/>
          <w:highlight w:val="none"/>
        </w:rPr>
        <w:t>、IG</w:t>
      </w:r>
      <w:r>
        <w:rPr>
          <w:rFonts w:hint="default" w:ascii="Times New Roman" w:hAnsi="Times New Roman" w:eastAsia="黑体" w:cs="Times New Roman"/>
          <w:color w:val="auto"/>
          <w:spacing w:val="-12"/>
          <w:sz w:val="32"/>
          <w:szCs w:val="32"/>
          <w:highlight w:val="none"/>
          <w:vertAlign w:val="subscript"/>
          <w:lang w:val="en-US" w:eastAsia="zh-CN"/>
        </w:rPr>
        <w:t>2</w:t>
      </w:r>
      <w:r>
        <w:rPr>
          <w:rFonts w:hint="default" w:ascii="Times New Roman" w:hAnsi="Times New Roman" w:eastAsia="黑体" w:cs="Times New Roman"/>
          <w:color w:val="auto"/>
          <w:spacing w:val="-12"/>
          <w:sz w:val="32"/>
          <w:szCs w:val="32"/>
          <w:highlight w:val="none"/>
        </w:rPr>
        <w:t>+P+IG</w:t>
      </w:r>
      <w:r>
        <w:rPr>
          <w:rFonts w:hint="default" w:ascii="Times New Roman" w:hAnsi="Times New Roman" w:eastAsia="黑体" w:cs="Times New Roman"/>
          <w:color w:val="auto"/>
          <w:spacing w:val="-12"/>
          <w:sz w:val="32"/>
          <w:szCs w:val="32"/>
          <w:highlight w:val="none"/>
          <w:vertAlign w:val="subscript"/>
          <w:lang w:val="en-US" w:eastAsia="zh-CN"/>
        </w:rPr>
        <w:t>3</w:t>
      </w:r>
      <w:r>
        <w:rPr>
          <w:rFonts w:hint="default" w:ascii="Times New Roman" w:hAnsi="Times New Roman" w:eastAsia="黑体" w:cs="Times New Roman"/>
          <w:color w:val="auto"/>
          <w:spacing w:val="-12"/>
          <w:sz w:val="32"/>
          <w:szCs w:val="32"/>
          <w:highlight w:val="none"/>
        </w:rPr>
        <w:t>含量</w:t>
      </w:r>
      <w:r>
        <w:rPr>
          <w:rFonts w:hint="default" w:ascii="Times New Roman" w:hAnsi="Times New Roman" w:eastAsia="黑体" w:cs="Times New Roman"/>
          <w:color w:val="auto"/>
          <w:spacing w:val="-12"/>
          <w:sz w:val="32"/>
          <w:szCs w:val="32"/>
          <w:highlight w:val="none"/>
          <w:lang w:eastAsia="zh-CN"/>
        </w:rPr>
        <w:t>（</w:t>
      </w:r>
      <w:r>
        <w:rPr>
          <w:rFonts w:hint="default" w:ascii="Times New Roman" w:hAnsi="Times New Roman" w:eastAsia="黑体" w:cs="Times New Roman"/>
          <w:color w:val="auto"/>
          <w:spacing w:val="-12"/>
          <w:sz w:val="32"/>
          <w:szCs w:val="32"/>
          <w:highlight w:val="none"/>
        </w:rPr>
        <w:t>占干物质</w:t>
      </w:r>
      <w:r>
        <w:rPr>
          <w:rFonts w:hint="default" w:ascii="Times New Roman" w:hAnsi="Times New Roman" w:eastAsia="黑体" w:cs="Times New Roman"/>
          <w:color w:val="auto"/>
          <w:spacing w:val="-12"/>
          <w:sz w:val="32"/>
          <w:szCs w:val="32"/>
          <w:highlight w:val="none"/>
          <w:lang w:eastAsia="zh-CN"/>
        </w:rPr>
        <w:t>，</w:t>
      </w:r>
      <w:r>
        <w:rPr>
          <w:rFonts w:hint="default" w:ascii="Times New Roman" w:hAnsi="Times New Roman" w:eastAsia="黑体" w:cs="Times New Roman"/>
          <w:color w:val="auto"/>
          <w:spacing w:val="-12"/>
          <w:sz w:val="32"/>
          <w:szCs w:val="32"/>
          <w:highlight w:val="none"/>
        </w:rPr>
        <w:t>质量分数</w:t>
      </w:r>
      <w:r>
        <w:rPr>
          <w:rFonts w:hint="default" w:ascii="Times New Roman" w:hAnsi="Times New Roman" w:eastAsia="黑体" w:cs="Times New Roman"/>
          <w:color w:val="auto"/>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仿宋_GB2312" w:cs="Times New Roman"/>
          <w:color w:val="auto"/>
          <w:sz w:val="32"/>
          <w:szCs w:val="32"/>
          <w:highlight w:val="none"/>
        </w:rPr>
        <w:t>IG</w:t>
      </w:r>
      <w:r>
        <w:rPr>
          <w:rFonts w:hint="eastAsia" w:ascii="Times New Roman" w:hAnsi="Times New Roman" w:eastAsia="仿宋_GB2312" w:cs="Times New Roman"/>
          <w:color w:val="auto"/>
          <w:sz w:val="32"/>
          <w:szCs w:val="32"/>
          <w:highlight w:val="none"/>
          <w:vertAlign w:val="subscript"/>
          <w:lang w:val="en-US" w:eastAsia="zh-CN"/>
        </w:rPr>
        <w:t>2</w:t>
      </w:r>
      <w:r>
        <w:rPr>
          <w:rFonts w:hint="eastAsia" w:ascii="Times New Roman" w:hAnsi="Times New Roman" w:eastAsia="仿宋_GB2312" w:cs="Times New Roman"/>
          <w:color w:val="auto"/>
          <w:sz w:val="32"/>
          <w:szCs w:val="32"/>
          <w:highlight w:val="none"/>
        </w:rPr>
        <w:t>（异麦芽糖）、P（潘糖）、IG</w:t>
      </w:r>
      <w:r>
        <w:rPr>
          <w:rFonts w:hint="eastAsia" w:ascii="Times New Roman" w:hAnsi="Times New Roman" w:eastAsia="仿宋_GB2312" w:cs="Times New Roman"/>
          <w:color w:val="auto"/>
          <w:sz w:val="32"/>
          <w:szCs w:val="32"/>
          <w:highlight w:val="none"/>
          <w:vertAlign w:val="subscript"/>
          <w:lang w:val="en-US" w:eastAsia="zh-CN"/>
        </w:rPr>
        <w:t>3</w:t>
      </w:r>
      <w:r>
        <w:rPr>
          <w:rFonts w:hint="eastAsia" w:ascii="Times New Roman" w:hAnsi="Times New Roman" w:eastAsia="仿宋_GB2312" w:cs="Times New Roman"/>
          <w:color w:val="auto"/>
          <w:sz w:val="32"/>
          <w:szCs w:val="32"/>
          <w:highlight w:val="none"/>
        </w:rPr>
        <w:t>（异麦芽三糖）是核心功能性寡糖成分，三者的总含量（占干物质的质量分数）是衡量产品品质的</w:t>
      </w:r>
      <w:r>
        <w:rPr>
          <w:rFonts w:ascii="Times New Roman" w:hAnsi="Times New Roman" w:eastAsia="仿宋_GB2312" w:cs="Times New Roman"/>
          <w:color w:val="auto"/>
          <w:sz w:val="32"/>
          <w:szCs w:val="32"/>
          <w:highlight w:val="none"/>
        </w:rPr>
        <w:t>重要</w:t>
      </w:r>
      <w:r>
        <w:rPr>
          <w:rFonts w:hint="eastAsia" w:ascii="Times New Roman" w:hAnsi="Times New Roman" w:eastAsia="仿宋_GB2312" w:cs="Times New Roman"/>
          <w:color w:val="auto"/>
          <w:sz w:val="32"/>
          <w:szCs w:val="32"/>
          <w:highlight w:val="none"/>
        </w:rPr>
        <w:t>指标。这三种成分是低聚异麦芽糖发挥益生元作用的核心，其总含量直接影响产品的功能性效果。IG</w:t>
      </w:r>
      <w:r>
        <w:rPr>
          <w:rFonts w:hint="eastAsia" w:ascii="Times New Roman" w:hAnsi="Times New Roman" w:eastAsia="仿宋_GB2312" w:cs="Times New Roman"/>
          <w:color w:val="auto"/>
          <w:sz w:val="32"/>
          <w:szCs w:val="32"/>
          <w:highlight w:val="none"/>
          <w:vertAlign w:val="subscript"/>
        </w:rPr>
        <w:t>2</w:t>
      </w:r>
      <w:r>
        <w:rPr>
          <w:rFonts w:hint="eastAsia" w:ascii="Times New Roman" w:hAnsi="Times New Roman" w:eastAsia="仿宋_GB2312" w:cs="Times New Roman"/>
          <w:color w:val="auto"/>
          <w:sz w:val="32"/>
          <w:szCs w:val="32"/>
          <w:highlight w:val="none"/>
        </w:rPr>
        <w:t>+P+IG</w:t>
      </w:r>
      <w:r>
        <w:rPr>
          <w:rFonts w:hint="eastAsia" w:ascii="Times New Roman" w:hAnsi="Times New Roman" w:eastAsia="仿宋_GB2312" w:cs="Times New Roman"/>
          <w:color w:val="auto"/>
          <w:sz w:val="32"/>
          <w:szCs w:val="32"/>
          <w:highlight w:val="none"/>
          <w:vertAlign w:val="subscript"/>
        </w:rPr>
        <w:t>3</w:t>
      </w:r>
      <w:r>
        <w:rPr>
          <w:rFonts w:hint="eastAsia" w:ascii="Times New Roman" w:hAnsi="Times New Roman" w:eastAsia="仿宋_GB2312" w:cs="Times New Roman"/>
          <w:color w:val="auto"/>
          <w:sz w:val="32"/>
          <w:szCs w:val="32"/>
          <w:highlight w:val="none"/>
        </w:rPr>
        <w:t>含量越高，低聚异麦芽糖的益生元效果越显著。</w:t>
      </w:r>
      <w:r>
        <w:rPr>
          <w:rFonts w:hint="default" w:ascii="Times New Roman" w:hAnsi="Times New Roman" w:eastAsia="仿宋_GB2312" w:cs="Times New Roman"/>
          <w:color w:val="auto"/>
          <w:sz w:val="32"/>
          <w:szCs w:val="32"/>
          <w:highlight w:val="none"/>
          <w:lang w:eastAsia="zh-CN"/>
        </w:rPr>
        <w:t>《低聚异麦芽糖</w:t>
      </w:r>
      <w:r>
        <w:rPr>
          <w:rFonts w:hint="eastAsia" w:ascii="Times New Roman" w:hAnsi="Times New Roman" w:eastAsia="仿宋_GB2312" w:cs="Times New Roman"/>
          <w:color w:val="auto"/>
          <w:sz w:val="32"/>
          <w:szCs w:val="32"/>
          <w:highlight w:val="none"/>
        </w:rPr>
        <w:t>》（GB/T 20881</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）中规定，低聚异麦芽糖</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IMO</w:t>
      </w:r>
      <w:r>
        <w:rPr>
          <w:rFonts w:hint="default" w:ascii="Times New Roman" w:hAnsi="Times New Roman" w:eastAsia="仿宋_GB2312" w:cs="Times New Roman"/>
          <w:color w:val="auto"/>
          <w:sz w:val="32"/>
          <w:szCs w:val="32"/>
          <w:highlight w:val="none"/>
          <w:lang w:val="en-US" w:eastAsia="zh-CN"/>
        </w:rPr>
        <w:t>-90型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中IG</w:t>
      </w:r>
      <w:r>
        <w:rPr>
          <w:rFonts w:hint="eastAsia" w:ascii="Times New Roman" w:hAnsi="Times New Roman" w:eastAsia="仿宋_GB2312" w:cs="Times New Roman"/>
          <w:color w:val="auto"/>
          <w:sz w:val="32"/>
          <w:szCs w:val="32"/>
          <w:highlight w:val="none"/>
          <w:vertAlign w:val="subscript"/>
          <w:lang w:val="en-US" w:eastAsia="zh-CN"/>
        </w:rPr>
        <w:t>2</w:t>
      </w:r>
      <w:r>
        <w:rPr>
          <w:rFonts w:hint="default" w:ascii="Times New Roman" w:hAnsi="Times New Roman" w:eastAsia="仿宋_GB2312" w:cs="Times New Roman"/>
          <w:color w:val="auto"/>
          <w:sz w:val="32"/>
          <w:szCs w:val="32"/>
          <w:highlight w:val="none"/>
        </w:rPr>
        <w:t>+P+IG</w:t>
      </w:r>
      <w:r>
        <w:rPr>
          <w:rFonts w:hint="eastAsia" w:ascii="Times New Roman" w:hAnsi="Times New Roman" w:eastAsia="仿宋_GB2312" w:cs="Times New Roman"/>
          <w:color w:val="auto"/>
          <w:sz w:val="32"/>
          <w:szCs w:val="32"/>
          <w:highlight w:val="none"/>
          <w:vertAlign w:val="subscript"/>
          <w:lang w:val="en-US" w:eastAsia="zh-CN"/>
        </w:rPr>
        <w:t>3</w:t>
      </w:r>
      <w:r>
        <w:rPr>
          <w:rFonts w:hint="default" w:ascii="Times New Roman" w:hAnsi="Times New Roman" w:eastAsia="仿宋_GB2312" w:cs="Times New Roman"/>
          <w:color w:val="auto"/>
          <w:sz w:val="32"/>
          <w:szCs w:val="32"/>
          <w:highlight w:val="none"/>
        </w:rPr>
        <w:t>含量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占干物质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质量分数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低聚异麦芽糖</w:t>
      </w:r>
      <w:r>
        <w:rPr>
          <w:rFonts w:hint="default" w:ascii="Times New Roman" w:hAnsi="Times New Roman" w:eastAsia="仿宋_GB2312" w:cs="Times New Roman"/>
          <w:color w:val="auto"/>
          <w:sz w:val="32"/>
          <w:szCs w:val="32"/>
          <w:highlight w:val="none"/>
        </w:rPr>
        <w:t>中IG</w:t>
      </w:r>
      <w:r>
        <w:rPr>
          <w:rFonts w:hint="eastAsia" w:ascii="Times New Roman" w:hAnsi="Times New Roman" w:eastAsia="仿宋_GB2312" w:cs="Times New Roman"/>
          <w:color w:val="auto"/>
          <w:sz w:val="32"/>
          <w:szCs w:val="32"/>
          <w:highlight w:val="none"/>
          <w:vertAlign w:val="subscript"/>
          <w:lang w:val="en-US" w:eastAsia="zh-CN"/>
        </w:rPr>
        <w:t>2</w:t>
      </w:r>
      <w:r>
        <w:rPr>
          <w:rFonts w:hint="default" w:ascii="Times New Roman" w:hAnsi="Times New Roman" w:eastAsia="仿宋_GB2312" w:cs="Times New Roman"/>
          <w:color w:val="auto"/>
          <w:sz w:val="32"/>
          <w:szCs w:val="32"/>
          <w:highlight w:val="none"/>
        </w:rPr>
        <w:t>+P+IG</w:t>
      </w:r>
      <w:r>
        <w:rPr>
          <w:rFonts w:hint="eastAsia" w:ascii="Times New Roman" w:hAnsi="Times New Roman" w:eastAsia="仿宋_GB2312" w:cs="Times New Roman"/>
          <w:color w:val="auto"/>
          <w:sz w:val="32"/>
          <w:szCs w:val="32"/>
          <w:highlight w:val="none"/>
          <w:vertAlign w:val="subscript"/>
          <w:lang w:val="en-US" w:eastAsia="zh-CN"/>
        </w:rPr>
        <w:t>3</w:t>
      </w:r>
      <w:r>
        <w:rPr>
          <w:rFonts w:hint="default" w:ascii="Times New Roman" w:hAnsi="Times New Roman" w:eastAsia="仿宋_GB2312" w:cs="Times New Roman"/>
          <w:color w:val="auto"/>
          <w:sz w:val="32"/>
          <w:szCs w:val="32"/>
          <w:highlight w:val="none"/>
        </w:rPr>
        <w:t>含量</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占干物质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质量分数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不达标</w:t>
      </w:r>
      <w:r>
        <w:rPr>
          <w:rFonts w:hint="default" w:ascii="Times New Roman" w:hAnsi="Times New Roman" w:eastAsia="仿宋_GB2312" w:cs="Times New Roman"/>
          <w:color w:val="auto"/>
          <w:sz w:val="32"/>
          <w:szCs w:val="32"/>
          <w:highlight w:val="none"/>
        </w:rPr>
        <w:t>的原因，可能是生产企业原料或酶制剂的选择和使用不当；也可能是生产工艺中酶</w:t>
      </w:r>
      <w:r>
        <w:rPr>
          <w:rFonts w:hint="default" w:ascii="Times New Roman" w:hAnsi="Times New Roman" w:eastAsia="仿宋_GB2312" w:cs="Times New Roman"/>
          <w:sz w:val="32"/>
          <w:szCs w:val="32"/>
          <w:highlight w:val="none"/>
        </w:rPr>
        <w:t>反应转化不完全或分离纯化工艺不达标。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spacing w:val="-12"/>
          <w:sz w:val="32"/>
          <w:szCs w:val="32"/>
          <w:highlight w:val="none"/>
          <w:lang w:eastAsia="zh-CN"/>
        </w:rPr>
      </w:pPr>
      <w:r>
        <w:rPr>
          <w:rFonts w:hint="eastAsia" w:ascii="Times New Roman" w:hAnsi="Times New Roman" w:eastAsia="黑体" w:cs="Times New Roman"/>
          <w:spacing w:val="0"/>
          <w:sz w:val="32"/>
          <w:szCs w:val="32"/>
          <w:highlight w:val="none"/>
          <w:lang w:val="en-US" w:eastAsia="zh-CN"/>
        </w:rPr>
        <w:t>二十</w:t>
      </w:r>
      <w:r>
        <w:rPr>
          <w:rFonts w:hint="eastAsia" w:ascii="Times New Roman" w:hAnsi="Times New Roman" w:eastAsia="黑体" w:cs="Times New Roman"/>
          <w:spacing w:val="0"/>
          <w:sz w:val="32"/>
          <w:szCs w:val="32"/>
          <w:highlight w:val="none"/>
        </w:rPr>
        <w:t>一</w:t>
      </w:r>
      <w:r>
        <w:rPr>
          <w:rFonts w:hint="default" w:ascii="Times New Roman" w:hAnsi="Times New Roman" w:eastAsia="黑体" w:cs="Times New Roman"/>
          <w:spacing w:val="-12"/>
          <w:sz w:val="32"/>
          <w:szCs w:val="32"/>
          <w:highlight w:val="none"/>
        </w:rPr>
        <w:t>、IMO含量</w:t>
      </w:r>
      <w:r>
        <w:rPr>
          <w:rFonts w:hint="default" w:ascii="Times New Roman" w:hAnsi="Times New Roman" w:eastAsia="黑体" w:cs="Times New Roman"/>
          <w:spacing w:val="-12"/>
          <w:sz w:val="32"/>
          <w:szCs w:val="32"/>
          <w:highlight w:val="none"/>
          <w:lang w:eastAsia="zh-CN"/>
        </w:rPr>
        <w:t>（</w:t>
      </w:r>
      <w:r>
        <w:rPr>
          <w:rFonts w:hint="default" w:ascii="Times New Roman" w:hAnsi="Times New Roman" w:eastAsia="黑体" w:cs="Times New Roman"/>
          <w:spacing w:val="-12"/>
          <w:sz w:val="32"/>
          <w:szCs w:val="32"/>
          <w:highlight w:val="none"/>
        </w:rPr>
        <w:t>占干物质</w:t>
      </w:r>
      <w:r>
        <w:rPr>
          <w:rFonts w:hint="default" w:ascii="Times New Roman" w:hAnsi="Times New Roman" w:eastAsia="黑体" w:cs="Times New Roman"/>
          <w:spacing w:val="-12"/>
          <w:sz w:val="32"/>
          <w:szCs w:val="32"/>
          <w:highlight w:val="none"/>
          <w:lang w:eastAsia="zh-CN"/>
        </w:rPr>
        <w:t>，</w:t>
      </w:r>
      <w:r>
        <w:rPr>
          <w:rFonts w:hint="default" w:ascii="Times New Roman" w:hAnsi="Times New Roman" w:eastAsia="黑体" w:cs="Times New Roman"/>
          <w:spacing w:val="-12"/>
          <w:sz w:val="32"/>
          <w:szCs w:val="32"/>
          <w:highlight w:val="none"/>
        </w:rPr>
        <w:t>质量分数</w:t>
      </w:r>
      <w:r>
        <w:rPr>
          <w:rFonts w:hint="default" w:ascii="Times New Roman" w:hAnsi="Times New Roman" w:eastAsia="黑体"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仿宋_GB2312" w:cs="Times New Roman"/>
          <w:sz w:val="32"/>
          <w:szCs w:val="32"/>
          <w:highlight w:val="none"/>
        </w:rPr>
        <w:t>IMO含量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占干物质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质量分数</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是衡量低聚异麦芽糖产品品质的重要指标。</w:t>
      </w:r>
      <w:r>
        <w:rPr>
          <w:rFonts w:hint="eastAsia" w:ascii="Times New Roman" w:hAnsi="Times New Roman" w:eastAsia="仿宋_GB2312" w:cs="Times New Roman"/>
          <w:sz w:val="32"/>
          <w:szCs w:val="32"/>
          <w:highlight w:val="none"/>
        </w:rPr>
        <w:t>IMO</w:t>
      </w:r>
      <w:r>
        <w:rPr>
          <w:rFonts w:ascii="Times New Roman" w:hAnsi="Times New Roman" w:eastAsia="仿宋_GB2312" w:cs="Times New Roman"/>
          <w:sz w:val="32"/>
          <w:szCs w:val="32"/>
          <w:highlight w:val="none"/>
        </w:rPr>
        <w:t>含量越高，低聚异麦芽糖的</w:t>
      </w:r>
      <w:r>
        <w:rPr>
          <w:rFonts w:ascii="Times New Roman" w:hAnsi="Times New Roman" w:eastAsia="仿宋_GB2312" w:cs="Times New Roman"/>
          <w:color w:val="auto"/>
          <w:sz w:val="32"/>
          <w:szCs w:val="32"/>
          <w:highlight w:val="none"/>
        </w:rPr>
        <w:t>益生元</w:t>
      </w:r>
      <w:r>
        <w:rPr>
          <w:rFonts w:hint="eastAsia" w:ascii="Times New Roman" w:hAnsi="Times New Roman" w:eastAsia="仿宋_GB2312" w:cs="Times New Roman"/>
          <w:color w:val="auto"/>
          <w:sz w:val="32"/>
          <w:szCs w:val="32"/>
          <w:highlight w:val="none"/>
          <w:lang w:val="en-US" w:eastAsia="zh-CN"/>
        </w:rPr>
        <w:t>效果</w:t>
      </w:r>
      <w:r>
        <w:rPr>
          <w:rFonts w:ascii="Times New Roman" w:hAnsi="Times New Roman" w:eastAsia="仿宋_GB2312" w:cs="Times New Roman"/>
          <w:color w:val="auto"/>
          <w:sz w:val="32"/>
          <w:szCs w:val="32"/>
          <w:highlight w:val="none"/>
        </w:rPr>
        <w:t>越显著。</w:t>
      </w:r>
      <w:r>
        <w:rPr>
          <w:rFonts w:hint="eastAsia" w:ascii="Times New Roman" w:hAnsi="Times New Roman" w:eastAsia="仿宋_GB2312" w:cs="Times New Roman"/>
          <w:color w:val="auto"/>
          <w:sz w:val="32"/>
          <w:szCs w:val="32"/>
          <w:highlight w:val="none"/>
          <w:lang w:eastAsia="zh-CN"/>
        </w:rPr>
        <w:t>《低聚异麦芽糖</w:t>
      </w:r>
      <w:r>
        <w:rPr>
          <w:rFonts w:ascii="Times New Roman" w:hAnsi="Times New Roman" w:eastAsia="仿宋_GB2312" w:cs="Times New Roman"/>
          <w:color w:val="auto"/>
          <w:sz w:val="32"/>
          <w:szCs w:val="32"/>
          <w:highlight w:val="none"/>
        </w:rPr>
        <w:t>》（GB/T 20881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）中规定，低聚异麦芽糖</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IMO</w:t>
      </w:r>
      <w:r>
        <w:rPr>
          <w:rFonts w:hint="eastAsia" w:ascii="Times New Roman" w:hAnsi="Times New Roman" w:eastAsia="仿宋_GB2312" w:cs="Times New Roman"/>
          <w:color w:val="auto"/>
          <w:sz w:val="32"/>
          <w:szCs w:val="32"/>
          <w:highlight w:val="none"/>
          <w:lang w:val="en-US" w:eastAsia="zh-CN"/>
        </w:rPr>
        <w:t>-90型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中IMO含量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占干物质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质量分数</w:t>
      </w:r>
      <w:r>
        <w:rPr>
          <w:rFonts w:hint="eastAsia" w:ascii="Times New Roman" w:hAnsi="Times New Roman" w:eastAsia="仿宋_GB2312" w:cs="Times New Roman"/>
          <w:color w:val="auto"/>
          <w:sz w:val="32"/>
          <w:szCs w:val="32"/>
          <w:highlight w:val="none"/>
          <w:lang w:eastAsia="zh-CN"/>
        </w:rPr>
        <w:t>）应≥</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低聚异麦芽糖</w:t>
      </w:r>
      <w:r>
        <w:rPr>
          <w:rFonts w:hint="eastAsia" w:ascii="Times New Roman" w:hAnsi="Times New Roman" w:eastAsia="仿宋_GB2312" w:cs="Times New Roman"/>
          <w:color w:val="auto"/>
          <w:sz w:val="32"/>
          <w:szCs w:val="32"/>
          <w:highlight w:val="none"/>
        </w:rPr>
        <w:t>中IMO含量</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占干物质</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质量分数</w:t>
      </w:r>
      <w:r>
        <w:rPr>
          <w:rFonts w:hint="eastAsia" w:ascii="Times New Roman" w:hAnsi="Times New Roman" w:eastAsia="仿宋_GB2312" w:cs="Times New Roman"/>
          <w:color w:val="auto"/>
          <w:sz w:val="32"/>
          <w:szCs w:val="32"/>
          <w:highlight w:val="none"/>
          <w:lang w:eastAsia="zh-CN"/>
        </w:rPr>
        <w:t>）不达标</w:t>
      </w:r>
      <w:r>
        <w:rPr>
          <w:rFonts w:hint="eastAsia" w:ascii="Times New Roman" w:hAnsi="Times New Roman" w:eastAsia="仿宋_GB2312" w:cs="Times New Roman"/>
          <w:color w:val="auto"/>
          <w:sz w:val="32"/>
          <w:szCs w:val="32"/>
          <w:highlight w:val="none"/>
        </w:rPr>
        <w:t>的原因，可能是</w:t>
      </w:r>
      <w:r>
        <w:rPr>
          <w:rFonts w:hint="eastAsia" w:ascii="Times New Roman" w:hAnsi="Times New Roman" w:eastAsia="仿宋_GB2312" w:cs="Times New Roman"/>
          <w:color w:val="auto"/>
          <w:sz w:val="32"/>
          <w:szCs w:val="32"/>
          <w:highlight w:val="none"/>
          <w:lang w:val="en-US" w:eastAsia="zh-CN"/>
        </w:rPr>
        <w:t>生产</w:t>
      </w:r>
      <w:r>
        <w:rPr>
          <w:rFonts w:hint="eastAsia" w:ascii="Times New Roman" w:hAnsi="Times New Roman" w:eastAsia="仿宋_GB2312" w:cs="Times New Roman"/>
          <w:color w:val="auto"/>
          <w:sz w:val="32"/>
          <w:szCs w:val="32"/>
          <w:highlight w:val="none"/>
        </w:rPr>
        <w:t>企业原料</w:t>
      </w:r>
      <w:r>
        <w:rPr>
          <w:rFonts w:hint="eastAsia" w:ascii="Times New Roman" w:hAnsi="Times New Roman" w:eastAsia="仿宋_GB2312" w:cs="Times New Roman"/>
          <w:color w:val="auto"/>
          <w:sz w:val="32"/>
          <w:szCs w:val="32"/>
          <w:highlight w:val="none"/>
          <w:lang w:val="en-US" w:eastAsia="zh-CN"/>
        </w:rPr>
        <w:t>或酶制剂的选择和使用不当</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也</w:t>
      </w:r>
      <w:r>
        <w:rPr>
          <w:rFonts w:hint="eastAsia" w:ascii="Times New Roman" w:hAnsi="Times New Roman" w:eastAsia="仿宋_GB2312" w:cs="Times New Roman"/>
          <w:color w:val="auto"/>
          <w:sz w:val="32"/>
          <w:szCs w:val="32"/>
          <w:highlight w:val="none"/>
        </w:rPr>
        <w:t>可能是</w:t>
      </w:r>
      <w:r>
        <w:rPr>
          <w:rFonts w:hint="eastAsia" w:ascii="Times New Roman" w:hAnsi="Times New Roman" w:eastAsia="仿宋_GB2312" w:cs="Times New Roman"/>
          <w:color w:val="auto"/>
          <w:sz w:val="32"/>
          <w:szCs w:val="32"/>
          <w:highlight w:val="none"/>
          <w:lang w:eastAsia="zh-CN"/>
        </w:rPr>
        <w:t>生产工艺中</w:t>
      </w:r>
      <w:r>
        <w:rPr>
          <w:rFonts w:hint="eastAsia" w:ascii="Times New Roman" w:hAnsi="Times New Roman" w:eastAsia="仿宋_GB2312" w:cs="Times New Roman"/>
          <w:color w:val="auto"/>
          <w:kern w:val="2"/>
          <w:sz w:val="32"/>
          <w:szCs w:val="32"/>
          <w:highlight w:val="none"/>
          <w:lang w:val="en-US" w:eastAsia="zh-CN" w:bidi="ar-SA"/>
        </w:rPr>
        <w:t>酶反应转化不完全或分离纯化工艺</w:t>
      </w:r>
      <w:r>
        <w:rPr>
          <w:rFonts w:hint="eastAsia" w:ascii="Times New Roman" w:hAnsi="Times New Roman" w:eastAsia="仿宋_GB2312" w:cs="Times New Roman"/>
          <w:color w:val="auto"/>
          <w:sz w:val="32"/>
          <w:szCs w:val="32"/>
          <w:highlight w:val="none"/>
        </w:rPr>
        <w:t>不达标。</w:t>
      </w:r>
    </w:p>
    <w:p>
      <w:pPr>
        <w:spacing w:line="594" w:lineRule="exact"/>
        <w:ind w:firstLine="640" w:firstLineChars="200"/>
        <w:rPr>
          <w:highlight w:val="none"/>
        </w:rPr>
      </w:pPr>
      <w:r>
        <w:rPr>
          <w:rFonts w:hint="eastAsia" w:ascii="Times New Roman" w:hAnsi="Times New Roman" w:eastAsia="黑体" w:cs="Times New Roman"/>
          <w:spacing w:val="0"/>
          <w:sz w:val="32"/>
          <w:szCs w:val="32"/>
          <w:highlight w:val="none"/>
          <w:lang w:val="en-US" w:eastAsia="zh-CN"/>
        </w:rPr>
        <w:t>二十二、</w:t>
      </w:r>
      <w:r>
        <w:rPr>
          <w:rFonts w:hint="eastAsia" w:ascii="Times New Roman" w:hAnsi="Times New Roman" w:eastAsia="黑体" w:cs="Times New Roman"/>
          <w:spacing w:val="-12"/>
          <w:sz w:val="32"/>
          <w:szCs w:val="32"/>
          <w:highlight w:val="none"/>
        </w:rPr>
        <w:t>灰分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ascii="Times New Roman" w:hAnsi="Times New Roman" w:eastAsia="仿宋_GB2312" w:cs="Times New Roman"/>
          <w:sz w:val="32"/>
          <w:szCs w:val="32"/>
          <w:highlight w:val="none"/>
        </w:rPr>
        <w:t>灰分通常是指食品经高温灼烧等手段残留下来的无机物。</w:t>
      </w:r>
      <w:r>
        <w:rPr>
          <w:rFonts w:hint="eastAsia" w:ascii="Times New Roman" w:hAnsi="Times New Roman" w:eastAsia="仿宋_GB2312" w:cs="Times New Roman"/>
          <w:sz w:val="32"/>
          <w:szCs w:val="32"/>
          <w:highlight w:val="none"/>
        </w:rPr>
        <w:t>保健食品灰分超标，表明生产过程不规范，原料质量标准需要关注</w:t>
      </w:r>
      <w:r>
        <w:rPr>
          <w:rFonts w:ascii="Times New Roman" w:hAnsi="Times New Roman" w:eastAsia="仿宋_GB2312" w:cs="Times New Roman"/>
          <w:sz w:val="32"/>
          <w:szCs w:val="32"/>
          <w:highlight w:val="none"/>
        </w:rPr>
        <w:t>。《健美生</w:t>
      </w:r>
      <w:r>
        <w:rPr>
          <w:rFonts w:ascii="Times New Roman" w:hAnsi="Times New Roman" w:eastAsia="仿宋_GB2312" w:cs="Times New Roman"/>
          <w:sz w:val="32"/>
          <w:szCs w:val="32"/>
          <w:highlight w:val="none"/>
          <w:vertAlign w:val="superscript"/>
        </w:rPr>
        <w:t>®</w:t>
      </w:r>
      <w:r>
        <w:rPr>
          <w:rFonts w:ascii="Times New Roman" w:hAnsi="Times New Roman" w:eastAsia="仿宋_GB2312" w:cs="Times New Roman"/>
          <w:sz w:val="32"/>
          <w:szCs w:val="32"/>
          <w:highlight w:val="none"/>
        </w:rPr>
        <w:t>多种矿物质片》</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食健备J202200000008</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进口保健食品备案产品技术要求</w:t>
      </w:r>
      <w:r>
        <w:rPr>
          <w:rFonts w:hint="eastAsia" w:ascii="Times New Roman" w:hAnsi="Times New Roman" w:eastAsia="仿宋_GB2312" w:cs="Times New Roman"/>
          <w:sz w:val="32"/>
          <w:szCs w:val="32"/>
          <w:highlight w:val="none"/>
        </w:rPr>
        <w:t>中规定，灰分</w:t>
      </w:r>
      <w:r>
        <w:rPr>
          <w:rFonts w:hint="eastAsia" w:ascii="Times New Roman" w:hAnsi="Times New Roman" w:eastAsia="仿宋_GB2312" w:cs="Times New Roman"/>
          <w:sz w:val="32"/>
          <w:szCs w:val="32"/>
          <w:highlight w:val="none"/>
          <w:lang w:val="en-US" w:eastAsia="zh-CN"/>
        </w:rPr>
        <w:t>含量</w:t>
      </w:r>
      <w:r>
        <w:rPr>
          <w:rFonts w:hint="eastAsia" w:ascii="Times New Roman" w:hAnsi="Times New Roman" w:eastAsia="仿宋_GB2312" w:cs="Times New Roman"/>
          <w:sz w:val="32"/>
          <w:szCs w:val="32"/>
          <w:highlight w:val="none"/>
        </w:rPr>
        <w:t>不得超过60%</w:t>
      </w:r>
      <w:r>
        <w:rPr>
          <w:rFonts w:ascii="Times New Roman" w:hAnsi="Times New Roman" w:eastAsia="仿宋_GB2312" w:cs="Times New Roman"/>
          <w:sz w:val="32"/>
          <w:szCs w:val="32"/>
          <w:highlight w:val="none"/>
        </w:rPr>
        <w:t>。保健食品中灰分</w:t>
      </w:r>
      <w:r>
        <w:rPr>
          <w:rFonts w:hint="eastAsia" w:ascii="Times New Roman" w:hAnsi="Times New Roman" w:eastAsia="仿宋_GB2312" w:cs="Times New Roman"/>
          <w:sz w:val="32"/>
          <w:szCs w:val="32"/>
          <w:highlight w:val="none"/>
          <w:lang w:val="en-US" w:eastAsia="zh-CN"/>
        </w:rPr>
        <w:t>含量</w:t>
      </w:r>
      <w:r>
        <w:rPr>
          <w:rFonts w:ascii="Times New Roman" w:hAnsi="Times New Roman" w:eastAsia="仿宋_GB2312" w:cs="Times New Roman"/>
          <w:sz w:val="32"/>
          <w:szCs w:val="32"/>
          <w:highlight w:val="none"/>
        </w:rPr>
        <w:t>超标的原因，可能是产品原料无机</w:t>
      </w:r>
      <w:r>
        <w:rPr>
          <w:rFonts w:hint="eastAsia" w:ascii="Times New Roman" w:hAnsi="Times New Roman" w:eastAsia="仿宋_GB2312" w:cs="Times New Roman"/>
          <w:sz w:val="32"/>
          <w:szCs w:val="32"/>
          <w:highlight w:val="none"/>
        </w:rPr>
        <w:t>组分</w:t>
      </w:r>
      <w:r>
        <w:rPr>
          <w:rFonts w:ascii="Times New Roman" w:hAnsi="Times New Roman" w:eastAsia="仿宋_GB2312" w:cs="Times New Roman"/>
          <w:sz w:val="32"/>
          <w:szCs w:val="32"/>
          <w:highlight w:val="none"/>
        </w:rPr>
        <w:t>较高</w:t>
      </w:r>
      <w:r>
        <w:rPr>
          <w:rFonts w:hint="eastAsia" w:ascii="Times New Roman" w:hAnsi="Times New Roman" w:eastAsia="仿宋_GB2312" w:cs="Times New Roman"/>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after="0" w:line="594" w:lineRule="exact"/>
        <w:ind w:firstLine="640" w:firstLineChars="200"/>
        <w:textAlignment w:val="auto"/>
        <w:rPr>
          <w:rFonts w:hint="eastAsia" w:ascii="黑体" w:hAnsi="黑体" w:eastAsia="黑体" w:cs="黑体"/>
          <w:szCs w:val="32"/>
          <w:highlight w:val="none"/>
          <w:lang w:eastAsia="zh-CN"/>
        </w:rPr>
      </w:pPr>
      <w:r>
        <w:rPr>
          <w:rFonts w:hint="eastAsia" w:ascii="黑体" w:hAnsi="黑体" w:eastAsia="黑体" w:cs="黑体"/>
          <w:szCs w:val="32"/>
          <w:highlight w:val="none"/>
          <w:lang w:val="en-US" w:eastAsia="zh-CN"/>
        </w:rPr>
        <w:t>二十三、</w:t>
      </w:r>
      <w:r>
        <w:rPr>
          <w:rFonts w:hint="eastAsia" w:ascii="黑体" w:hAnsi="黑体" w:eastAsia="黑体" w:cs="黑体"/>
          <w:szCs w:val="32"/>
          <w:highlight w:val="none"/>
          <w:lang w:eastAsia="zh-CN"/>
        </w:rPr>
        <w:t>过氧化值（以脂肪计）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ascii="Times New Roman" w:hAnsi="Times New Roman" w:eastAsia="仿宋_GB2312" w:cs="Times New Roman"/>
          <w:sz w:val="32"/>
          <w:szCs w:val="32"/>
          <w:highlight w:val="none"/>
        </w:rPr>
        <w:t>过氧化值主要反映油脂被氧化的程度。食用过氧化值超标的食品一般不会对人体健康造成损害，但长期食用过氧化值严重超标的食品可能导致肠胃不适、腹泻等。《食品安全国家标准 坚果与籽类食品》（GB 19300</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2014）中规定，</w:t>
      </w:r>
      <w:r>
        <w:rPr>
          <w:rFonts w:hint="eastAsia" w:ascii="Times New Roman" w:hAnsi="Times New Roman" w:eastAsia="仿宋_GB2312" w:cs="Times New Roman"/>
          <w:sz w:val="32"/>
          <w:szCs w:val="32"/>
          <w:highlight w:val="none"/>
          <w:lang w:val="en-US" w:eastAsia="zh-CN"/>
        </w:rPr>
        <w:t>熟制坚果与籽类食品（除熟制葵花籽外）中过氧化值（以脂肪计）的最大限量值为0.50g/100g。熟制坚果与籽类食品中过氧化值（以脂肪计）检验值超标的原因，可能是原料中的脂肪已经被氧化；也可能与产品在储运过程中环境条件控制不当等有关。</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Times New Roman" w:hAnsi="Times New Roman" w:eastAsia="黑体" w:cs="Times New Roman"/>
          <w:color w:val="auto"/>
          <w:spacing w:val="-12"/>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w:t>
      </w:r>
      <w:r>
        <w:rPr>
          <w:rFonts w:hint="default" w:ascii="Times New Roman" w:hAnsi="Times New Roman" w:eastAsia="黑体" w:cs="Times New Roman"/>
          <w:spacing w:val="0"/>
          <w:sz w:val="32"/>
          <w:szCs w:val="32"/>
          <w:highlight w:val="none"/>
          <w:lang w:val="en-US" w:eastAsia="zh-CN"/>
        </w:rPr>
        <w:t>十</w:t>
      </w:r>
      <w:r>
        <w:rPr>
          <w:rFonts w:hint="eastAsia" w:ascii="Times New Roman" w:hAnsi="Times New Roman" w:eastAsia="黑体" w:cs="Times New Roman"/>
          <w:spacing w:val="0"/>
          <w:sz w:val="32"/>
          <w:szCs w:val="32"/>
          <w:highlight w:val="none"/>
          <w:lang w:val="en-US" w:eastAsia="zh-CN"/>
        </w:rPr>
        <w:t>四</w:t>
      </w:r>
      <w:r>
        <w:rPr>
          <w:rFonts w:hint="default" w:ascii="Times New Roman" w:hAnsi="Times New Roman" w:eastAsia="黑体" w:cs="Times New Roman"/>
          <w:spacing w:val="0"/>
          <w:sz w:val="32"/>
          <w:szCs w:val="32"/>
          <w:highlight w:val="none"/>
          <w:lang w:val="en-US" w:eastAsia="zh-CN"/>
        </w:rPr>
        <w:t>、</w:t>
      </w:r>
      <w:r>
        <w:rPr>
          <w:rFonts w:hint="eastAsia" w:ascii="Times New Roman" w:hAnsi="Times New Roman" w:eastAsia="黑体" w:cs="Times New Roman"/>
          <w:color w:val="auto"/>
          <w:spacing w:val="-12"/>
          <w:sz w:val="32"/>
          <w:szCs w:val="32"/>
          <w:highlight w:val="none"/>
          <w:lang w:val="en-US" w:eastAsia="zh-CN"/>
        </w:rPr>
        <w:t>酸价（以脂肪计）（KOH）</w:t>
      </w:r>
    </w:p>
    <w:p>
      <w:pPr>
        <w:adjustRightInd/>
        <w:spacing w:line="594" w:lineRule="exact"/>
        <w:ind w:firstLine="640" w:firstLineChars="200"/>
        <w:jc w:val="both"/>
        <w:rPr>
          <w:rFonts w:hint="default"/>
          <w:highlight w:val="none"/>
          <w:lang w:val="en-US" w:eastAsia="zh-CN"/>
        </w:rPr>
      </w:pPr>
      <w:r>
        <w:rPr>
          <w:rFonts w:hint="eastAsia" w:eastAsia="仿宋_GB2312"/>
          <w:sz w:val="32"/>
          <w:szCs w:val="32"/>
          <w:highlight w:val="none"/>
        </w:rPr>
        <w:t>酸价</w:t>
      </w:r>
      <w:r>
        <w:rPr>
          <w:rFonts w:hint="eastAsia" w:eastAsia="仿宋_GB2312"/>
          <w:sz w:val="32"/>
          <w:szCs w:val="32"/>
          <w:highlight w:val="none"/>
          <w:lang w:eastAsia="zh-CN"/>
        </w:rPr>
        <w:t>，</w:t>
      </w:r>
      <w:r>
        <w:rPr>
          <w:rFonts w:hint="eastAsia" w:eastAsia="仿宋_GB2312"/>
          <w:sz w:val="32"/>
          <w:szCs w:val="32"/>
          <w:highlight w:val="none"/>
          <w:lang w:val="en-US" w:eastAsia="zh-CN"/>
        </w:rPr>
        <w:t>又称酸值，</w:t>
      </w:r>
      <w:r>
        <w:rPr>
          <w:rFonts w:hint="eastAsia" w:eastAsia="仿宋_GB2312"/>
          <w:sz w:val="32"/>
          <w:szCs w:val="32"/>
          <w:highlight w:val="none"/>
        </w:rPr>
        <w:t>主要反映食品中油脂的酸败程度。酸价超标会导致食品有哈喇</w:t>
      </w:r>
      <w:r>
        <w:rPr>
          <w:rFonts w:hint="eastAsia" w:eastAsia="仿宋_GB2312"/>
          <w:sz w:val="32"/>
          <w:szCs w:val="32"/>
          <w:highlight w:val="none"/>
          <w:lang w:val="en-US" w:eastAsia="zh-CN"/>
        </w:rPr>
        <w:t>等异味</w:t>
      </w:r>
      <w:r>
        <w:rPr>
          <w:rFonts w:hint="eastAsia" w:eastAsia="仿宋_GB2312"/>
          <w:sz w:val="32"/>
          <w:szCs w:val="32"/>
          <w:highlight w:val="none"/>
        </w:rPr>
        <w:t>，</w:t>
      </w:r>
      <w:r>
        <w:rPr>
          <w:rFonts w:hint="eastAsia" w:eastAsia="仿宋_GB2312"/>
          <w:sz w:val="32"/>
          <w:szCs w:val="32"/>
          <w:highlight w:val="none"/>
          <w:lang w:val="en-US" w:eastAsia="zh-CN"/>
        </w:rPr>
        <w:t>严重超标时会</w:t>
      </w:r>
      <w:r>
        <w:rPr>
          <w:rFonts w:hint="eastAsia" w:eastAsia="仿宋_GB2312"/>
          <w:sz w:val="32"/>
          <w:szCs w:val="32"/>
          <w:highlight w:val="none"/>
        </w:rPr>
        <w:t>产生醛酮类化合物</w:t>
      </w:r>
      <w:r>
        <w:rPr>
          <w:rFonts w:hint="eastAsia" w:eastAsia="仿宋_GB2312"/>
          <w:sz w:val="32"/>
          <w:szCs w:val="32"/>
          <w:highlight w:val="none"/>
          <w:lang w:eastAsia="zh-CN"/>
        </w:rPr>
        <w:t>，</w:t>
      </w:r>
      <w:r>
        <w:rPr>
          <w:rFonts w:hint="eastAsia" w:eastAsia="仿宋_GB2312"/>
          <w:sz w:val="32"/>
          <w:szCs w:val="32"/>
          <w:highlight w:val="none"/>
        </w:rPr>
        <w:t>长期摄入</w:t>
      </w:r>
      <w:r>
        <w:rPr>
          <w:rFonts w:hint="eastAsia" w:eastAsia="仿宋_GB2312"/>
          <w:sz w:val="32"/>
          <w:szCs w:val="32"/>
          <w:highlight w:val="none"/>
          <w:lang w:val="en-US" w:eastAsia="zh-CN"/>
        </w:rPr>
        <w:t>酸价超标的食品</w:t>
      </w:r>
      <w:r>
        <w:rPr>
          <w:rFonts w:hint="eastAsia" w:eastAsia="仿宋_GB2312"/>
          <w:sz w:val="32"/>
          <w:szCs w:val="32"/>
          <w:highlight w:val="none"/>
        </w:rPr>
        <w:t>会对健康有一定影响。</w:t>
      </w:r>
      <w:r>
        <w:rPr>
          <w:rFonts w:ascii="Times New Roman" w:hAnsi="Times New Roman" w:eastAsia="仿宋_GB2312" w:cs="Times New Roman"/>
          <w:sz w:val="32"/>
          <w:szCs w:val="32"/>
          <w:highlight w:val="none"/>
        </w:rPr>
        <w:t>《食品安全国家标准 坚果与籽类食品》（GB 19300</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2014）</w:t>
      </w:r>
      <w:r>
        <w:rPr>
          <w:rFonts w:hint="default"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熟制坚果与籽类食品</w:t>
      </w:r>
      <w:r>
        <w:rPr>
          <w:rFonts w:hint="default" w:ascii="Times New Roman" w:hAnsi="Times New Roman" w:eastAsia="仿宋_GB2312" w:cs="Times New Roman"/>
          <w:sz w:val="32"/>
          <w:szCs w:val="32"/>
          <w:highlight w:val="none"/>
        </w:rPr>
        <w:t>中酸价</w:t>
      </w:r>
      <w:r>
        <w:rPr>
          <w:rFonts w:ascii="Times New Roman" w:hAnsi="Times New Roman" w:eastAsia="仿宋_GB2312" w:cs="Times New Roman"/>
          <w:sz w:val="32"/>
          <w:szCs w:val="32"/>
          <w:highlight w:val="none"/>
        </w:rPr>
        <w:t>（以脂肪计）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KOH</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的最大限量值为3mg/g</w:t>
      </w:r>
      <w:r>
        <w:rPr>
          <w:rFonts w:hint="eastAsia" w:eastAsia="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熟制坚果与籽类食品</w:t>
      </w:r>
      <w:r>
        <w:rPr>
          <w:rFonts w:hint="eastAsia" w:eastAsia="仿宋_GB2312"/>
          <w:sz w:val="32"/>
          <w:szCs w:val="32"/>
          <w:highlight w:val="none"/>
        </w:rPr>
        <w:t>中酸价</w:t>
      </w:r>
      <w:r>
        <w:rPr>
          <w:rFonts w:ascii="Times New Roman" w:hAnsi="Times New Roman" w:eastAsia="仿宋_GB2312" w:cs="Times New Roman"/>
          <w:sz w:val="32"/>
          <w:szCs w:val="32"/>
          <w:highlight w:val="none"/>
        </w:rPr>
        <w:t>（以脂肪计）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KOH</w:t>
      </w:r>
      <w:r>
        <w:rPr>
          <w:rFonts w:hint="eastAsia" w:ascii="Times New Roman" w:hAnsi="Times New Roman" w:eastAsia="仿宋_GB2312" w:cs="Times New Roman"/>
          <w:sz w:val="32"/>
          <w:szCs w:val="32"/>
          <w:highlight w:val="none"/>
          <w:lang w:eastAsia="zh-CN"/>
        </w:rPr>
        <w:t>）</w:t>
      </w:r>
      <w:r>
        <w:rPr>
          <w:rFonts w:hint="eastAsia" w:eastAsia="仿宋_GB2312"/>
          <w:sz w:val="32"/>
          <w:szCs w:val="32"/>
          <w:highlight w:val="none"/>
          <w:lang w:val="en-US" w:eastAsia="zh-CN"/>
        </w:rPr>
        <w:t>检</w:t>
      </w:r>
      <w:r>
        <w:rPr>
          <w:rFonts w:hint="eastAsia" w:ascii="Times New Roman" w:hAnsi="Times New Roman" w:eastAsia="仿宋_GB2312" w:cs="Times New Roman"/>
          <w:color w:val="auto"/>
          <w:sz w:val="32"/>
          <w:szCs w:val="32"/>
          <w:highlight w:val="none"/>
          <w:lang w:val="en-US" w:eastAsia="zh-CN"/>
        </w:rPr>
        <w:t>验</w:t>
      </w:r>
      <w:r>
        <w:rPr>
          <w:rFonts w:hint="eastAsia" w:eastAsia="仿宋_GB2312"/>
          <w:sz w:val="32"/>
          <w:szCs w:val="32"/>
          <w:highlight w:val="none"/>
          <w:lang w:val="en-US" w:eastAsia="zh-CN"/>
        </w:rPr>
        <w:t>值</w:t>
      </w:r>
      <w:r>
        <w:rPr>
          <w:rFonts w:hint="eastAsia" w:eastAsia="仿宋_GB2312"/>
          <w:sz w:val="32"/>
          <w:szCs w:val="32"/>
          <w:highlight w:val="none"/>
        </w:rPr>
        <w:t>超标的原因，可能是企业原料采购把关不严</w:t>
      </w:r>
      <w:r>
        <w:rPr>
          <w:rFonts w:hint="eastAsia" w:eastAsia="仿宋_GB2312"/>
          <w:sz w:val="32"/>
          <w:szCs w:val="32"/>
          <w:highlight w:val="none"/>
          <w:lang w:eastAsia="zh-CN"/>
        </w:rPr>
        <w:t>；</w:t>
      </w:r>
      <w:r>
        <w:rPr>
          <w:rFonts w:hint="eastAsia" w:eastAsia="仿宋_GB2312"/>
          <w:sz w:val="32"/>
          <w:szCs w:val="32"/>
          <w:highlight w:val="none"/>
        </w:rPr>
        <w:t>也可能是生产工艺不达标</w:t>
      </w:r>
      <w:r>
        <w:rPr>
          <w:rFonts w:hint="eastAsia" w:eastAsia="仿宋_GB2312"/>
          <w:sz w:val="32"/>
          <w:szCs w:val="32"/>
          <w:highlight w:val="none"/>
          <w:lang w:eastAsia="zh-CN"/>
        </w:rPr>
        <w:t>；</w:t>
      </w:r>
      <w:r>
        <w:rPr>
          <w:rFonts w:hint="eastAsia" w:eastAsia="仿宋_GB2312"/>
          <w:sz w:val="32"/>
          <w:szCs w:val="32"/>
          <w:highlight w:val="none"/>
        </w:rPr>
        <w:t>还可能与产品储藏条件不当有关</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二十五、酸度</w:t>
      </w:r>
    </w:p>
    <w:p>
      <w:pPr>
        <w:adjustRightInd/>
        <w:spacing w:line="594"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rPr>
        <w:t>乳制品酸度通常是指总酸度，包括自然酸度和发酵酸度，发酵乳在生产加工过程中会产生酸性物质，使产品酸度上升，发酵乳酸度偏低会影响产品的风味、口感，也会使产品受杂菌污染的风险变高。《食品安全国家标准</w:t>
      </w:r>
      <w:r>
        <w:rPr>
          <w:rFonts w:hint="eastAsia" w:eastAsia="仿宋_GB2312"/>
          <w:sz w:val="32"/>
          <w:szCs w:val="32"/>
          <w:highlight w:val="none"/>
          <w:lang w:val="en-US" w:eastAsia="zh-CN"/>
        </w:rPr>
        <w:t xml:space="preserve"> </w:t>
      </w:r>
      <w:r>
        <w:rPr>
          <w:rFonts w:hint="eastAsia" w:eastAsia="仿宋_GB2312"/>
          <w:sz w:val="32"/>
          <w:szCs w:val="32"/>
          <w:highlight w:val="none"/>
        </w:rPr>
        <w:t>发酵乳》</w:t>
      </w:r>
      <w:r>
        <w:rPr>
          <w:rFonts w:hint="eastAsia" w:eastAsia="仿宋_GB2312"/>
          <w:sz w:val="32"/>
          <w:szCs w:val="32"/>
          <w:highlight w:val="none"/>
          <w:lang w:eastAsia="zh-CN"/>
        </w:rPr>
        <w:t>（</w:t>
      </w:r>
      <w:r>
        <w:rPr>
          <w:rFonts w:hint="default" w:ascii="Times New Roman" w:hAnsi="Times New Roman" w:eastAsia="仿宋_GB2312" w:cs="Times New Roman"/>
          <w:sz w:val="32"/>
          <w:szCs w:val="32"/>
          <w:highlight w:val="none"/>
          <w:lang w:eastAsia="zh-CN"/>
        </w:rPr>
        <w:t>GB19302</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lang w:eastAsia="zh-CN"/>
        </w:rPr>
        <w:t>2010</w:t>
      </w:r>
      <w:r>
        <w:rPr>
          <w:rFonts w:hint="eastAsia" w:eastAsia="仿宋_GB2312"/>
          <w:sz w:val="32"/>
          <w:szCs w:val="32"/>
          <w:highlight w:val="none"/>
          <w:lang w:eastAsia="zh-CN"/>
        </w:rPr>
        <w:t>）</w:t>
      </w:r>
      <w:r>
        <w:rPr>
          <w:rFonts w:hint="eastAsia" w:eastAsia="仿宋_GB2312"/>
          <w:sz w:val="32"/>
          <w:szCs w:val="32"/>
          <w:highlight w:val="none"/>
        </w:rPr>
        <w:t>中规定，发酵乳酸度应</w:t>
      </w:r>
      <w:r>
        <w:rPr>
          <w:rFonts w:hint="eastAsia" w:eastAsia="仿宋_GB2312"/>
          <w:sz w:val="32"/>
          <w:szCs w:val="32"/>
          <w:highlight w:val="none"/>
          <w:lang w:val="en-US" w:eastAsia="zh-CN"/>
        </w:rPr>
        <w:t>≥</w:t>
      </w:r>
      <w:r>
        <w:rPr>
          <w:rFonts w:hint="default" w:ascii="Times New Roman" w:hAnsi="Times New Roman" w:eastAsia="仿宋_GB2312" w:cs="Times New Roman"/>
          <w:sz w:val="32"/>
          <w:szCs w:val="32"/>
          <w:highlight w:val="none"/>
        </w:rPr>
        <w:t>70</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°T</w:t>
      </w:r>
      <w:r>
        <w:rPr>
          <w:rFonts w:hint="eastAsia" w:eastAsia="仿宋_GB2312"/>
          <w:sz w:val="32"/>
          <w:szCs w:val="32"/>
          <w:highlight w:val="none"/>
        </w:rPr>
        <w:t>。发酵乳中酸度不</w:t>
      </w:r>
      <w:r>
        <w:rPr>
          <w:rFonts w:hint="eastAsia" w:eastAsia="仿宋_GB2312"/>
          <w:sz w:val="32"/>
          <w:szCs w:val="32"/>
          <w:highlight w:val="none"/>
          <w:lang w:val="en-US" w:eastAsia="zh-CN"/>
        </w:rPr>
        <w:t>达标</w:t>
      </w:r>
      <w:r>
        <w:rPr>
          <w:rFonts w:hint="eastAsia" w:eastAsia="仿宋_GB2312"/>
          <w:sz w:val="32"/>
          <w:szCs w:val="32"/>
          <w:highlight w:val="none"/>
        </w:rPr>
        <w:t>的原因，可能与企业生产过程中使用的发酵剂活力不足</w:t>
      </w:r>
      <w:r>
        <w:rPr>
          <w:rFonts w:hint="eastAsia" w:eastAsia="仿宋_GB2312"/>
          <w:sz w:val="32"/>
          <w:szCs w:val="32"/>
          <w:highlight w:val="none"/>
          <w:lang w:eastAsia="zh-CN"/>
        </w:rPr>
        <w:t>，</w:t>
      </w:r>
      <w:r>
        <w:rPr>
          <w:rFonts w:hint="eastAsia" w:eastAsia="仿宋_GB2312"/>
          <w:sz w:val="32"/>
          <w:szCs w:val="32"/>
          <w:highlight w:val="none"/>
        </w:rPr>
        <w:t>或者原料乳中乳糖含量偏低以及发酵</w:t>
      </w:r>
      <w:r>
        <w:rPr>
          <w:rFonts w:hint="eastAsia" w:eastAsia="仿宋_GB2312"/>
          <w:sz w:val="32"/>
          <w:szCs w:val="32"/>
          <w:highlight w:val="none"/>
          <w:lang w:val="en-US" w:eastAsia="zh-CN"/>
        </w:rPr>
        <w:t>工艺</w:t>
      </w:r>
      <w:r>
        <w:rPr>
          <w:rFonts w:hint="eastAsia" w:eastAsia="仿宋_GB2312"/>
          <w:sz w:val="32"/>
          <w:szCs w:val="32"/>
          <w:highlight w:val="none"/>
        </w:rPr>
        <w:t>控制不当有关。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spacing w:val="0"/>
          <w:sz w:val="32"/>
          <w:szCs w:val="32"/>
          <w:highlight w:val="none"/>
          <w:lang w:val="en-US" w:eastAsia="zh-CN"/>
        </w:rPr>
        <w:t>二十六、</w:t>
      </w:r>
      <w:r>
        <w:rPr>
          <w:rFonts w:hint="default" w:ascii="Times New Roman" w:hAnsi="Times New Roman" w:eastAsia="黑体" w:cs="Times New Roman"/>
          <w:spacing w:val="0"/>
          <w:sz w:val="32"/>
          <w:szCs w:val="32"/>
          <w:highlight w:val="none"/>
          <w:lang w:val="en-US" w:eastAsia="zh-CN"/>
        </w:rPr>
        <w:t>维生素B</w:t>
      </w:r>
      <w:r>
        <w:rPr>
          <w:rFonts w:hint="default" w:ascii="Times New Roman" w:hAnsi="Times New Roman" w:eastAsia="黑体" w:cs="Times New Roman"/>
          <w:spacing w:val="0"/>
          <w:sz w:val="32"/>
          <w:szCs w:val="32"/>
          <w:highlight w:val="none"/>
          <w:vertAlign w:val="subscript"/>
          <w:lang w:val="en-US" w:eastAsia="zh-CN"/>
        </w:rPr>
        <w:t>1</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是一种水溶性维生素，能够参与人体内能量代谢，对维持神经、肌肉特别是心肌正常功能方面有重要作用。维生素B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含量（以每日计）应在0.2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黑体" w:hAnsi="黑体" w:eastAsia="黑体" w:cs="黑体"/>
          <w:sz w:val="32"/>
          <w:szCs w:val="32"/>
          <w:highlight w:val="none"/>
          <w:lang w:val="en-US"/>
        </w:rPr>
      </w:pPr>
      <w:r>
        <w:rPr>
          <w:rFonts w:hint="eastAsia" w:ascii="黑体" w:hAnsi="黑体" w:eastAsia="黑体" w:cs="黑体"/>
          <w:spacing w:val="0"/>
          <w:sz w:val="32"/>
          <w:szCs w:val="32"/>
          <w:highlight w:val="none"/>
          <w:lang w:val="en-US" w:eastAsia="zh-CN"/>
        </w:rPr>
        <w:t>二十七、钠/总钠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钠是人体必需的</w:t>
      </w:r>
      <w:r>
        <w:rPr>
          <w:rFonts w:hint="default" w:ascii="Times New Roman" w:hAnsi="Times New Roman" w:eastAsia="仿宋_GB2312" w:cs="Times New Roman"/>
          <w:sz w:val="32"/>
          <w:szCs w:val="32"/>
          <w:highlight w:val="none"/>
          <w:lang w:val="en-US" w:eastAsia="zh-CN"/>
        </w:rPr>
        <w:t>常量元素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钠离子在体内有助于维持渗透压和酸碱平衡，协助生理功能正常运作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钠缺乏可能会导致食欲减退、倦怠、恶心呕吐、血压降低等。《食品安全国家标准 运动营养食品通则》（GB 24154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val="en-US" w:eastAsia="zh-CN"/>
        </w:rPr>
        <w:t>没有特别添加钠营养素的运动营养食品中</w:t>
      </w:r>
      <w:r>
        <w:rPr>
          <w:rFonts w:hint="default" w:ascii="Times New Roman" w:hAnsi="Times New Roman" w:eastAsia="仿宋_GB2312" w:cs="Times New Roman"/>
          <w:sz w:val="32"/>
          <w:szCs w:val="32"/>
          <w:highlight w:val="none"/>
        </w:rPr>
        <w:t>钠</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val="en-US" w:eastAsia="zh-CN"/>
        </w:rPr>
        <w:t>最大含量（以每日计）</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1600</w:t>
      </w:r>
      <w:r>
        <w:rPr>
          <w:rFonts w:hint="default" w:ascii="Times New Roman" w:hAnsi="Times New Roman" w:eastAsia="仿宋_GB2312" w:cs="Times New Roman"/>
          <w:sz w:val="32"/>
          <w:szCs w:val="32"/>
          <w:highlight w:val="none"/>
        </w:rPr>
        <w:t>mg</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《食品安全国家标准 婴幼儿罐装辅助食品》（GB 107</w:t>
      </w:r>
      <w:r>
        <w:rPr>
          <w:rFonts w:hint="default" w:ascii="Times New Roman" w:hAnsi="Times New Roman" w:eastAsia="仿宋_GB2312" w:cs="Times New Roman"/>
          <w:sz w:val="32"/>
          <w:szCs w:val="32"/>
          <w:highlight w:val="none"/>
          <w:lang w:val="en-US" w:eastAsia="zh-CN"/>
        </w:rPr>
        <w:t>70</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lang w:eastAsia="zh-CN"/>
        </w:rPr>
        <w:t>2010）中规定，婴幼儿罐装辅助食品中</w:t>
      </w:r>
      <w:r>
        <w:rPr>
          <w:rFonts w:hint="default" w:ascii="Times New Roman" w:hAnsi="Times New Roman" w:eastAsia="仿宋_GB2312" w:cs="Times New Roman"/>
          <w:sz w:val="32"/>
          <w:szCs w:val="32"/>
          <w:highlight w:val="none"/>
          <w:lang w:val="en-US" w:eastAsia="zh-CN"/>
        </w:rPr>
        <w:t>总钠的</w:t>
      </w:r>
      <w:r>
        <w:rPr>
          <w:rFonts w:hint="default" w:ascii="Times New Roman" w:hAnsi="Times New Roman" w:eastAsia="仿宋_GB2312" w:cs="Times New Roman"/>
          <w:sz w:val="32"/>
          <w:szCs w:val="32"/>
          <w:highlight w:val="none"/>
          <w:lang w:eastAsia="zh-CN"/>
        </w:rPr>
        <w:t>最大含量为</w:t>
      </w:r>
      <w:r>
        <w:rPr>
          <w:rFonts w:hint="default" w:ascii="Times New Roman" w:hAnsi="Times New Roman" w:eastAsia="仿宋_GB2312" w:cs="Times New Roman"/>
          <w:sz w:val="32"/>
          <w:szCs w:val="32"/>
          <w:highlight w:val="none"/>
          <w:lang w:val="en-US" w:eastAsia="zh-CN"/>
        </w:rPr>
        <w:t>200m</w:t>
      </w:r>
      <w:r>
        <w:rPr>
          <w:rFonts w:hint="default" w:ascii="Times New Roman" w:hAnsi="Times New Roman" w:eastAsia="仿宋_GB2312" w:cs="Times New Roman"/>
          <w:sz w:val="32"/>
          <w:szCs w:val="32"/>
          <w:highlight w:val="none"/>
          <w:lang w:eastAsia="zh-CN"/>
        </w:rPr>
        <w:t>g/100</w:t>
      </w:r>
      <w:r>
        <w:rPr>
          <w:rFonts w:hint="default" w:ascii="Times New Roman" w:hAnsi="Times New Roman" w:eastAsia="仿宋_GB2312" w:cs="Times New Roman"/>
          <w:sz w:val="32"/>
          <w:szCs w:val="32"/>
          <w:highlight w:val="none"/>
          <w:lang w:val="en-US" w:eastAsia="zh-CN"/>
        </w:rPr>
        <w:t>g</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运动营养食品中钠、婴幼儿罐装辅助食品</w:t>
      </w:r>
      <w:r>
        <w:rPr>
          <w:rFonts w:hint="default" w:ascii="Times New Roman" w:hAnsi="Times New Roman" w:eastAsia="仿宋_GB2312" w:cs="Times New Roman"/>
          <w:sz w:val="32"/>
          <w:szCs w:val="32"/>
          <w:highlight w:val="none"/>
        </w:rPr>
        <w:t>中</w:t>
      </w:r>
      <w:r>
        <w:rPr>
          <w:rFonts w:hint="default" w:ascii="Times New Roman" w:hAnsi="Times New Roman" w:eastAsia="仿宋_GB2312" w:cs="Times New Roman"/>
          <w:sz w:val="32"/>
          <w:szCs w:val="32"/>
          <w:highlight w:val="none"/>
          <w:lang w:val="en-US" w:eastAsia="zh-CN"/>
        </w:rPr>
        <w:t>总钠</w:t>
      </w:r>
      <w:r>
        <w:rPr>
          <w:rFonts w:hint="default" w:ascii="Times New Roman" w:hAnsi="Times New Roman" w:eastAsia="仿宋_GB2312" w:cs="Times New Roman"/>
          <w:sz w:val="32"/>
          <w:szCs w:val="32"/>
          <w:highlight w:val="none"/>
        </w:rPr>
        <w:t>含量不达标</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可能是生产工艺不合理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也可能是产品标签标注不规范</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spacing w:val="0"/>
          <w:sz w:val="32"/>
          <w:szCs w:val="32"/>
          <w:highlight w:val="none"/>
          <w:lang w:val="en-US" w:eastAsia="zh-CN"/>
        </w:rPr>
        <w:t>二十八、</w:t>
      </w:r>
      <w:r>
        <w:rPr>
          <w:rFonts w:hint="default" w:ascii="Times New Roman" w:hAnsi="Times New Roman" w:eastAsia="黑体" w:cs="Times New Roman"/>
          <w:spacing w:val="0"/>
          <w:sz w:val="32"/>
          <w:szCs w:val="32"/>
          <w:highlight w:val="none"/>
          <w:lang w:val="en-US" w:eastAsia="zh-CN"/>
        </w:rPr>
        <w:t>叶酸</w:t>
      </w:r>
    </w:p>
    <w:p>
      <w:pPr>
        <w:pStyle w:val="2"/>
        <w:keepNext w:val="0"/>
        <w:keepLines w:val="0"/>
        <w:pageBreakBefore w:val="0"/>
        <w:widowControl w:val="0"/>
        <w:kinsoku/>
        <w:wordWrap/>
        <w:overflowPunct/>
        <w:topLinePunct w:val="0"/>
        <w:autoSpaceDE/>
        <w:autoSpaceDN/>
        <w:bidi w:val="0"/>
        <w:adjustRightInd/>
        <w:snapToGrid/>
        <w:spacing w:after="0" w:line="594"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叶酸是一种</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水溶性维生素</w:t>
      </w:r>
      <w:r>
        <w:rPr>
          <w:rFonts w:hint="default" w:ascii="Times New Roman" w:hAnsi="Times New Roman" w:eastAsia="仿宋_GB2312" w:cs="Times New Roman"/>
          <w:sz w:val="32"/>
          <w:szCs w:val="32"/>
          <w:highlight w:val="none"/>
          <w:lang w:val="en-US" w:eastAsia="zh-CN"/>
        </w:rPr>
        <w:fldChar w:fldCharType="end"/>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叶酸缺乏可能会导致贫血。《食品安全国家标准 运动营养食品通则》（GB 24154—2015）中规定，运动营养食品中叶酸含量（以每日计）应在60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260μg范围内</w:t>
      </w:r>
      <w:r>
        <w:rPr>
          <w:rFonts w:hint="eastAsia"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叶酸含量不达标的原因，可能是原辅料用食品营养强化剂不符合质量要求；也可能是生产加工过程中搅拌不均匀；还可能是在加工或储存过程中损失。</w:t>
      </w:r>
    </w:p>
    <w:p>
      <w:pPr>
        <w:pStyle w:val="2"/>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二十九、</w:t>
      </w:r>
      <w:r>
        <w:rPr>
          <w:rFonts w:hint="default" w:ascii="Times New Roman" w:hAnsi="Times New Roman" w:eastAsia="黑体" w:cs="Times New Roman"/>
          <w:spacing w:val="0"/>
          <w:sz w:val="32"/>
          <w:szCs w:val="32"/>
          <w:highlight w:val="none"/>
          <w:lang w:val="en-US" w:eastAsia="zh-CN"/>
        </w:rPr>
        <w:t>泛酸</w:t>
      </w:r>
    </w:p>
    <w:p>
      <w:pPr>
        <w:pStyle w:val="2"/>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泛酸又称维生素B</w:t>
      </w:r>
      <w:r>
        <w:rPr>
          <w:rFonts w:hint="default" w:ascii="Times New Roman" w:hAnsi="Times New Roman" w:eastAsia="仿宋_GB2312" w:cs="Times New Roman"/>
          <w:sz w:val="32"/>
          <w:szCs w:val="32"/>
          <w:highlight w:val="none"/>
          <w:vertAlign w:val="subscript"/>
          <w:lang w:val="en-US" w:eastAsia="zh-CN"/>
        </w:rPr>
        <w:t>5</w:t>
      </w:r>
      <w:r>
        <w:rPr>
          <w:rFonts w:hint="default" w:ascii="Times New Roman" w:hAnsi="Times New Roman" w:eastAsia="仿宋_GB2312" w:cs="Times New Roman"/>
          <w:sz w:val="32"/>
          <w:szCs w:val="32"/>
          <w:highlight w:val="none"/>
          <w:lang w:val="en-US" w:eastAsia="zh-CN"/>
        </w:rPr>
        <w:t>，是一种水溶性维生素，可以构成辅酶A和酰基载体蛋白，在人体代谢中发挥作用。泛酸缺乏可能会引起食欲减退、消化不良、疲倦无力等。《食品安全国家标准 运动营养食品通则》（GB 24154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default" w:ascii="Times New Roman" w:hAnsi="Times New Roman" w:eastAsia="仿宋_GB2312" w:cs="Times New Roman"/>
          <w:kern w:val="2"/>
          <w:sz w:val="32"/>
          <w:szCs w:val="22"/>
          <w:highlight w:val="none"/>
          <w:lang w:val="en-US" w:eastAsia="zh-CN" w:bidi="ar-SA"/>
        </w:rPr>
        <w:t>泛酸</w:t>
      </w:r>
      <w:r>
        <w:rPr>
          <w:rFonts w:hint="default" w:ascii="Times New Roman" w:hAnsi="Times New Roman" w:eastAsia="仿宋_GB2312" w:cs="Times New Roman"/>
          <w:sz w:val="32"/>
          <w:szCs w:val="32"/>
          <w:highlight w:val="none"/>
          <w:lang w:val="en-US" w:eastAsia="zh-CN"/>
        </w:rPr>
        <w:t>含量（以每日计）应在0.8</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7mg范围内</w:t>
      </w:r>
      <w:r>
        <w:rPr>
          <w:rFonts w:hint="default" w:ascii="Times New Roman" w:hAnsi="Times New Roman" w:eastAsia="仿宋_GB2312" w:cs="Times New Roman"/>
          <w:kern w:val="2"/>
          <w:sz w:val="32"/>
          <w:szCs w:val="22"/>
          <w:highlight w:val="none"/>
          <w:lang w:val="en-US" w:eastAsia="zh-CN" w:bidi="ar-SA"/>
        </w:rPr>
        <w:t>，</w:t>
      </w:r>
      <w:r>
        <w:rPr>
          <w:rFonts w:hint="default" w:ascii="Times New Roman" w:hAnsi="Times New Roman" w:eastAsia="仿宋_GB2312" w:cs="Times New Roman"/>
          <w:sz w:val="32"/>
          <w:highlight w:val="none"/>
        </w:rPr>
        <w:t>《食品安全国家标准 预包装特殊膳食用食品标签》（GB 13432</w:t>
      </w:r>
      <w:r>
        <w:rPr>
          <w:rFonts w:hint="eastAsia" w:ascii="仿宋_GB2312" w:hAnsi="仿宋_GB2312" w:eastAsia="仿宋_GB2312" w:cs="仿宋_GB2312"/>
          <w:sz w:val="32"/>
          <w:highlight w:val="none"/>
          <w:lang w:eastAsia="zh-CN"/>
        </w:rPr>
        <w:t>—</w:t>
      </w:r>
      <w:r>
        <w:rPr>
          <w:rFonts w:hint="default" w:ascii="Times New Roman" w:hAnsi="Times New Roman" w:eastAsia="仿宋_GB2312" w:cs="Times New Roman"/>
          <w:sz w:val="32"/>
          <w:highlight w:val="none"/>
        </w:rPr>
        <w:t>2013）</w:t>
      </w:r>
      <w:r>
        <w:rPr>
          <w:rFonts w:hint="default" w:ascii="Times New Roman" w:hAnsi="Times New Roman" w:eastAsia="仿宋_GB2312" w:cs="Times New Roman"/>
          <w:sz w:val="32"/>
          <w:highlight w:val="none"/>
          <w:lang w:val="en-US" w:eastAsia="zh-CN"/>
        </w:rPr>
        <w:t>中</w:t>
      </w:r>
      <w:r>
        <w:rPr>
          <w:rFonts w:hint="default" w:ascii="Times New Roman" w:hAnsi="Times New Roman" w:eastAsia="仿宋_GB2312" w:cs="Times New Roman"/>
          <w:sz w:val="32"/>
          <w:highlight w:val="none"/>
        </w:rPr>
        <w:t>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highlight w:val="none"/>
          <w:lang w:val="en-US" w:eastAsia="zh-CN"/>
        </w:rPr>
        <w:t>泛酸含量</w:t>
      </w:r>
      <w:r>
        <w:rPr>
          <w:rFonts w:hint="default" w:ascii="Times New Roman" w:hAnsi="Times New Roman" w:eastAsia="仿宋_GB2312" w:cs="Times New Roman"/>
          <w:sz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三十、</w:t>
      </w:r>
      <w:r>
        <w:rPr>
          <w:rFonts w:hint="default" w:ascii="Times New Roman" w:hAnsi="Times New Roman" w:eastAsia="黑体" w:cs="Times New Roman"/>
          <w:kern w:val="2"/>
          <w:sz w:val="32"/>
          <w:szCs w:val="32"/>
          <w:highlight w:val="none"/>
          <w:lang w:val="en-US" w:eastAsia="zh-CN" w:bidi="ar-SA"/>
        </w:rPr>
        <w:t>维生素B</w:t>
      </w:r>
      <w:r>
        <w:rPr>
          <w:rFonts w:hint="default" w:ascii="Times New Roman" w:hAnsi="Times New Roman" w:eastAsia="黑体" w:cs="Times New Roman"/>
          <w:kern w:val="2"/>
          <w:sz w:val="32"/>
          <w:szCs w:val="32"/>
          <w:highlight w:val="none"/>
          <w:vertAlign w:val="subscript"/>
          <w:lang w:val="en-US" w:eastAsia="zh-CN" w:bidi="ar-SA"/>
        </w:rPr>
        <w:t>12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vertAlign w:val="baseline"/>
          <w:lang w:val="en-US" w:eastAsia="zh-CN"/>
        </w:rPr>
        <w:t>是一种水溶性维生素，</w:t>
      </w:r>
      <w:r>
        <w:rPr>
          <w:rFonts w:hint="default" w:ascii="Times New Roman" w:hAnsi="Times New Roman" w:eastAsia="仿宋_GB2312" w:cs="Times New Roman"/>
          <w:sz w:val="32"/>
          <w:szCs w:val="32"/>
          <w:highlight w:val="none"/>
          <w:lang w:val="en-US" w:eastAsia="zh-CN"/>
        </w:rPr>
        <w:t>主要以辅酶的形式</w:t>
      </w:r>
      <w:r>
        <w:rPr>
          <w:rFonts w:hint="eastAsia" w:ascii="Times New Roman" w:hAnsi="Times New Roman" w:eastAsia="仿宋_GB2312" w:cs="Times New Roman"/>
          <w:sz w:val="32"/>
          <w:szCs w:val="32"/>
          <w:highlight w:val="none"/>
          <w:lang w:val="en-US" w:eastAsia="zh-CN"/>
        </w:rPr>
        <w:t>存在并参与体内生化反应。</w:t>
      </w: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缺乏可能引起巨幼红细胞性贫血、神经系统损害、高同型半胱氨酸血症，还可能影响叶酸代谢。《食品安全国家标准 运动营养食品通则》（GB 24154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含量（以每日计）应在0.4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4μg范围内，《食品安全国家标准 预包装特殊膳食用食品标</w:t>
      </w:r>
      <w:r>
        <w:rPr>
          <w:rFonts w:hint="default" w:ascii="Times New Roman" w:hAnsi="Times New Roman" w:eastAsia="仿宋_GB2312" w:cs="Times New Roman"/>
          <w:sz w:val="32"/>
          <w:szCs w:val="32"/>
          <w:highlight w:val="none"/>
        </w:rPr>
        <w:t>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三十一、</w:t>
      </w:r>
      <w:r>
        <w:rPr>
          <w:rFonts w:hint="default" w:ascii="Times New Roman" w:hAnsi="Times New Roman" w:eastAsia="黑体" w:cs="Times New Roman"/>
          <w:sz w:val="32"/>
          <w:szCs w:val="32"/>
          <w:highlight w:val="none"/>
          <w:lang w:val="en-US" w:eastAsia="zh-CN"/>
        </w:rPr>
        <w:t>维生素B</w:t>
      </w:r>
      <w:r>
        <w:rPr>
          <w:rFonts w:hint="default" w:ascii="Times New Roman" w:hAnsi="Times New Roman" w:eastAsia="黑体" w:cs="Times New Roman"/>
          <w:sz w:val="32"/>
          <w:szCs w:val="32"/>
          <w:highlight w:val="none"/>
          <w:vertAlign w:val="subscript"/>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缺乏可能会导致疲倦乏力、口腔疼痛，严重时可引起维生素B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含量（以每日计）应在0.2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2mg范围内，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含量不达标</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rPr>
        <w:t>可能是在加工或储存过程中损失。</w:t>
      </w:r>
    </w:p>
    <w:p>
      <w:pPr>
        <w:pStyle w:val="2"/>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spacing w:val="0"/>
          <w:sz w:val="32"/>
          <w:szCs w:val="32"/>
          <w:highlight w:val="none"/>
          <w:lang w:val="en-US" w:eastAsia="zh-CN"/>
        </w:rPr>
        <w:t>三</w:t>
      </w:r>
      <w:r>
        <w:rPr>
          <w:rFonts w:hint="default" w:ascii="Times New Roman" w:hAnsi="Times New Roman" w:eastAsia="黑体" w:cs="Times New Roman"/>
          <w:spacing w:val="0"/>
          <w:sz w:val="32"/>
          <w:szCs w:val="32"/>
          <w:highlight w:val="none"/>
          <w:lang w:val="en-US" w:eastAsia="zh-CN"/>
        </w:rPr>
        <w:t>十</w:t>
      </w:r>
      <w:r>
        <w:rPr>
          <w:rFonts w:hint="eastAsia" w:ascii="Times New Roman" w:hAnsi="Times New Roman" w:eastAsia="黑体" w:cs="Times New Roman"/>
          <w:spacing w:val="0"/>
          <w:sz w:val="32"/>
          <w:szCs w:val="32"/>
          <w:highlight w:val="none"/>
          <w:lang w:val="en-US" w:eastAsia="zh-CN"/>
        </w:rPr>
        <w:t>二</w:t>
      </w:r>
      <w:r>
        <w:rPr>
          <w:rFonts w:hint="default" w:ascii="Times New Roman" w:hAnsi="Times New Roman" w:eastAsia="黑体" w:cs="Times New Roman"/>
          <w:spacing w:val="0"/>
          <w:sz w:val="32"/>
          <w:szCs w:val="32"/>
          <w:highlight w:val="none"/>
          <w:lang w:val="en-US" w:eastAsia="zh-CN"/>
        </w:rPr>
        <w:t>、钙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钙是人体含量最多的矿物质元素，可维持人体神经和肌肉活动、促进细胞信息传递。钙缺乏可能会导致肌肉痉挛、骨质疏松等。过量摄入钙可能会导致高血钙症、高钙尿、血管和软组织钙化等。</w:t>
      </w:r>
      <w:r>
        <w:rPr>
          <w:rFonts w:hint="default" w:ascii="Times New Roman" w:hAnsi="Times New Roman" w:eastAsia="仿宋_GB2312" w:cs="Times New Roman"/>
          <w:color w:val="auto"/>
          <w:sz w:val="32"/>
          <w:szCs w:val="32"/>
          <w:highlight w:val="none"/>
        </w:rPr>
        <w:t>《食品安全国家标准 运动营养食品通则》（GB 24154</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2015）中规定</w:t>
      </w:r>
      <w:r>
        <w:rPr>
          <w:rFonts w:hint="default" w:ascii="Times New Roman" w:hAnsi="Times New Roman" w:eastAsia="仿宋_GB2312" w:cs="Times New Roman"/>
          <w:color w:val="auto"/>
          <w:sz w:val="32"/>
          <w:szCs w:val="32"/>
          <w:highlight w:val="none"/>
          <w:lang w:val="en-US" w:eastAsia="zh-CN"/>
        </w:rPr>
        <w:t>，运动营养食品</w:t>
      </w:r>
      <w:bookmarkStart w:id="0" w:name="_GoBack"/>
      <w:bookmarkEnd w:id="0"/>
      <w:r>
        <w:rPr>
          <w:rFonts w:hint="default" w:ascii="Times New Roman" w:hAnsi="Times New Roman" w:eastAsia="仿宋_GB2312" w:cs="Times New Roman"/>
          <w:color w:val="auto"/>
          <w:sz w:val="32"/>
          <w:szCs w:val="32"/>
          <w:highlight w:val="none"/>
          <w:lang w:val="en-US" w:eastAsia="zh-CN"/>
        </w:rPr>
        <w:t>中钙含量（以每日计）应在150</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800mg范围内，《食品安全国家标准 预包装特殊膳食用食品标签》（GB 13432</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运动营养食品中钙含量不</w:t>
      </w:r>
      <w:r>
        <w:rPr>
          <w:rFonts w:hint="eastAsia" w:ascii="Times New Roman" w:hAnsi="Times New Roman" w:eastAsia="仿宋_GB2312" w:cs="Times New Roman"/>
          <w:sz w:val="32"/>
          <w:szCs w:val="32"/>
          <w:highlight w:val="none"/>
          <w:lang w:val="en-US" w:eastAsia="zh-CN"/>
        </w:rPr>
        <w:t>合格</w:t>
      </w:r>
      <w:r>
        <w:rPr>
          <w:rFonts w:hint="default" w:ascii="Times New Roman" w:hAnsi="Times New Roman" w:eastAsia="仿宋_GB2312" w:cs="Times New Roman"/>
          <w:sz w:val="32"/>
          <w:szCs w:val="32"/>
          <w:highlight w:val="none"/>
          <w:lang w:val="en-US" w:eastAsia="zh-CN"/>
        </w:rPr>
        <w:t>的原因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也可能是生产工艺不合理</w:t>
      </w:r>
      <w:r>
        <w:rPr>
          <w:rFonts w:hint="eastAsia"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val="en-US" w:eastAsia="zh-CN"/>
        </w:rPr>
        <w:t>可能是生产加工过程中搅拌不均匀。</w:t>
      </w: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highlight w:val="none"/>
          <w:lang w:val="en-US" w:eastAsia="zh-CN"/>
        </w:rPr>
      </w:pP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6"/>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F39F7"/>
    <w:rsid w:val="0C2A1C3C"/>
    <w:rsid w:val="0C2D133B"/>
    <w:rsid w:val="0C364B74"/>
    <w:rsid w:val="0C476D67"/>
    <w:rsid w:val="0CD40A10"/>
    <w:rsid w:val="0CF0645F"/>
    <w:rsid w:val="0D7B670C"/>
    <w:rsid w:val="0E092D0B"/>
    <w:rsid w:val="0EC81837"/>
    <w:rsid w:val="0EDA7A01"/>
    <w:rsid w:val="0F5238B5"/>
    <w:rsid w:val="0FEB509E"/>
    <w:rsid w:val="0FF5732E"/>
    <w:rsid w:val="102D3FF1"/>
    <w:rsid w:val="103364D3"/>
    <w:rsid w:val="105542C0"/>
    <w:rsid w:val="10625608"/>
    <w:rsid w:val="108233AD"/>
    <w:rsid w:val="10A511DC"/>
    <w:rsid w:val="10C75499"/>
    <w:rsid w:val="10F93D79"/>
    <w:rsid w:val="111C434C"/>
    <w:rsid w:val="11A245C9"/>
    <w:rsid w:val="11A552D9"/>
    <w:rsid w:val="11AD305F"/>
    <w:rsid w:val="12076629"/>
    <w:rsid w:val="12D22C2E"/>
    <w:rsid w:val="12F72E14"/>
    <w:rsid w:val="12FD4DF0"/>
    <w:rsid w:val="130B5CD4"/>
    <w:rsid w:val="133001AE"/>
    <w:rsid w:val="134D526F"/>
    <w:rsid w:val="13971551"/>
    <w:rsid w:val="14D86DA1"/>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8276D"/>
    <w:rsid w:val="29FB7D70"/>
    <w:rsid w:val="2A53594F"/>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B35E3"/>
    <w:rsid w:val="2FDD066F"/>
    <w:rsid w:val="2FF4710F"/>
    <w:rsid w:val="30706BFB"/>
    <w:rsid w:val="30730D18"/>
    <w:rsid w:val="308001C6"/>
    <w:rsid w:val="30AC7B38"/>
    <w:rsid w:val="31252E3F"/>
    <w:rsid w:val="31B405DF"/>
    <w:rsid w:val="31FD11FC"/>
    <w:rsid w:val="32A67649"/>
    <w:rsid w:val="33844E91"/>
    <w:rsid w:val="33BA14BA"/>
    <w:rsid w:val="34151A1C"/>
    <w:rsid w:val="34516D2E"/>
    <w:rsid w:val="34DB4439"/>
    <w:rsid w:val="34F97B15"/>
    <w:rsid w:val="358F3E74"/>
    <w:rsid w:val="35B553BC"/>
    <w:rsid w:val="35EC612F"/>
    <w:rsid w:val="36256509"/>
    <w:rsid w:val="36AD5E36"/>
    <w:rsid w:val="36B30709"/>
    <w:rsid w:val="36BB0136"/>
    <w:rsid w:val="36BB4D35"/>
    <w:rsid w:val="379F46C2"/>
    <w:rsid w:val="37E01180"/>
    <w:rsid w:val="37E56DDC"/>
    <w:rsid w:val="37F900FD"/>
    <w:rsid w:val="383F0A08"/>
    <w:rsid w:val="38933D71"/>
    <w:rsid w:val="389D7FD9"/>
    <w:rsid w:val="38AA3B42"/>
    <w:rsid w:val="392E7281"/>
    <w:rsid w:val="394C2E8B"/>
    <w:rsid w:val="395E00B1"/>
    <w:rsid w:val="39673EBA"/>
    <w:rsid w:val="3A4A0926"/>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CE64DA"/>
    <w:rsid w:val="44DE50C7"/>
    <w:rsid w:val="45562D9B"/>
    <w:rsid w:val="458C5588"/>
    <w:rsid w:val="45AF268C"/>
    <w:rsid w:val="463A646A"/>
    <w:rsid w:val="46994A91"/>
    <w:rsid w:val="46CC3297"/>
    <w:rsid w:val="471E6356"/>
    <w:rsid w:val="47242D51"/>
    <w:rsid w:val="47D450E7"/>
    <w:rsid w:val="47D93B1F"/>
    <w:rsid w:val="48CD06B6"/>
    <w:rsid w:val="48CE02C4"/>
    <w:rsid w:val="48D63B60"/>
    <w:rsid w:val="490A2BDA"/>
    <w:rsid w:val="491E2B74"/>
    <w:rsid w:val="493B6E40"/>
    <w:rsid w:val="494C3F8C"/>
    <w:rsid w:val="494E4E79"/>
    <w:rsid w:val="49500E7F"/>
    <w:rsid w:val="495138DA"/>
    <w:rsid w:val="497763FD"/>
    <w:rsid w:val="49B00079"/>
    <w:rsid w:val="49BD4A24"/>
    <w:rsid w:val="49D57EE1"/>
    <w:rsid w:val="49FEFB00"/>
    <w:rsid w:val="4A2B2399"/>
    <w:rsid w:val="4A612A04"/>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FD2F44"/>
    <w:rsid w:val="53FF0DCE"/>
    <w:rsid w:val="54544D6D"/>
    <w:rsid w:val="545804DE"/>
    <w:rsid w:val="55BF59F4"/>
    <w:rsid w:val="55E05282"/>
    <w:rsid w:val="56110C8E"/>
    <w:rsid w:val="56A276D0"/>
    <w:rsid w:val="56CD4EBA"/>
    <w:rsid w:val="57B03788"/>
    <w:rsid w:val="57DBD994"/>
    <w:rsid w:val="57F401E5"/>
    <w:rsid w:val="580C5E2D"/>
    <w:rsid w:val="586C779B"/>
    <w:rsid w:val="58873140"/>
    <w:rsid w:val="588C340E"/>
    <w:rsid w:val="58A7355C"/>
    <w:rsid w:val="58F76D4A"/>
    <w:rsid w:val="5917309A"/>
    <w:rsid w:val="592526F4"/>
    <w:rsid w:val="59840098"/>
    <w:rsid w:val="59C949EC"/>
    <w:rsid w:val="59D04F91"/>
    <w:rsid w:val="5AB54607"/>
    <w:rsid w:val="5AB741B0"/>
    <w:rsid w:val="5B035A3A"/>
    <w:rsid w:val="5B7D1719"/>
    <w:rsid w:val="5B9E651D"/>
    <w:rsid w:val="5BE41C7F"/>
    <w:rsid w:val="5BFF1837"/>
    <w:rsid w:val="5C063D09"/>
    <w:rsid w:val="5C435B8D"/>
    <w:rsid w:val="5CD643C2"/>
    <w:rsid w:val="5D3C5BA5"/>
    <w:rsid w:val="5DA1645E"/>
    <w:rsid w:val="5DBB39A0"/>
    <w:rsid w:val="5DBE4F38"/>
    <w:rsid w:val="5E14229A"/>
    <w:rsid w:val="5E38554B"/>
    <w:rsid w:val="5E5431CD"/>
    <w:rsid w:val="5F2065C8"/>
    <w:rsid w:val="5FEB4A4B"/>
    <w:rsid w:val="611E6C1C"/>
    <w:rsid w:val="613D1EB7"/>
    <w:rsid w:val="61C61E38"/>
    <w:rsid w:val="62331957"/>
    <w:rsid w:val="63213BB4"/>
    <w:rsid w:val="634D1122"/>
    <w:rsid w:val="63BA5678"/>
    <w:rsid w:val="64165519"/>
    <w:rsid w:val="643200F6"/>
    <w:rsid w:val="649D4B85"/>
    <w:rsid w:val="64CE046B"/>
    <w:rsid w:val="64D82E8B"/>
    <w:rsid w:val="653E7950"/>
    <w:rsid w:val="661F7A8A"/>
    <w:rsid w:val="66D46B60"/>
    <w:rsid w:val="675A48DF"/>
    <w:rsid w:val="676770CE"/>
    <w:rsid w:val="679E2A0F"/>
    <w:rsid w:val="68A74C6B"/>
    <w:rsid w:val="69872FA0"/>
    <w:rsid w:val="69C7211C"/>
    <w:rsid w:val="69E34809"/>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C3364F"/>
    <w:rsid w:val="BEFF2CC8"/>
    <w:rsid w:val="F77F0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8"/>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link w:val="17"/>
    <w:qFormat/>
    <w:uiPriority w:val="0"/>
    <w:pPr>
      <w:spacing w:after="120"/>
      <w:ind w:left="420" w:leftChars="200"/>
    </w:pPr>
  </w:style>
  <w:style w:type="paragraph" w:styleId="4">
    <w:name w:val="annotation text"/>
    <w:basedOn w:val="1"/>
    <w:semiHidden/>
    <w:unhideWhenUsed/>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7"/>
    <w:qFormat/>
    <w:uiPriority w:val="0"/>
    <w:rPr>
      <w:rFonts w:asciiTheme="minorHAnsi" w:hAnsiTheme="minorHAnsi" w:eastAsiaTheme="minorEastAsia" w:cstheme="minorBidi"/>
      <w:kern w:val="2"/>
      <w:sz w:val="18"/>
      <w:szCs w:val="18"/>
    </w:rPr>
  </w:style>
  <w:style w:type="character" w:customStyle="1" w:styleId="15">
    <w:name w:val="页脚 Char"/>
    <w:basedOn w:val="11"/>
    <w:link w:val="6"/>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2"/>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7992</Words>
  <Characters>8731</Characters>
  <Lines>9</Lines>
  <Paragraphs>2</Paragraphs>
  <TotalTime>5</TotalTime>
  <ScaleCrop>false</ScaleCrop>
  <LinksUpToDate>false</LinksUpToDate>
  <CharactersWithSpaces>8814</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2021-01-13T09:57:00Z</dcterms:created>
  <dc:creator>ywk-rx</dc:creator>
  <cp:lastModifiedBy>oa</cp:lastModifiedBy>
  <cp:lastPrinted>2024-06-13T14:27:00Z</cp:lastPrinted>
  <dcterms:modified xsi:type="dcterms:W3CDTF">2025-12-05T15:54:59Z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4FFF077038DCEACC6DFA28698E4CAC57</vt:lpwstr>
  </property>
  <property fmtid="{D5CDD505-2E9C-101B-9397-08002B2CF9AE}" pid="4" name="KSOTemplateDocerSaveRecord">
    <vt:lpwstr>eyJoZGlkIjoiMTg1Nzk0NGJjYjlhZTdmZjU0YmM5NTY3ODhkYTUwMzciLCJ1c2VySWQiOiI2NDk3NTE4MjIifQ==</vt:lpwstr>
  </property>
</Properties>
</file>