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left"/>
        <w:rPr>
          <w:rFonts w:hint="eastAsia" w:ascii="Times New Roman" w:hAnsi="Times New Roman" w:eastAsia="黑体" w:cs="黑体"/>
          <w:color w:val="000000"/>
          <w:sz w:val="32"/>
          <w:szCs w:val="20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20"/>
        </w:rPr>
        <w:t>附件2</w:t>
      </w:r>
    </w:p>
    <w:p>
      <w:pPr>
        <w:adjustRightInd w:val="0"/>
        <w:snapToGrid w:val="0"/>
        <w:spacing w:beforeLines="0" w:after="179" w:afterLines="30" w:line="66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  <w:t>年检验检测能力验证项目报送表</w:t>
      </w:r>
    </w:p>
    <w:bookmarkEnd w:id="0"/>
    <w:p>
      <w:pPr>
        <w:adjustRightInd w:val="0"/>
        <w:snapToGrid w:val="0"/>
        <w:spacing w:beforeLines="0" w:after="179" w:afterLines="30" w:line="66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</w:pP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2690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项目名称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检测参数</w:t>
            </w:r>
          </w:p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（可填写多项）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检测方法</w:t>
            </w:r>
          </w:p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（可填写多项）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项目申报单位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联系人（2人）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联系电话/传真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移动电话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电子邮箱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立项依据</w:t>
            </w:r>
          </w:p>
          <w:p>
            <w:pPr>
              <w:spacing w:afterLines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（关于项目创新性、重要性、可行性，在该检验检测领域的代表性等）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申报单位在该领域检测资质的说明（是否已获得该检测项目资质认定，是否是该项目的标准起草单位等）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申报单位在该检测领域组织开展能力验证情况的描述（能力验证管理体系建设和能力验证项目实施等情况）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申报单位技术能力水平描述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项目单位标准制修订、科研等情况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20"/>
                <w:lang w:eastAsia="zh-CN"/>
              </w:rPr>
              <w:t>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项目经费估算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经费需求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20"/>
                <w:lang w:eastAsia="zh-CN"/>
              </w:rPr>
              <w:t>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大致参加实验室数量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项目实施计划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  <w:t>拟采用的样品性状、样品制备、统计和评价方法等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20"/>
                <w:lang w:eastAsia="zh-CN"/>
              </w:rPr>
              <w:t>）</w:t>
            </w:r>
          </w:p>
        </w:tc>
        <w:tc>
          <w:tcPr>
            <w:tcW w:w="5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afterLines="0" w:line="240" w:lineRule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20"/>
              </w:rPr>
            </w:pPr>
          </w:p>
        </w:tc>
      </w:tr>
    </w:tbl>
    <w:p>
      <w:pPr>
        <w:spacing w:before="0" w:afterLines="0"/>
        <w:ind w:left="0" w:leftChars="0" w:firstLine="308" w:firstLineChars="1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20"/>
        </w:rPr>
      </w:pPr>
    </w:p>
    <w:p>
      <w:pPr>
        <w:spacing w:before="0" w:afterLines="0"/>
        <w:ind w:left="0" w:leftChars="0" w:firstLine="308" w:firstLineChars="10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2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20"/>
        </w:rPr>
        <w:t>本单位对以上内容真实性负责。</w:t>
      </w:r>
    </w:p>
    <w:p>
      <w:pPr>
        <w:spacing w:before="0" w:afterLines="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20"/>
        </w:rPr>
      </w:pPr>
    </w:p>
    <w:p>
      <w:pPr>
        <w:wordWrap/>
        <w:spacing w:before="0" w:afterLines="0"/>
        <w:ind w:right="1312" w:rightChars="426"/>
        <w:jc w:val="right"/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20"/>
        </w:rPr>
        <w:t>（单位盖章）</w:t>
      </w:r>
    </w:p>
    <w:p>
      <w:pPr>
        <w:wordWrap/>
        <w:adjustRightInd w:val="0"/>
        <w:snapToGrid w:val="0"/>
        <w:spacing w:line="600" w:lineRule="exact"/>
        <w:ind w:right="1232" w:rightChars="400"/>
        <w:jc w:val="right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20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20"/>
        </w:rPr>
        <w:t>202</w:t>
      </w:r>
      <w:r>
        <w:rPr>
          <w:rFonts w:hint="eastAsia" w:ascii="Times New Roman" w:hAnsi="Times New Roman" w:cs="仿宋_GB2312"/>
          <w:snapToGrid w:val="0"/>
          <w:color w:val="000000"/>
          <w:spacing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2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43367"/>
    <w:rsid w:val="1A14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user</dc:creator>
  <cp:lastModifiedBy>user</cp:lastModifiedBy>
  <dcterms:modified xsi:type="dcterms:W3CDTF">2025-11-13T01:49:25Z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520D92C07EE34B6BA5AFA7EAC4F08AE5_11</vt:lpwstr>
  </property>
</Properties>
</file>