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黑体" w:hAnsi="宋体" w:eastAsia="黑体" w:cs="黑体"/>
          <w:b w:val="0"/>
          <w:bCs w:val="0"/>
          <w:color w:val="000000"/>
          <w:sz w:val="29"/>
          <w:szCs w:val="29"/>
          <w:lang w:val="en-US" w:eastAsia="zh-CN"/>
        </w:rPr>
      </w:pPr>
      <w:bookmarkStart w:id="0" w:name="_GoBack"/>
      <w:bookmarkEnd w:id="0"/>
      <w:r>
        <w:rPr>
          <w:rFonts w:hint="eastAsia" w:ascii="黑体" w:hAnsi="宋体" w:eastAsia="黑体" w:cs="黑体"/>
          <w:b w:val="0"/>
          <w:bCs w:val="0"/>
          <w:color w:val="000000"/>
          <w:sz w:val="29"/>
          <w:szCs w:val="29"/>
          <w:lang w:eastAsia="zh-CN"/>
        </w:rPr>
        <w:t>附件</w:t>
      </w:r>
      <w:r>
        <w:rPr>
          <w:rFonts w:hint="eastAsia" w:ascii="黑体" w:hAnsi="宋体" w:eastAsia="黑体" w:cs="黑体"/>
          <w:b w:val="0"/>
          <w:bCs w:val="0"/>
          <w:color w:val="000000"/>
          <w:sz w:val="29"/>
          <w:szCs w:val="29"/>
          <w:lang w:val="en-US" w:eastAsia="zh-CN"/>
        </w:rPr>
        <w:t>1</w:t>
      </w:r>
    </w:p>
    <w:p>
      <w:pPr>
        <w:jc w:val="center"/>
        <w:rPr>
          <w:rFonts w:ascii="方正小标宋简体" w:hAnsi="方正小标宋简体" w:eastAsia="方正小标宋简体" w:cs="方正小标宋简体"/>
          <w:b w:val="0"/>
          <w:bCs w:val="0"/>
          <w:color w:val="000000"/>
          <w:sz w:val="39"/>
          <w:szCs w:val="39"/>
        </w:rPr>
      </w:pPr>
      <w:r>
        <w:rPr>
          <w:rFonts w:ascii="方正小标宋简体" w:hAnsi="方正小标宋简体" w:eastAsia="方正小标宋简体" w:cs="方正小标宋简体"/>
          <w:b w:val="0"/>
          <w:bCs w:val="0"/>
          <w:color w:val="000000"/>
          <w:sz w:val="39"/>
          <w:szCs w:val="39"/>
        </w:rPr>
        <w:t>汽车行业价格行为合规指南</w:t>
      </w:r>
    </w:p>
    <w:p>
      <w:pPr>
        <w:jc w:val="center"/>
        <w:rPr>
          <w:rFonts w:hint="eastAsia" w:ascii="方正仿宋_GBK" w:hAnsi="方正仿宋_GBK" w:eastAsia="方正仿宋_GBK" w:cs="方正仿宋_GBK"/>
          <w:b w:val="0"/>
          <w:bCs w:val="0"/>
          <w:color w:val="000000"/>
          <w:sz w:val="29"/>
          <w:szCs w:val="29"/>
        </w:rPr>
      </w:pPr>
      <w:r>
        <w:rPr>
          <w:rFonts w:ascii="方正仿宋_GBK" w:hAnsi="方正仿宋_GBK" w:eastAsia="方正仿宋_GBK" w:cs="方正仿宋_GBK"/>
          <w:b w:val="0"/>
          <w:bCs w:val="0"/>
          <w:color w:val="000000"/>
          <w:sz w:val="29"/>
          <w:szCs w:val="29"/>
        </w:rPr>
        <w:t>（</w:t>
      </w:r>
      <w:r>
        <w:rPr>
          <w:rFonts w:ascii="楷体_GB2312" w:hAnsi="宋体" w:eastAsia="楷体_GB2312" w:cs="楷体_GB2312"/>
          <w:b w:val="0"/>
          <w:bCs w:val="0"/>
          <w:color w:val="000000"/>
          <w:sz w:val="29"/>
          <w:szCs w:val="29"/>
        </w:rPr>
        <w:t>征求意见稿</w:t>
      </w:r>
      <w:r>
        <w:rPr>
          <w:rFonts w:hint="eastAsia" w:ascii="方正仿宋_GBK" w:hAnsi="方正仿宋_GBK" w:eastAsia="方正仿宋_GBK" w:cs="方正仿宋_GBK"/>
          <w:b w:val="0"/>
          <w:bCs w:val="0"/>
          <w:color w:val="000000"/>
          <w:sz w:val="29"/>
          <w:szCs w:val="29"/>
        </w:rPr>
        <w:t>）</w:t>
      </w:r>
    </w:p>
    <w:p>
      <w:pPr>
        <w:rPr>
          <w:rFonts w:hint="eastAsia" w:ascii="黑体" w:hAnsi="宋体" w:eastAsia="黑体" w:cs="黑体"/>
          <w:b w:val="0"/>
          <w:bCs w:val="0"/>
          <w:color w:val="000000"/>
          <w:sz w:val="29"/>
          <w:szCs w:val="29"/>
        </w:rPr>
      </w:pPr>
    </w:p>
    <w:p>
      <w:pPr>
        <w:jc w:val="center"/>
        <w:rPr>
          <w:rFonts w:hint="eastAsia" w:ascii="黑体" w:hAnsi="宋体" w:eastAsia="黑体" w:cs="黑体"/>
          <w:b w:val="0"/>
          <w:bCs w:val="0"/>
          <w:color w:val="000000"/>
          <w:sz w:val="29"/>
          <w:szCs w:val="29"/>
          <w:lang w:val="en-US" w:eastAsia="zh-CN"/>
        </w:rPr>
      </w:pPr>
      <w:r>
        <w:rPr>
          <w:rFonts w:hint="eastAsia" w:ascii="黑体" w:hAnsi="宋体" w:eastAsia="黑体" w:cs="黑体"/>
          <w:b w:val="0"/>
          <w:bCs w:val="0"/>
          <w:color w:val="000000"/>
          <w:sz w:val="29"/>
          <w:szCs w:val="29"/>
        </w:rPr>
        <w:t>第一章</w:t>
      </w:r>
      <w:r>
        <w:rPr>
          <w:rFonts w:hint="eastAsia" w:ascii="黑体" w:hAnsi="宋体" w:eastAsia="黑体" w:cs="黑体"/>
          <w:b w:val="0"/>
          <w:bCs w:val="0"/>
          <w:color w:val="000000"/>
          <w:sz w:val="29"/>
          <w:szCs w:val="29"/>
          <w:lang w:val="en-US" w:eastAsia="zh-CN"/>
        </w:rPr>
        <w:t xml:space="preserve">  </w:t>
      </w:r>
      <w:r>
        <w:rPr>
          <w:rFonts w:hint="eastAsia" w:ascii="黑体" w:hAnsi="宋体" w:eastAsia="黑体" w:cs="黑体"/>
          <w:b w:val="0"/>
          <w:bCs w:val="0"/>
          <w:color w:val="000000"/>
          <w:sz w:val="29"/>
          <w:szCs w:val="29"/>
        </w:rPr>
        <w:t>总则</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第一条</w:t>
      </w:r>
      <w:r>
        <w:rPr>
          <w:rFonts w:hint="eastAsia" w:ascii="黑体" w:hAnsi="宋体" w:eastAsia="黑体" w:cs="黑体"/>
          <w:b w:val="0"/>
          <w:bCs w:val="0"/>
          <w:color w:val="000000"/>
          <w:sz w:val="29"/>
          <w:szCs w:val="29"/>
          <w:lang w:val="en-US" w:eastAsia="zh-CN"/>
        </w:rPr>
        <w:t xml:space="preserve">  </w:t>
      </w:r>
      <w:r>
        <w:rPr>
          <w:rFonts w:ascii="仿宋_GB2312" w:hAnsi="宋体" w:eastAsia="仿宋_GB2312" w:cs="仿宋_GB2312"/>
          <w:b w:val="0"/>
          <w:bCs w:val="0"/>
          <w:color w:val="000000"/>
          <w:sz w:val="29"/>
          <w:szCs w:val="29"/>
        </w:rPr>
        <w:t>为进一步规范汽车行业价格行为</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维护汽车市场价格秩序和公平竞争</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保障消费者和经营者的合法权益</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引导汽车生产销售企业加强价格合规建设</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促进行业高质量发展</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根据</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中华人民共和国价格法</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价格违法行为行政处罚规定</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明码标价和禁止价格欺诈规定</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关于制止低价倾销行为的规定</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规范促销行为暂行规定</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等法律法规规章</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制定本指南</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仿宋_GB2312" w:hAnsi="宋体" w:eastAsia="仿宋_GB2312" w:cs="仿宋_GB2312"/>
          <w:b w:val="0"/>
          <w:bCs w:val="0"/>
          <w:color w:val="000000"/>
          <w:sz w:val="29"/>
          <w:szCs w:val="29"/>
        </w:rPr>
      </w:pPr>
      <w:r>
        <w:rPr>
          <w:rFonts w:hint="eastAsia" w:ascii="黑体" w:hAnsi="宋体" w:eastAsia="黑体" w:cs="黑体"/>
          <w:b w:val="0"/>
          <w:bCs w:val="0"/>
          <w:color w:val="000000"/>
          <w:sz w:val="29"/>
          <w:szCs w:val="29"/>
        </w:rPr>
        <w:t>第二条</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在中华人民共和国境内进行汽车生产、</w:t>
      </w:r>
      <w:r>
        <w:rPr>
          <w:rFonts w:hint="eastAsia" w:ascii="仿宋_GB2312" w:hAnsi="宋体" w:eastAsia="仿宋_GB2312" w:cs="仿宋_GB2312"/>
          <w:b w:val="0"/>
          <w:bCs w:val="0"/>
          <w:color w:val="000000"/>
          <w:sz w:val="29"/>
          <w:szCs w:val="29"/>
          <w:lang w:eastAsia="zh-CN"/>
        </w:rPr>
        <w:t>新车</w:t>
      </w:r>
      <w:r>
        <w:rPr>
          <w:rFonts w:hint="eastAsia" w:ascii="仿宋_GB2312" w:hAnsi="宋体" w:eastAsia="仿宋_GB2312" w:cs="仿宋_GB2312"/>
          <w:b w:val="0"/>
          <w:bCs w:val="0"/>
          <w:color w:val="000000"/>
          <w:sz w:val="29"/>
          <w:szCs w:val="29"/>
        </w:rPr>
        <w:t>销售活动时发生的价格行为，适用本指南。</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第三条</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汽车行业各经营主体应当遵循依法合规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公开透明</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平等自愿</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诚实守信的基本原则</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其价格行为要符合法律法规及相关政策要求</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第四条</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汽车行业各经营主体围绕国家战略</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在发展经济</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扩大就业</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改善民生</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科技创新等方面发挥作用</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积极承担社会责任</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促进汽车行业高质量发展</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第五条</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汽车行业相关协会在政府部门指导下</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建立健全行业规范</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加强行业自律</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推动行业价格合规建设</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p>
    <w:p>
      <w:pPr>
        <w:keepNext w:val="0"/>
        <w:keepLines w:val="0"/>
        <w:pageBreakBefore w:val="0"/>
        <w:widowControl w:val="0"/>
        <w:kinsoku/>
        <w:wordWrap/>
        <w:overflowPunct/>
        <w:topLinePunct w:val="0"/>
        <w:autoSpaceDE/>
        <w:autoSpaceDN/>
        <w:bidi w:val="0"/>
        <w:adjustRightInd/>
        <w:snapToGrid/>
        <w:ind w:firstLine="580" w:firstLineChars="200"/>
        <w:jc w:val="center"/>
        <w:textAlignment w:val="auto"/>
        <w:rPr>
          <w:rFonts w:hint="eastAsia" w:ascii="黑体" w:hAnsi="宋体" w:eastAsia="黑体" w:cs="黑体"/>
          <w:b w:val="0"/>
          <w:bCs w:val="0"/>
          <w:color w:val="000000"/>
          <w:sz w:val="29"/>
          <w:szCs w:val="29"/>
        </w:rPr>
      </w:pPr>
      <w:r>
        <w:rPr>
          <w:rFonts w:hint="eastAsia" w:ascii="黑体" w:hAnsi="宋体" w:eastAsia="黑体" w:cs="黑体"/>
          <w:b w:val="0"/>
          <w:bCs w:val="0"/>
          <w:color w:val="000000"/>
          <w:sz w:val="29"/>
          <w:szCs w:val="29"/>
        </w:rPr>
        <w:t>第二章</w:t>
      </w:r>
      <w:r>
        <w:rPr>
          <w:rFonts w:hint="eastAsia" w:ascii="黑体" w:hAnsi="宋体" w:eastAsia="黑体" w:cs="黑体"/>
          <w:b w:val="0"/>
          <w:bCs w:val="0"/>
          <w:color w:val="000000"/>
          <w:sz w:val="29"/>
          <w:szCs w:val="29"/>
          <w:lang w:val="en-US" w:eastAsia="zh-CN"/>
        </w:rPr>
        <w:t xml:space="preserve">  </w:t>
      </w:r>
      <w:r>
        <w:rPr>
          <w:rFonts w:hint="eastAsia" w:ascii="黑体" w:hAnsi="宋体" w:eastAsia="黑体" w:cs="黑体"/>
          <w:b w:val="0"/>
          <w:bCs w:val="0"/>
          <w:color w:val="000000"/>
          <w:sz w:val="29"/>
          <w:szCs w:val="29"/>
        </w:rPr>
        <w:t>汽车生产企业价格行为</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第六条</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汽车生产企业建立以生产成本为基础</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市场供求为导向的定价策略</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对</w:t>
      </w:r>
      <w:r>
        <w:rPr>
          <w:rFonts w:hint="eastAsia" w:ascii="仿宋_GB2312" w:hAnsi="宋体" w:eastAsia="仿宋_GB2312" w:cs="仿宋_GB2312"/>
          <w:b w:val="0"/>
          <w:bCs w:val="0"/>
          <w:color w:val="000000"/>
          <w:sz w:val="29"/>
          <w:szCs w:val="29"/>
          <w:lang w:eastAsia="zh-CN"/>
        </w:rPr>
        <w:t>所属</w:t>
      </w:r>
      <w:r>
        <w:rPr>
          <w:rFonts w:hint="eastAsia" w:ascii="仿宋_GB2312" w:hAnsi="宋体" w:eastAsia="仿宋_GB2312" w:cs="仿宋_GB2312"/>
          <w:b w:val="0"/>
          <w:bCs w:val="0"/>
          <w:color w:val="000000"/>
          <w:sz w:val="29"/>
          <w:szCs w:val="29"/>
        </w:rPr>
        <w:t>整车销售</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金融服务等环节实行全链条价格行为管理</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确保价格行为规范</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w:t>
      </w:r>
      <w:r>
        <w:rPr>
          <w:rFonts w:hint="eastAsia" w:ascii="黑体" w:hAnsi="宋体" w:eastAsia="黑体" w:cs="黑体"/>
          <w:b w:val="0"/>
          <w:bCs w:val="0"/>
          <w:color w:val="000000"/>
          <w:sz w:val="29"/>
          <w:szCs w:val="29"/>
          <w:lang w:eastAsia="zh-CN"/>
        </w:rPr>
        <w:t>七</w:t>
      </w:r>
      <w:r>
        <w:rPr>
          <w:rFonts w:hint="eastAsia" w:ascii="黑体" w:hAnsi="宋体" w:eastAsia="黑体" w:cs="黑体"/>
          <w:b w:val="0"/>
          <w:bCs w:val="0"/>
          <w:color w:val="000000"/>
          <w:sz w:val="29"/>
          <w:szCs w:val="29"/>
        </w:rPr>
        <w:t xml:space="preserve">条 </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汽车整车生产企业返利政策要清晰明确</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以合同</w:t>
      </w:r>
      <w:r>
        <w:rPr>
          <w:rFonts w:hint="eastAsia" w:ascii="仿宋_GB2312" w:hAnsi="宋体" w:eastAsia="仿宋_GB2312" w:cs="仿宋_GB2312"/>
          <w:b w:val="0"/>
          <w:bCs w:val="0"/>
          <w:color w:val="000000"/>
          <w:sz w:val="29"/>
          <w:szCs w:val="29"/>
          <w:lang w:eastAsia="zh-CN"/>
        </w:rPr>
        <w:t>等</w:t>
      </w:r>
      <w:r>
        <w:rPr>
          <w:rFonts w:hint="eastAsia" w:ascii="仿宋_GB2312" w:hAnsi="宋体" w:eastAsia="仿宋_GB2312" w:cs="仿宋_GB2312"/>
          <w:b w:val="0"/>
          <w:bCs w:val="0"/>
          <w:color w:val="000000"/>
          <w:sz w:val="29"/>
          <w:szCs w:val="29"/>
        </w:rPr>
        <w:t>方式与经销商事先约定</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w:t>
      </w:r>
      <w:r>
        <w:rPr>
          <w:rFonts w:hint="eastAsia" w:ascii="黑体" w:hAnsi="宋体" w:eastAsia="黑体" w:cs="黑体"/>
          <w:b w:val="0"/>
          <w:bCs w:val="0"/>
          <w:color w:val="000000"/>
          <w:sz w:val="29"/>
          <w:szCs w:val="29"/>
          <w:lang w:eastAsia="zh-CN"/>
        </w:rPr>
        <w:t>八</w:t>
      </w:r>
      <w:r>
        <w:rPr>
          <w:rFonts w:hint="eastAsia" w:ascii="黑体" w:hAnsi="宋体" w:eastAsia="黑体" w:cs="黑体"/>
          <w:b w:val="0"/>
          <w:bCs w:val="0"/>
          <w:color w:val="000000"/>
          <w:sz w:val="29"/>
          <w:szCs w:val="29"/>
        </w:rPr>
        <w:t xml:space="preserve">条 </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汽车整车生产企业要尊重汽车经销商自主定价权</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在合作中遵循公平交易</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平等协商的原则</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w:t>
      </w:r>
      <w:r>
        <w:rPr>
          <w:rFonts w:hint="eastAsia" w:ascii="黑体" w:hAnsi="宋体" w:eastAsia="黑体" w:cs="黑体"/>
          <w:b w:val="0"/>
          <w:bCs w:val="0"/>
          <w:color w:val="000000"/>
          <w:sz w:val="29"/>
          <w:szCs w:val="29"/>
          <w:lang w:eastAsia="zh-CN"/>
        </w:rPr>
        <w:t>九</w:t>
      </w:r>
      <w:r>
        <w:rPr>
          <w:rFonts w:hint="eastAsia" w:ascii="黑体" w:hAnsi="宋体" w:eastAsia="黑体" w:cs="黑体"/>
          <w:b w:val="0"/>
          <w:bCs w:val="0"/>
          <w:color w:val="000000"/>
          <w:sz w:val="29"/>
          <w:szCs w:val="29"/>
        </w:rPr>
        <w:t>条</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汽车整车生产企业之间以及汽车零配件生产企业之间</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实施下列</w:t>
      </w:r>
      <w:r>
        <w:rPr>
          <w:rFonts w:hint="eastAsia" w:ascii="仿宋_GB2312" w:hAnsi="宋体" w:eastAsia="仿宋_GB2312" w:cs="仿宋_GB2312"/>
          <w:b w:val="0"/>
          <w:bCs w:val="0"/>
          <w:color w:val="000000"/>
          <w:sz w:val="29"/>
          <w:szCs w:val="29"/>
          <w:lang w:eastAsia="zh-CN"/>
        </w:rPr>
        <w:t>价格串通</w:t>
      </w:r>
      <w:r>
        <w:rPr>
          <w:rFonts w:hint="eastAsia" w:ascii="仿宋_GB2312" w:hAnsi="宋体" w:eastAsia="仿宋_GB2312" w:cs="仿宋_GB2312"/>
          <w:b w:val="0"/>
          <w:bCs w:val="0"/>
          <w:color w:val="000000"/>
          <w:sz w:val="29"/>
          <w:szCs w:val="29"/>
        </w:rPr>
        <w:t>行为存在重大法律风险</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一</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固定或者变更汽车及零配件价格水平</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二</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固定或者变更价格变动幅度</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三</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约定采用</w:t>
      </w:r>
      <w:r>
        <w:rPr>
          <w:rFonts w:hint="eastAsia" w:ascii="仿宋_GB2312" w:hAnsi="宋体" w:eastAsia="仿宋_GB2312" w:cs="仿宋_GB2312"/>
          <w:b w:val="0"/>
          <w:bCs w:val="0"/>
          <w:color w:val="000000"/>
          <w:sz w:val="29"/>
          <w:szCs w:val="29"/>
          <w:lang w:eastAsia="zh-CN"/>
        </w:rPr>
        <w:t>统一</w:t>
      </w:r>
      <w:r>
        <w:rPr>
          <w:rFonts w:hint="eastAsia" w:ascii="仿宋_GB2312" w:hAnsi="宋体" w:eastAsia="仿宋_GB2312" w:cs="仿宋_GB2312"/>
          <w:b w:val="0"/>
          <w:bCs w:val="0"/>
          <w:color w:val="000000"/>
          <w:sz w:val="29"/>
          <w:szCs w:val="29"/>
        </w:rPr>
        <w:t>的价格计算</w:t>
      </w:r>
      <w:r>
        <w:rPr>
          <w:rFonts w:hint="eastAsia" w:ascii="仿宋_GB2312" w:hAnsi="宋体" w:eastAsia="仿宋_GB2312" w:cs="仿宋_GB2312"/>
          <w:b w:val="0"/>
          <w:bCs w:val="0"/>
          <w:color w:val="000000"/>
          <w:sz w:val="29"/>
          <w:szCs w:val="29"/>
          <w:lang w:eastAsia="zh-CN"/>
        </w:rPr>
        <w:t>标准</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四</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其他价格串通行为</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w:t>
      </w:r>
      <w:r>
        <w:rPr>
          <w:rFonts w:hint="eastAsia" w:ascii="黑体" w:hAnsi="宋体" w:eastAsia="黑体" w:cs="黑体"/>
          <w:b w:val="0"/>
          <w:bCs w:val="0"/>
          <w:color w:val="000000"/>
          <w:sz w:val="29"/>
          <w:szCs w:val="29"/>
          <w:lang w:eastAsia="zh-CN"/>
        </w:rPr>
        <w:t>十</w:t>
      </w:r>
      <w:r>
        <w:rPr>
          <w:rFonts w:hint="eastAsia" w:ascii="黑体" w:hAnsi="宋体" w:eastAsia="黑体" w:cs="黑体"/>
          <w:b w:val="0"/>
          <w:bCs w:val="0"/>
          <w:color w:val="000000"/>
          <w:sz w:val="29"/>
          <w:szCs w:val="29"/>
        </w:rPr>
        <w:t xml:space="preserve">条 </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汽车生产企业除了依法降价处理积压商品外</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以排挤竞争对手或者独占市场为目的实施下列价格行为</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存在重大法律风险</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一</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整车</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零部件出厂价格低于其生产成本</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二</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采用高规格</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高等级充</w:t>
      </w:r>
      <w:r>
        <w:rPr>
          <w:rFonts w:hint="eastAsia" w:ascii="仿宋_GB2312" w:hAnsi="宋体" w:eastAsia="仿宋_GB2312" w:cs="仿宋_GB2312"/>
          <w:b w:val="0"/>
          <w:bCs w:val="0"/>
          <w:color w:val="000000"/>
          <w:sz w:val="29"/>
          <w:szCs w:val="29"/>
          <w:lang w:eastAsia="zh-CN"/>
        </w:rPr>
        <w:t>当</w:t>
      </w:r>
      <w:r>
        <w:rPr>
          <w:rFonts w:hint="eastAsia" w:ascii="仿宋_GB2312" w:hAnsi="宋体" w:eastAsia="仿宋_GB2312" w:cs="仿宋_GB2312"/>
          <w:b w:val="0"/>
          <w:bCs w:val="0"/>
          <w:color w:val="000000"/>
          <w:sz w:val="29"/>
          <w:szCs w:val="29"/>
        </w:rPr>
        <w:t>低规格</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低等级等手段变相降低价格</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使实际出厂价格低于其生产成本</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三</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通过采取折扣</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补贴等价格优惠手段</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使实际出厂价格低于其生产成本</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四</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进行非对等物资串换</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使实际出厂价格低于其生产成本</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五</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通过以物抵债</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使实际出厂价格低于其生产成本</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六</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采取多发货少开票或不开票方法</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使实际出厂价格低于其生产成本</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七</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通过多给数量等方式</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变相降低价格</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使实际出厂价格低于其生产成本</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八</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在招标投标中</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采用压低标价等方式使实际出厂价格低于其生产成本</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九</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采用其它方式</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使实际出厂价格低于其生产成本</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仿宋_GB2312" w:hAnsi="宋体" w:eastAsia="仿宋_GB2312" w:cs="仿宋_GB2312"/>
          <w:b w:val="0"/>
          <w:bCs w:val="0"/>
          <w:color w:val="000000"/>
          <w:sz w:val="29"/>
          <w:szCs w:val="29"/>
        </w:rPr>
        <w:t>汽车生产企业生产成本包括制造成本和由管理费用</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财务费用</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销售费用构成的期间费用</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出厂价格指汽车生产企业销售给经销商</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贸易商等企业的开票价格</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第十</w:t>
      </w:r>
      <w:r>
        <w:rPr>
          <w:rFonts w:hint="eastAsia" w:ascii="黑体" w:hAnsi="宋体" w:eastAsia="黑体" w:cs="黑体"/>
          <w:b w:val="0"/>
          <w:bCs w:val="0"/>
          <w:color w:val="000000"/>
          <w:sz w:val="29"/>
          <w:szCs w:val="29"/>
          <w:lang w:eastAsia="zh-CN"/>
        </w:rPr>
        <w:t>一</w:t>
      </w:r>
      <w:r>
        <w:rPr>
          <w:rFonts w:hint="eastAsia" w:ascii="黑体" w:hAnsi="宋体" w:eastAsia="黑体" w:cs="黑体"/>
          <w:b w:val="0"/>
          <w:bCs w:val="0"/>
          <w:color w:val="000000"/>
          <w:sz w:val="29"/>
          <w:szCs w:val="29"/>
        </w:rPr>
        <w:t xml:space="preserve">条 </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在</w:t>
      </w:r>
      <w:r>
        <w:rPr>
          <w:rFonts w:hint="eastAsia" w:ascii="仿宋_GB2312" w:hAnsi="宋体" w:eastAsia="仿宋_GB2312" w:cs="仿宋_GB2312"/>
          <w:b w:val="0"/>
          <w:bCs w:val="0"/>
          <w:color w:val="000000"/>
          <w:sz w:val="29"/>
          <w:szCs w:val="29"/>
          <w:lang w:eastAsia="zh-CN"/>
        </w:rPr>
        <w:t>汽车供应链出现供需严重失衡问题时，</w:t>
      </w:r>
      <w:r>
        <w:rPr>
          <w:rFonts w:hint="eastAsia" w:ascii="仿宋_GB2312" w:hAnsi="宋体" w:eastAsia="仿宋_GB2312" w:cs="仿宋_GB2312"/>
          <w:b w:val="0"/>
          <w:bCs w:val="0"/>
          <w:color w:val="000000"/>
          <w:sz w:val="29"/>
          <w:szCs w:val="29"/>
        </w:rPr>
        <w:t>汽车零配件生产企业成本未显著变化</w:t>
      </w:r>
      <w:r>
        <w:rPr>
          <w:rFonts w:hint="eastAsia" w:ascii="仿宋_GB2312" w:hAnsi="宋体" w:eastAsia="仿宋_GB2312" w:cs="仿宋_GB2312"/>
          <w:b w:val="0"/>
          <w:bCs w:val="0"/>
          <w:color w:val="000000"/>
          <w:sz w:val="29"/>
          <w:szCs w:val="29"/>
          <w:lang w:eastAsia="zh-CN"/>
        </w:rPr>
        <w:t>，</w:t>
      </w:r>
      <w:r>
        <w:rPr>
          <w:rFonts w:hint="eastAsia" w:ascii="仿宋_GB2312" w:hAnsi="宋体" w:eastAsia="仿宋_GB2312" w:cs="仿宋_GB2312"/>
          <w:b w:val="0"/>
          <w:bCs w:val="0"/>
          <w:color w:val="000000"/>
          <w:sz w:val="29"/>
          <w:szCs w:val="29"/>
        </w:rPr>
        <w:t>无正当理由大幅度提高价格</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扰乱市场正常秩序</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存在较大法律风险</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第十</w:t>
      </w:r>
      <w:r>
        <w:rPr>
          <w:rFonts w:hint="eastAsia" w:ascii="黑体" w:hAnsi="宋体" w:eastAsia="黑体" w:cs="黑体"/>
          <w:b w:val="0"/>
          <w:bCs w:val="0"/>
          <w:color w:val="000000"/>
          <w:sz w:val="29"/>
          <w:szCs w:val="29"/>
          <w:lang w:eastAsia="zh-CN"/>
        </w:rPr>
        <w:t>二</w:t>
      </w:r>
      <w:r>
        <w:rPr>
          <w:rFonts w:hint="eastAsia" w:ascii="黑体" w:hAnsi="宋体" w:eastAsia="黑体" w:cs="黑体"/>
          <w:b w:val="0"/>
          <w:bCs w:val="0"/>
          <w:color w:val="000000"/>
          <w:sz w:val="29"/>
          <w:szCs w:val="29"/>
        </w:rPr>
        <w:t xml:space="preserve">条 </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汽车生产企业提供相同的汽车产品或者服务</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对具有同等交易条件的经销商</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贸易商</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不得实行价格歧视</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第十</w:t>
      </w:r>
      <w:r>
        <w:rPr>
          <w:rFonts w:hint="eastAsia" w:ascii="黑体" w:hAnsi="宋体" w:eastAsia="黑体" w:cs="黑体"/>
          <w:b w:val="0"/>
          <w:bCs w:val="0"/>
          <w:color w:val="000000"/>
          <w:sz w:val="29"/>
          <w:szCs w:val="29"/>
          <w:lang w:eastAsia="zh-CN"/>
        </w:rPr>
        <w:t>三</w:t>
      </w:r>
      <w:r>
        <w:rPr>
          <w:rFonts w:hint="eastAsia" w:ascii="黑体" w:hAnsi="宋体" w:eastAsia="黑体" w:cs="黑体"/>
          <w:b w:val="0"/>
          <w:bCs w:val="0"/>
          <w:color w:val="000000"/>
          <w:sz w:val="29"/>
          <w:szCs w:val="29"/>
        </w:rPr>
        <w:t xml:space="preserve">条 </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汽车生产销售企业应当规范</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付费解锁</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功能的收费行为</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kinsoku/>
        <w:wordWrap/>
        <w:overflowPunct/>
        <w:topLinePunct w:val="0"/>
        <w:autoSpaceDE/>
        <w:autoSpaceDN/>
        <w:bidi w:val="0"/>
        <w:adjustRightInd/>
        <w:snapToGrid/>
        <w:ind w:firstLine="580" w:firstLineChars="200"/>
        <w:textAlignment w:val="auto"/>
        <w:rPr>
          <w:rFonts w:hint="eastAsia" w:ascii="仿宋_GB2312" w:hAnsi="宋体" w:eastAsia="仿宋_GB2312" w:cs="仿宋_GB2312"/>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一</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对于有免费期的功能</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销售时应当告知免费期限</w:t>
      </w:r>
      <w:r>
        <w:rPr>
          <w:rFonts w:hint="eastAsia" w:ascii="仿宋_GB2312" w:hAnsi="宋体" w:eastAsia="仿宋_GB2312" w:cs="仿宋_GB2312"/>
          <w:b w:val="0"/>
          <w:bCs w:val="0"/>
          <w:color w:val="000000"/>
          <w:sz w:val="29"/>
          <w:szCs w:val="29"/>
        </w:rPr>
        <w:t>、</w:t>
      </w:r>
      <w:r>
        <w:rPr>
          <w:rFonts w:hint="eastAsia" w:ascii="仿宋_GB2312" w:hAnsi="宋体" w:eastAsia="仿宋_GB2312" w:cs="仿宋_GB2312"/>
          <w:b w:val="0"/>
          <w:bCs w:val="0"/>
          <w:color w:val="000000"/>
          <w:sz w:val="29"/>
          <w:szCs w:val="29"/>
        </w:rPr>
        <w:t>后续收费标准等内容</w:t>
      </w:r>
      <w:r>
        <w:rPr>
          <w:rFonts w:hint="eastAsia" w:ascii="仿宋_GB2312" w:hAnsi="宋体" w:eastAsia="仿宋_GB2312" w:cs="仿宋_GB2312"/>
          <w:b w:val="0"/>
          <w:bCs w:val="0"/>
          <w:color w:val="000000"/>
          <w:sz w:val="29"/>
          <w:szCs w:val="29"/>
        </w:rPr>
        <w:t>，</w:t>
      </w:r>
      <w:r>
        <w:rPr>
          <w:rFonts w:hint="eastAsia" w:ascii="仿宋_GB2312" w:hAnsi="宋体" w:eastAsia="仿宋_GB2312" w:cs="仿宋_GB2312"/>
          <w:b w:val="0"/>
          <w:bCs w:val="0"/>
          <w:color w:val="000000"/>
          <w:sz w:val="29"/>
          <w:szCs w:val="29"/>
        </w:rPr>
        <w:t>免费期自车辆交付消费者之日起计算</w:t>
      </w:r>
      <w:r>
        <w:rPr>
          <w:rFonts w:hint="eastAsia" w:ascii="仿宋_GB2312" w:hAnsi="宋体" w:eastAsia="仿宋_GB2312" w:cs="仿宋_GB2312"/>
          <w:b w:val="0"/>
          <w:bCs w:val="0"/>
          <w:color w:val="000000"/>
          <w:sz w:val="29"/>
          <w:szCs w:val="29"/>
          <w:lang w:eastAsia="zh-CN"/>
        </w:rPr>
        <w:t>，</w:t>
      </w:r>
      <w:r>
        <w:rPr>
          <w:rFonts w:hint="eastAsia" w:ascii="仿宋_GB2312" w:hAnsi="宋体" w:eastAsia="仿宋_GB2312" w:cs="仿宋_GB2312"/>
          <w:color w:val="000000"/>
          <w:sz w:val="29"/>
          <w:szCs w:val="29"/>
        </w:rPr>
        <w:t>免费期结束前应再次提醒消费者</w:t>
      </w:r>
      <w:r>
        <w:rPr>
          <w:rFonts w:hint="eastAsia" w:ascii="仿宋_GB2312" w:hAnsi="宋体" w:eastAsia="仿宋_GB2312" w:cs="仿宋_GB2312"/>
          <w:b w:val="0"/>
          <w:bCs w:val="0"/>
          <w:color w:val="000000"/>
          <w:sz w:val="29"/>
          <w:szCs w:val="29"/>
        </w:rPr>
        <w:t>；</w:t>
      </w:r>
    </w:p>
    <w:p>
      <w:pPr>
        <w:keepNext w:val="0"/>
        <w:keepLines w:val="0"/>
        <w:pageBreakBefore w:val="0"/>
        <w:widowControl/>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lang w:eastAsia="zh-CN"/>
        </w:rPr>
        <w:t>二</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对于需收费的差异化增值功能</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销售时应当明确告知</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未明确告知的差异化增值功能不得收费</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jc w:val="center"/>
        <w:textAlignment w:val="auto"/>
        <w:rPr>
          <w:rFonts w:hint="eastAsia" w:ascii="黑体" w:hAnsi="宋体" w:eastAsia="黑体" w:cs="黑体"/>
          <w:b w:val="0"/>
          <w:bCs w:val="0"/>
          <w:color w:val="000000"/>
          <w:sz w:val="29"/>
          <w:szCs w:val="29"/>
        </w:rPr>
      </w:pPr>
    </w:p>
    <w:p>
      <w:pPr>
        <w:keepNext w:val="0"/>
        <w:keepLines w:val="0"/>
        <w:pageBreakBefore w:val="0"/>
        <w:widowControl w:val="0"/>
        <w:kinsoku/>
        <w:wordWrap/>
        <w:overflowPunct/>
        <w:topLinePunct w:val="0"/>
        <w:autoSpaceDE/>
        <w:autoSpaceDN/>
        <w:bidi w:val="0"/>
        <w:adjustRightInd/>
        <w:snapToGrid/>
        <w:ind w:firstLine="580" w:firstLineChars="200"/>
        <w:jc w:val="center"/>
        <w:textAlignment w:val="auto"/>
        <w:rPr>
          <w:rFonts w:hint="eastAsia" w:ascii="黑体" w:hAnsi="宋体" w:eastAsia="黑体" w:cs="黑体"/>
          <w:b w:val="0"/>
          <w:bCs w:val="0"/>
          <w:color w:val="000000"/>
          <w:sz w:val="29"/>
          <w:szCs w:val="29"/>
        </w:rPr>
      </w:pPr>
      <w:r>
        <w:rPr>
          <w:rFonts w:hint="eastAsia" w:ascii="黑体" w:hAnsi="宋体" w:eastAsia="黑体" w:cs="黑体"/>
          <w:b w:val="0"/>
          <w:bCs w:val="0"/>
          <w:color w:val="000000"/>
          <w:sz w:val="29"/>
          <w:szCs w:val="29"/>
        </w:rPr>
        <w:t xml:space="preserve">第三章 </w:t>
      </w:r>
      <w:r>
        <w:rPr>
          <w:rFonts w:hint="eastAsia" w:ascii="黑体" w:hAnsi="宋体" w:eastAsia="黑体" w:cs="黑体"/>
          <w:b w:val="0"/>
          <w:bCs w:val="0"/>
          <w:color w:val="000000"/>
          <w:sz w:val="29"/>
          <w:szCs w:val="29"/>
          <w:lang w:val="en-US" w:eastAsia="zh-CN"/>
        </w:rPr>
        <w:t xml:space="preserve"> </w:t>
      </w:r>
      <w:r>
        <w:rPr>
          <w:rFonts w:hint="eastAsia" w:ascii="黑体" w:hAnsi="宋体" w:eastAsia="黑体" w:cs="黑体"/>
          <w:b w:val="0"/>
          <w:bCs w:val="0"/>
          <w:color w:val="000000"/>
          <w:sz w:val="29"/>
          <w:szCs w:val="29"/>
        </w:rPr>
        <w:t>汽车销售企业价格行为</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第十</w:t>
      </w:r>
      <w:r>
        <w:rPr>
          <w:rFonts w:hint="eastAsia" w:ascii="黑体" w:hAnsi="宋体" w:eastAsia="黑体" w:cs="黑体"/>
          <w:b w:val="0"/>
          <w:bCs w:val="0"/>
          <w:color w:val="000000"/>
          <w:sz w:val="29"/>
          <w:szCs w:val="29"/>
          <w:lang w:eastAsia="zh-CN"/>
        </w:rPr>
        <w:t>四</w:t>
      </w:r>
      <w:r>
        <w:rPr>
          <w:rFonts w:hint="eastAsia" w:ascii="黑体" w:hAnsi="宋体" w:eastAsia="黑体" w:cs="黑体"/>
          <w:b w:val="0"/>
          <w:bCs w:val="0"/>
          <w:color w:val="000000"/>
          <w:sz w:val="29"/>
          <w:szCs w:val="29"/>
        </w:rPr>
        <w:t xml:space="preserve">条 </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汽车销售企业销售商品或者提供服务应按规定进行明码标价</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仿宋_GB2312" w:hAnsi="宋体" w:eastAsia="仿宋_GB2312" w:cs="仿宋_GB2312"/>
          <w:b w:val="0"/>
          <w:bCs w:val="0"/>
          <w:color w:val="000000"/>
          <w:sz w:val="29"/>
          <w:szCs w:val="29"/>
          <w:lang w:eastAsia="zh-CN"/>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一</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经营者应当在经营场所以显著方式进行明码标价</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标明车辆名称</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销售价格</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计价单位、型号、生产厂商及主要配置、标准参数等信息。有可选配件的，要标明可选配件的名称、价格、规格、产地等内容</w:t>
      </w:r>
      <w:r>
        <w:rPr>
          <w:rFonts w:hint="eastAsia" w:ascii="仿宋_GB2312" w:hAnsi="宋体" w:eastAsia="仿宋_GB2312" w:cs="仿宋_GB2312"/>
          <w:b w:val="0"/>
          <w:bCs w:val="0"/>
          <w:color w:val="000000"/>
          <w:sz w:val="29"/>
          <w:szCs w:val="29"/>
          <w:lang w:eastAsia="zh-CN"/>
        </w:rPr>
        <w:t>。不能现场交付车辆的，要在交易前明确告知交付时间；</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二</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经营者可以选择采用标价签</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含电子标价签</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标价牌</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价目表</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册</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展示板</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电子屏幕</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商品实物或者模型展示</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图片展示以及其他有效形式进行明码标价</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三</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商品或者服务项目较多的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可以同时采用电子查询方式进行明码标价</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无法一次性在经营场所醒目位置全部公示的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应当告知消费者便捷获知明码标价详细内容的方式或者途径</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四</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经营者通过网络平台方式销售汽车的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应当通过网页</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以文字</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图像等方式进行明码标价</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涉及相关配件或者产品配送的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还应当标示配送方式</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运输费用</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支付方式等内容</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五</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如果颜色</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产地</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工艺</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配件的规格和品牌等对价格有影响的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要明确标示</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根据不同交易条件实行不同价格的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要标明交易条件以及与其对应的价格</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六</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价格发生变动时</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经营者应当及时调整相应标价</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仿宋_GB2312" w:hAnsi="宋体" w:eastAsia="仿宋_GB2312" w:cs="仿宋_GB2312"/>
          <w:b w:val="0"/>
          <w:bCs w:val="0"/>
          <w:color w:val="000000"/>
          <w:sz w:val="29"/>
          <w:szCs w:val="29"/>
        </w:rPr>
        <w:t>前款第一项中</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销售价格</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是指汽车销售企业自主制定的价格</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lang w:eastAsia="zh-CN"/>
        </w:rPr>
        <w:t>并非</w:t>
      </w:r>
      <w:r>
        <w:rPr>
          <w:rFonts w:hint="eastAsia" w:ascii="仿宋_GB2312" w:hAnsi="宋体" w:eastAsia="仿宋_GB2312" w:cs="仿宋_GB2312"/>
          <w:b w:val="0"/>
          <w:bCs w:val="0"/>
          <w:color w:val="000000"/>
          <w:sz w:val="29"/>
          <w:szCs w:val="29"/>
        </w:rPr>
        <w:t>厂商指导价</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第十</w:t>
      </w:r>
      <w:r>
        <w:rPr>
          <w:rFonts w:hint="eastAsia" w:ascii="黑体" w:hAnsi="宋体" w:eastAsia="黑体" w:cs="黑体"/>
          <w:b w:val="0"/>
          <w:bCs w:val="0"/>
          <w:color w:val="000000"/>
          <w:sz w:val="29"/>
          <w:szCs w:val="29"/>
          <w:lang w:eastAsia="zh-CN"/>
        </w:rPr>
        <w:t>五</w:t>
      </w:r>
      <w:r>
        <w:rPr>
          <w:rFonts w:hint="eastAsia" w:ascii="黑体" w:hAnsi="宋体" w:eastAsia="黑体" w:cs="黑体"/>
          <w:b w:val="0"/>
          <w:bCs w:val="0"/>
          <w:color w:val="000000"/>
          <w:sz w:val="29"/>
          <w:szCs w:val="29"/>
        </w:rPr>
        <w:t>条</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汽车销售企业开展促销活动</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要遵守以下规定</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一</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在显著位置公示促销规则</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活动期限</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适用范围等</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二</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真实标明折价</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减价基准</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三</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通过积分</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礼券</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兑换券</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代金券</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预付款等折抵价款的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应当以显著方式标明计算的具体办法</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四</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开展补贴促销的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还应在显著位置标示补贴对象</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补贴方式</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参与条件</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起止时间等信息</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第十</w:t>
      </w:r>
      <w:r>
        <w:rPr>
          <w:rFonts w:hint="eastAsia" w:ascii="黑体" w:hAnsi="宋体" w:eastAsia="黑体" w:cs="黑体"/>
          <w:b w:val="0"/>
          <w:bCs w:val="0"/>
          <w:color w:val="000000"/>
          <w:sz w:val="29"/>
          <w:szCs w:val="29"/>
          <w:lang w:eastAsia="zh-CN"/>
        </w:rPr>
        <w:t>六</w:t>
      </w:r>
      <w:r>
        <w:rPr>
          <w:rFonts w:hint="eastAsia" w:ascii="黑体" w:hAnsi="宋体" w:eastAsia="黑体" w:cs="黑体"/>
          <w:b w:val="0"/>
          <w:bCs w:val="0"/>
          <w:color w:val="000000"/>
          <w:sz w:val="29"/>
          <w:szCs w:val="29"/>
        </w:rPr>
        <w:t>条</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汽车销售企业应当规范价外馈赠行为</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仿宋_GB2312" w:hAnsi="宋体" w:eastAsia="仿宋_GB2312" w:cs="仿宋_GB2312"/>
          <w:b w:val="0"/>
          <w:bCs w:val="0"/>
          <w:color w:val="000000"/>
          <w:sz w:val="29"/>
          <w:szCs w:val="29"/>
        </w:rPr>
        <w:t>价外馈赠是指无偿赠送给消费者一定金额的购物券</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礼品</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优惠待遇等</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仿宋_GB2312" w:hAnsi="宋体" w:eastAsia="仿宋_GB2312" w:cs="仿宋_GB2312"/>
          <w:b w:val="0"/>
          <w:bCs w:val="0"/>
          <w:color w:val="000000"/>
          <w:sz w:val="29"/>
          <w:szCs w:val="29"/>
        </w:rPr>
        <w:t>采取赠送物品或者服务</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以下简称赠品</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要如实标明赠品品名</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数量等</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或者赠送服务项目</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次数等</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或者展示赠品实物样品</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赠品的价格或者价值能标尽标</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且所标示的价格或者价值应当真实有依据</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确有合理理由的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赠品可以不标示价格或者价值</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赠品兑换带有价格附加条件的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如使用范围</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兑换地点等</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还要明确公示</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第十</w:t>
      </w:r>
      <w:r>
        <w:rPr>
          <w:rFonts w:hint="eastAsia" w:ascii="黑体" w:hAnsi="宋体" w:eastAsia="黑体" w:cs="黑体"/>
          <w:b w:val="0"/>
          <w:bCs w:val="0"/>
          <w:color w:val="000000"/>
          <w:sz w:val="29"/>
          <w:szCs w:val="29"/>
          <w:lang w:eastAsia="zh-CN"/>
        </w:rPr>
        <w:t>七</w:t>
      </w:r>
      <w:r>
        <w:rPr>
          <w:rFonts w:hint="eastAsia" w:ascii="黑体" w:hAnsi="宋体" w:eastAsia="黑体" w:cs="黑体"/>
          <w:b w:val="0"/>
          <w:bCs w:val="0"/>
          <w:color w:val="000000"/>
          <w:sz w:val="29"/>
          <w:szCs w:val="29"/>
        </w:rPr>
        <w:t>条</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汽车销售企业诚信经营</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不得利用虚假或者引人误解的价格手段诱骗消费者</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实施下列行为的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存在较大法律风险</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一</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使用欺骗性</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误导性的语言</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文字</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数字</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图片或者视频等标示价格以及其他价格信息</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二</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使用虚假的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市场价</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厂商指导价</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市场参考价</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等被比较价格进行宣传</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三</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虚假标示</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限时降价</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清仓价</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等</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降价促销时标注的被比较价格高于同一经营场所</w:t>
      </w:r>
      <w:r>
        <w:rPr>
          <w:rFonts w:hint="eastAsia" w:ascii="仿宋_GB2312" w:hAnsi="宋体" w:eastAsia="仿宋_GB2312" w:cs="仿宋_GB2312"/>
          <w:b w:val="0"/>
          <w:bCs w:val="0"/>
          <w:color w:val="000000"/>
          <w:sz w:val="29"/>
          <w:szCs w:val="29"/>
          <w:lang w:eastAsia="zh-CN"/>
        </w:rPr>
        <w:t>本次促销</w:t>
      </w:r>
      <w:r>
        <w:rPr>
          <w:rFonts w:hint="eastAsia" w:ascii="仿宋_GB2312" w:hAnsi="宋体" w:eastAsia="仿宋_GB2312" w:cs="仿宋_GB2312"/>
          <w:b w:val="0"/>
          <w:bCs w:val="0"/>
          <w:color w:val="000000"/>
          <w:sz w:val="29"/>
          <w:szCs w:val="29"/>
        </w:rPr>
        <w:t>前七日内的最低成交价格</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四</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以贷款购车</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购买保险等作为交易附加条件的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未在交易前告知或未显著标示</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仿宋_GB2312" w:hAnsi="宋体" w:eastAsia="仿宋_GB2312" w:cs="仿宋_GB2312"/>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五</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无正当理由拒绝履行或者不完全履行价格承诺</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对汽车价格</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赠品价值</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售后服务费用等作出承诺但实际未兑现；</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仿宋_GB2312" w:hAnsi="宋体" w:eastAsia="仿宋_GB2312" w:cs="仿宋_GB2312"/>
          <w:b w:val="0"/>
          <w:bCs w:val="0"/>
          <w:color w:val="000000"/>
          <w:sz w:val="29"/>
          <w:szCs w:val="29"/>
          <w:lang w:eastAsia="zh-CN"/>
        </w:rPr>
      </w:pPr>
      <w:r>
        <w:rPr>
          <w:rFonts w:hint="eastAsia" w:ascii="仿宋_GB2312" w:hAnsi="宋体" w:eastAsia="仿宋_GB2312" w:cs="仿宋_GB2312"/>
          <w:b w:val="0"/>
          <w:bCs w:val="0"/>
          <w:color w:val="000000"/>
          <w:sz w:val="29"/>
          <w:szCs w:val="29"/>
        </w:rPr>
        <w:t>（六）</w:t>
      </w:r>
      <w:r>
        <w:rPr>
          <w:rFonts w:hint="eastAsia" w:ascii="仿宋_GB2312" w:hAnsi="宋体" w:eastAsia="仿宋_GB2312" w:cs="仿宋_GB2312"/>
          <w:b w:val="0"/>
          <w:bCs w:val="0"/>
          <w:color w:val="000000"/>
          <w:sz w:val="29"/>
          <w:szCs w:val="29"/>
          <w:lang w:eastAsia="zh-CN"/>
        </w:rPr>
        <w:t>以低价宣传，实际无相关产品销售；</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仿宋_GB2312" w:hAnsi="宋体" w:eastAsia="仿宋_GB2312" w:cs="仿宋_GB2312"/>
          <w:b w:val="0"/>
          <w:bCs w:val="0"/>
          <w:color w:val="000000"/>
          <w:sz w:val="29"/>
          <w:szCs w:val="29"/>
          <w:lang w:eastAsia="zh-CN"/>
        </w:rPr>
        <w:t>（七）</w:t>
      </w:r>
      <w:r>
        <w:rPr>
          <w:rFonts w:hint="eastAsia" w:ascii="仿宋_GB2312" w:hAnsi="宋体" w:eastAsia="仿宋_GB2312" w:cs="仿宋_GB2312"/>
          <w:b w:val="0"/>
          <w:bCs w:val="0"/>
          <w:color w:val="000000"/>
          <w:sz w:val="29"/>
          <w:szCs w:val="29"/>
        </w:rPr>
        <w:t>通过积分、礼券</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兑换券</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代金券等折抵价款时</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拒不按约定折抵价款</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仿宋_GB2312" w:hAnsi="宋体" w:eastAsia="仿宋_GB2312" w:cs="仿宋_GB2312"/>
          <w:b w:val="0"/>
          <w:bCs w:val="0"/>
          <w:color w:val="000000"/>
          <w:sz w:val="29"/>
          <w:szCs w:val="29"/>
          <w:lang w:eastAsia="zh-CN"/>
        </w:rPr>
      </w:pPr>
      <w:r>
        <w:rPr>
          <w:rFonts w:hint="eastAsia" w:ascii="黑体" w:hAnsi="宋体" w:eastAsia="黑体" w:cs="黑体"/>
          <w:b w:val="0"/>
          <w:bCs w:val="0"/>
          <w:color w:val="000000"/>
          <w:sz w:val="29"/>
          <w:szCs w:val="29"/>
        </w:rPr>
        <w:t>第十</w:t>
      </w:r>
      <w:r>
        <w:rPr>
          <w:rFonts w:hint="eastAsia" w:ascii="黑体" w:hAnsi="宋体" w:eastAsia="黑体" w:cs="黑体"/>
          <w:b w:val="0"/>
          <w:bCs w:val="0"/>
          <w:color w:val="000000"/>
          <w:sz w:val="29"/>
          <w:szCs w:val="29"/>
          <w:lang w:eastAsia="zh-CN"/>
        </w:rPr>
        <w:t>八</w:t>
      </w:r>
      <w:r>
        <w:rPr>
          <w:rFonts w:hint="eastAsia" w:ascii="黑体" w:hAnsi="宋体" w:eastAsia="黑体" w:cs="黑体"/>
          <w:b w:val="0"/>
          <w:bCs w:val="0"/>
          <w:color w:val="000000"/>
          <w:sz w:val="29"/>
          <w:szCs w:val="29"/>
        </w:rPr>
        <w:t xml:space="preserve">条 </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汽车销售企业除了依法降价处理积压商品外，以排挤竞争对手或者独占市场为目的实施下列价格行为，存在重大法律风险</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一</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销售商品的价格低于进货成本</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二</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采用高规格</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高等级充抵低规格</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低等级等手段变相降低价格</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使实际销售价格低于进货成本</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三</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通过采取折扣</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补贴等价格优惠手段</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使实际销售价格低于进货成本</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四</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进行非对等物资串换</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使实际销售价格低于进货成本</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五</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通过以物抵债</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使实际销售价格低于进货成本</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六</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采取多发货少开票或不开票方法</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使实际销售价格低于进货成本</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七</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通过多给数量</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批量优惠等方式</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变相降低价格</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使实际销售价格低于进货成本</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八</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在招标投标中</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采用压低标价等方式使实际销售价格低于进货成本</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九</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采用其它方式</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使实际销售价格低于进货成本</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w:t>
      </w:r>
      <w:r>
        <w:rPr>
          <w:rFonts w:hint="eastAsia" w:ascii="黑体" w:hAnsi="宋体" w:eastAsia="黑体" w:cs="黑体"/>
          <w:b w:val="0"/>
          <w:bCs w:val="0"/>
          <w:color w:val="000000"/>
          <w:sz w:val="29"/>
          <w:szCs w:val="29"/>
          <w:lang w:eastAsia="zh-CN"/>
        </w:rPr>
        <w:t>十九</w:t>
      </w:r>
      <w:r>
        <w:rPr>
          <w:rFonts w:hint="eastAsia" w:ascii="黑体" w:hAnsi="宋体" w:eastAsia="黑体" w:cs="黑体"/>
          <w:b w:val="0"/>
          <w:bCs w:val="0"/>
          <w:color w:val="000000"/>
          <w:sz w:val="29"/>
          <w:szCs w:val="29"/>
        </w:rPr>
        <w:t xml:space="preserve">条 </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汽车交易网络第三方平台经营者</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以下简称</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平台经营者</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依法履行平台管理责任</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规范平台内经营者的价格行为</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1"/>
        </w:numPr>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仿宋_GB2312" w:hAnsi="宋体" w:eastAsia="仿宋_GB2312" w:cs="仿宋_GB2312"/>
          <w:b w:val="0"/>
          <w:bCs w:val="0"/>
          <w:color w:val="000000"/>
          <w:sz w:val="29"/>
          <w:szCs w:val="29"/>
        </w:rPr>
        <w:t>平台经营者应当尊重平台内经营者的自主定价权</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不得利用服务协议</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交易规则</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技术手段或其他方式</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对平台内经营者的商品或者服务价格进行不合理限制或者附加不合理条件</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禁止强制或变相强制平台内经营者参与价格促销活动</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仿宋_GB2312" w:hAnsi="宋体" w:eastAsia="仿宋_GB2312" w:cs="仿宋_GB2312"/>
          <w:b w:val="0"/>
          <w:bCs w:val="0"/>
          <w:color w:val="000000"/>
          <w:sz w:val="29"/>
          <w:szCs w:val="29"/>
        </w:rPr>
        <w:t>平台经营者发起</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组织价格促销活动的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明知或应知平</w:t>
      </w:r>
      <w:r>
        <w:rPr>
          <w:rFonts w:hint="eastAsia" w:ascii="仿宋_GB2312" w:hAnsi="宋体" w:eastAsia="仿宋_GB2312" w:cs="仿宋_GB2312"/>
          <w:b w:val="0"/>
          <w:bCs w:val="0"/>
          <w:color w:val="000000"/>
          <w:sz w:val="29"/>
          <w:szCs w:val="29"/>
          <w:lang w:eastAsia="zh-CN"/>
        </w:rPr>
        <w:t>台</w:t>
      </w:r>
      <w:r>
        <w:rPr>
          <w:rFonts w:hint="eastAsia" w:ascii="仿宋_GB2312" w:hAnsi="宋体" w:eastAsia="仿宋_GB2312" w:cs="仿宋_GB2312"/>
          <w:b w:val="0"/>
          <w:bCs w:val="0"/>
          <w:color w:val="000000"/>
          <w:sz w:val="29"/>
          <w:szCs w:val="29"/>
        </w:rPr>
        <w:t>内经营者在其组织的促销活动中存在价格违法行为的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应当立即采取警示</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暂停或者终止服务等必要处置措施予以纠正并保存相关记录</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仿宋_GB2312" w:hAnsi="宋体" w:eastAsia="仿宋_GB2312" w:cs="仿宋_GB2312"/>
          <w:b w:val="0"/>
          <w:bCs w:val="0"/>
          <w:color w:val="000000"/>
          <w:sz w:val="29"/>
          <w:szCs w:val="29"/>
        </w:rPr>
        <w:t>市场监督管理部门依法对平台内经营者开展价格监督检查和调查处理时</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平台经营者应当积极配合</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提供必要的数据信息</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技术支持和协助</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0"/>
        </w:numPr>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 xml:space="preserve">第二十条 </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在平台内经营者展示的价格显著低于厂商指导价或者市场价格水平时</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鼓励平台经营者及时提醒平台内经营者根据市场供求和自身经营情况</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合理合法开展经营</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规范自身价格行为</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同时提醒消费者该低价可能存在交易异常风险</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0"/>
        </w:numPr>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第二十</w:t>
      </w:r>
      <w:r>
        <w:rPr>
          <w:rFonts w:hint="eastAsia" w:ascii="黑体" w:hAnsi="宋体" w:eastAsia="黑体" w:cs="黑体"/>
          <w:b w:val="0"/>
          <w:bCs w:val="0"/>
          <w:color w:val="000000"/>
          <w:sz w:val="29"/>
          <w:szCs w:val="29"/>
          <w:lang w:eastAsia="zh-CN"/>
        </w:rPr>
        <w:t>一</w:t>
      </w:r>
      <w:r>
        <w:rPr>
          <w:rFonts w:hint="eastAsia" w:ascii="黑体" w:hAnsi="宋体" w:eastAsia="黑体" w:cs="黑体"/>
          <w:b w:val="0"/>
          <w:bCs w:val="0"/>
          <w:color w:val="000000"/>
          <w:sz w:val="29"/>
          <w:szCs w:val="29"/>
        </w:rPr>
        <w:t xml:space="preserve">条 </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汽车销售企业在收取与汽车销售相关的服务费用后</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应当真实地为消费者提供相应的服务</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实施以下行为存在法律风险</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2"/>
        </w:numPr>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仿宋_GB2312" w:hAnsi="宋体" w:eastAsia="仿宋_GB2312" w:cs="仿宋_GB2312"/>
          <w:b w:val="0"/>
          <w:bCs w:val="0"/>
          <w:color w:val="000000"/>
          <w:sz w:val="29"/>
          <w:szCs w:val="29"/>
        </w:rPr>
        <w:t>只收费不服务或减少服务内容或者降低服务标准</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仿宋_GB2312" w:hAnsi="宋体" w:eastAsia="仿宋_GB2312" w:cs="仿宋_GB2312"/>
          <w:b w:val="0"/>
          <w:bCs w:val="0"/>
          <w:color w:val="000000"/>
          <w:sz w:val="29"/>
          <w:szCs w:val="29"/>
        </w:rPr>
        <w:t>将同一服务内容标示在不同的服务项目中进行重复收费</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仿宋_GB2312" w:hAnsi="宋体" w:eastAsia="仿宋_GB2312" w:cs="仿宋_GB2312"/>
          <w:b w:val="0"/>
          <w:bCs w:val="0"/>
          <w:color w:val="000000"/>
          <w:sz w:val="29"/>
          <w:szCs w:val="29"/>
        </w:rPr>
        <w:t>将应由自身承担的义务以其他服务名义进行收费</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方正仿宋_GBK" w:hAnsi="方正仿宋_GBK" w:eastAsia="方正仿宋_GBK" w:cs="方正仿宋_GBK"/>
          <w:b w:val="0"/>
          <w:bCs w:val="0"/>
          <w:color w:val="000000"/>
          <w:sz w:val="29"/>
          <w:szCs w:val="29"/>
        </w:rPr>
      </w:pPr>
    </w:p>
    <w:p>
      <w:pPr>
        <w:keepNext w:val="0"/>
        <w:keepLines w:val="0"/>
        <w:pageBreakBefore w:val="0"/>
        <w:widowControl w:val="0"/>
        <w:numPr>
          <w:ilvl w:val="0"/>
          <w:numId w:val="3"/>
        </w:numPr>
        <w:kinsoku/>
        <w:wordWrap/>
        <w:overflowPunct/>
        <w:topLinePunct w:val="0"/>
        <w:autoSpaceDE/>
        <w:autoSpaceDN/>
        <w:bidi w:val="0"/>
        <w:adjustRightInd/>
        <w:snapToGrid/>
        <w:jc w:val="center"/>
        <w:textAlignment w:val="auto"/>
        <w:rPr>
          <w:rFonts w:hint="eastAsia" w:ascii="黑体" w:hAnsi="宋体" w:eastAsia="黑体" w:cs="黑体"/>
          <w:b w:val="0"/>
          <w:bCs w:val="0"/>
          <w:color w:val="000000"/>
          <w:sz w:val="29"/>
          <w:szCs w:val="29"/>
        </w:rPr>
      </w:pPr>
      <w:r>
        <w:rPr>
          <w:rFonts w:hint="eastAsia" w:ascii="黑体" w:hAnsi="宋体" w:eastAsia="黑体" w:cs="黑体"/>
          <w:b w:val="0"/>
          <w:bCs w:val="0"/>
          <w:color w:val="000000"/>
          <w:sz w:val="29"/>
          <w:szCs w:val="29"/>
          <w:lang w:val="en-US" w:eastAsia="zh-CN"/>
        </w:rPr>
        <w:t xml:space="preserve"> </w:t>
      </w:r>
      <w:r>
        <w:rPr>
          <w:rFonts w:hint="eastAsia" w:ascii="黑体" w:hAnsi="宋体" w:eastAsia="黑体" w:cs="黑体"/>
          <w:b w:val="0"/>
          <w:bCs w:val="0"/>
          <w:color w:val="000000"/>
          <w:sz w:val="29"/>
          <w:szCs w:val="29"/>
        </w:rPr>
        <w:t>制度建设</w:t>
      </w:r>
    </w:p>
    <w:p>
      <w:pPr>
        <w:keepNext w:val="0"/>
        <w:keepLines w:val="0"/>
        <w:pageBreakBefore w:val="0"/>
        <w:widowControl w:val="0"/>
        <w:numPr>
          <w:ilvl w:val="0"/>
          <w:numId w:val="0"/>
        </w:numPr>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第二十</w:t>
      </w:r>
      <w:r>
        <w:rPr>
          <w:rFonts w:hint="eastAsia" w:ascii="黑体" w:hAnsi="宋体" w:eastAsia="黑体" w:cs="黑体"/>
          <w:b w:val="0"/>
          <w:bCs w:val="0"/>
          <w:color w:val="000000"/>
          <w:sz w:val="29"/>
          <w:szCs w:val="29"/>
          <w:lang w:eastAsia="zh-CN"/>
        </w:rPr>
        <w:t>二</w:t>
      </w:r>
      <w:r>
        <w:rPr>
          <w:rFonts w:hint="eastAsia" w:ascii="黑体" w:hAnsi="宋体" w:eastAsia="黑体" w:cs="黑体"/>
          <w:b w:val="0"/>
          <w:bCs w:val="0"/>
          <w:color w:val="000000"/>
          <w:sz w:val="29"/>
          <w:szCs w:val="29"/>
        </w:rPr>
        <w:t xml:space="preserve">条 </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汽车生产和销售企业可以根据需要建立内部价格合规管理机制</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负责协调和监督企业价格合规管理工作</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健全完善价格合规管理制度</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组织开展价格风险识别与预警</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参与价格合规审查和风险处置等</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0"/>
        </w:numPr>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第二十</w:t>
      </w:r>
      <w:r>
        <w:rPr>
          <w:rFonts w:hint="eastAsia" w:ascii="黑体" w:hAnsi="宋体" w:eastAsia="黑体" w:cs="黑体"/>
          <w:b w:val="0"/>
          <w:bCs w:val="0"/>
          <w:color w:val="000000"/>
          <w:sz w:val="29"/>
          <w:szCs w:val="29"/>
          <w:lang w:eastAsia="zh-CN"/>
        </w:rPr>
        <w:t>三</w:t>
      </w:r>
      <w:r>
        <w:rPr>
          <w:rFonts w:hint="eastAsia" w:ascii="黑体" w:hAnsi="宋体" w:eastAsia="黑体" w:cs="黑体"/>
          <w:b w:val="0"/>
          <w:bCs w:val="0"/>
          <w:color w:val="000000"/>
          <w:sz w:val="29"/>
          <w:szCs w:val="29"/>
        </w:rPr>
        <w:t>条</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汽车行业内部价格合规管理制度包括但不限于以下制度</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4"/>
        </w:numPr>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仿宋_GB2312" w:hAnsi="宋体" w:eastAsia="仿宋_GB2312" w:cs="仿宋_GB2312"/>
          <w:b w:val="0"/>
          <w:bCs w:val="0"/>
          <w:color w:val="000000"/>
          <w:sz w:val="29"/>
          <w:szCs w:val="29"/>
        </w:rPr>
        <w:t>价格决策机制</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汽车生产和销售企业建立健全价格决策制度</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明确价格决策的权限</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程序和责任</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对于重大价格调整</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新产品定价等事项</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通过集体决策等方式进行</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仿宋_GB2312" w:hAnsi="宋体" w:eastAsia="仿宋_GB2312" w:cs="仿宋_GB2312"/>
          <w:b w:val="0"/>
          <w:bCs w:val="0"/>
          <w:color w:val="000000"/>
          <w:sz w:val="29"/>
          <w:szCs w:val="29"/>
        </w:rPr>
        <w:t>销售合同管理机制</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销售汽车</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零部件及相关产品应以书面合同为依据</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合同中应明确项目</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标准</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金额</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付款方式及时间等内容</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合同签订前</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应向交易对象详细说明付款金额和方式</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确保对方知情</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合同签订后</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妥善保管合同文件</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确保行为有据可查</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仿宋_GB2312" w:hAnsi="宋体" w:eastAsia="仿宋_GB2312" w:cs="仿宋_GB2312"/>
          <w:b w:val="0"/>
          <w:bCs w:val="0"/>
          <w:color w:val="000000"/>
          <w:sz w:val="29"/>
          <w:szCs w:val="29"/>
        </w:rPr>
        <w:t>内部监督机制</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强化对价格制定</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调整</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价格促销等行为的监督审查</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对违反价格法律法规及政策文件的行为</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及时予以纠正</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仿宋_GB2312" w:hAnsi="宋体" w:eastAsia="仿宋_GB2312" w:cs="仿宋_GB2312"/>
          <w:b w:val="0"/>
          <w:bCs w:val="0"/>
          <w:color w:val="000000"/>
          <w:sz w:val="29"/>
          <w:szCs w:val="29"/>
        </w:rPr>
        <w:t>价格应急处置机制</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建立价格应急处置预案</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妥善处置价格纠纷</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完善处置流程</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责任分工</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沟通机制等内容</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开展网络舆情风险隐患常态化排查</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及时进行风险提示</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早发现</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早研判</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早处置</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仿宋_GB2312" w:hAnsi="宋体" w:eastAsia="仿宋_GB2312" w:cs="仿宋_GB2312"/>
          <w:b w:val="0"/>
          <w:bCs w:val="0"/>
          <w:color w:val="000000"/>
          <w:sz w:val="29"/>
          <w:szCs w:val="29"/>
        </w:rPr>
        <w:t>风险防控机制</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根据行业特点和市场竞争状况</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结合自身规模</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商业模式等因素</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突出重点领域</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重点环节</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定期对价格行为进行风险评估</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识别潜在的合规风险</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对可能引发舆情</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集体投诉或者行业强烈反映的价格行为</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提前预警并采取相应防控措施</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仿宋_GB2312" w:hAnsi="宋体" w:eastAsia="仿宋_GB2312" w:cs="仿宋_GB2312"/>
          <w:b w:val="0"/>
          <w:bCs w:val="0"/>
          <w:color w:val="000000"/>
          <w:sz w:val="29"/>
          <w:szCs w:val="29"/>
        </w:rPr>
        <w:t>价格合规培训机制</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加强对相关岗位和人员的价格合规培训</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强化价格自律意识</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管理人员带头接受合规培训</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其他员工接受有针对性的专题培训</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0"/>
        </w:numPr>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第二十</w:t>
      </w:r>
      <w:r>
        <w:rPr>
          <w:rFonts w:hint="eastAsia" w:ascii="黑体" w:hAnsi="宋体" w:eastAsia="黑体" w:cs="黑体"/>
          <w:b w:val="0"/>
          <w:bCs w:val="0"/>
          <w:color w:val="000000"/>
          <w:sz w:val="29"/>
          <w:szCs w:val="29"/>
          <w:lang w:eastAsia="zh-CN"/>
        </w:rPr>
        <w:t>四</w:t>
      </w:r>
      <w:r>
        <w:rPr>
          <w:rFonts w:hint="eastAsia" w:ascii="黑体" w:hAnsi="宋体" w:eastAsia="黑体" w:cs="黑体"/>
          <w:b w:val="0"/>
          <w:bCs w:val="0"/>
          <w:color w:val="000000"/>
          <w:sz w:val="29"/>
          <w:szCs w:val="29"/>
        </w:rPr>
        <w:t xml:space="preserve">条 </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汽车生产销售企业建立健全内部管理制度</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明确市场推广</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定价决策</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销售执行等环节的责任主体与权限划分</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规范价格形成与实施过程</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防止实施</w:t>
      </w:r>
      <w:r>
        <w:rPr>
          <w:rFonts w:hint="eastAsia" w:ascii="仿宋_GB2312" w:hAnsi="宋体" w:eastAsia="仿宋_GB2312" w:cs="仿宋_GB2312"/>
          <w:b w:val="0"/>
          <w:bCs w:val="0"/>
          <w:color w:val="000000"/>
          <w:sz w:val="29"/>
          <w:szCs w:val="29"/>
          <w:lang w:val="en-US" w:eastAsia="zh-CN"/>
        </w:rPr>
        <w:t>不正当价格</w:t>
      </w:r>
      <w:r>
        <w:rPr>
          <w:rFonts w:hint="eastAsia" w:ascii="仿宋_GB2312" w:hAnsi="宋体" w:eastAsia="仿宋_GB2312" w:cs="仿宋_GB2312"/>
          <w:b w:val="0"/>
          <w:bCs w:val="0"/>
          <w:color w:val="000000"/>
          <w:sz w:val="29"/>
          <w:szCs w:val="29"/>
        </w:rPr>
        <w:t>行为</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0"/>
        </w:numPr>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第二十</w:t>
      </w:r>
      <w:r>
        <w:rPr>
          <w:rFonts w:hint="eastAsia" w:ascii="黑体" w:hAnsi="宋体" w:eastAsia="黑体" w:cs="黑体"/>
          <w:b w:val="0"/>
          <w:bCs w:val="0"/>
          <w:color w:val="000000"/>
          <w:sz w:val="29"/>
          <w:szCs w:val="29"/>
          <w:lang w:eastAsia="zh-CN"/>
        </w:rPr>
        <w:t>五</w:t>
      </w:r>
      <w:r>
        <w:rPr>
          <w:rFonts w:hint="eastAsia" w:ascii="黑体" w:hAnsi="宋体" w:eastAsia="黑体" w:cs="黑体"/>
          <w:b w:val="0"/>
          <w:bCs w:val="0"/>
          <w:color w:val="000000"/>
          <w:sz w:val="29"/>
          <w:szCs w:val="29"/>
        </w:rPr>
        <w:t xml:space="preserve">条 </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汽车生产销售企业应当根据法律法规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监管政策等变化情况</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及时对合规管理制度进行修订完善</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对执行落实情况进行检查</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0"/>
        </w:numPr>
        <w:kinsoku/>
        <w:wordWrap/>
        <w:overflowPunct/>
        <w:topLinePunct w:val="0"/>
        <w:autoSpaceDE/>
        <w:autoSpaceDN/>
        <w:bidi w:val="0"/>
        <w:adjustRightInd/>
        <w:snapToGrid/>
        <w:ind w:firstLine="580" w:firstLineChars="200"/>
        <w:textAlignment w:val="auto"/>
        <w:rPr>
          <w:rFonts w:hint="eastAsia" w:ascii="方正仿宋_GBK" w:hAnsi="方正仿宋_GBK" w:eastAsia="方正仿宋_GBK" w:cs="方正仿宋_GBK"/>
          <w:b w:val="0"/>
          <w:bCs w:val="0"/>
          <w:color w:val="000000"/>
          <w:sz w:val="29"/>
          <w:szCs w:val="29"/>
        </w:rPr>
      </w:pP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jc w:val="center"/>
        <w:textAlignment w:val="auto"/>
        <w:rPr>
          <w:rFonts w:hint="eastAsia" w:ascii="黑体" w:hAnsi="宋体" w:eastAsia="黑体" w:cs="黑体"/>
          <w:b w:val="0"/>
          <w:bCs w:val="0"/>
          <w:color w:val="000000"/>
          <w:sz w:val="29"/>
          <w:szCs w:val="29"/>
          <w:lang w:val="en-US" w:eastAsia="zh-CN"/>
        </w:rPr>
      </w:pPr>
      <w:r>
        <w:rPr>
          <w:rFonts w:hint="eastAsia" w:ascii="黑体" w:hAnsi="宋体" w:eastAsia="黑体" w:cs="黑体"/>
          <w:b w:val="0"/>
          <w:bCs w:val="0"/>
          <w:color w:val="000000"/>
          <w:sz w:val="29"/>
          <w:szCs w:val="29"/>
          <w:lang w:val="en-US" w:eastAsia="zh-CN"/>
        </w:rPr>
        <w:t xml:space="preserve"> </w:t>
      </w:r>
      <w:r>
        <w:rPr>
          <w:rFonts w:hint="eastAsia" w:ascii="黑体" w:hAnsi="宋体" w:eastAsia="黑体" w:cs="黑体"/>
          <w:b w:val="0"/>
          <w:bCs w:val="0"/>
          <w:color w:val="000000"/>
          <w:sz w:val="29"/>
          <w:szCs w:val="29"/>
        </w:rPr>
        <w:t>附则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第二十</w:t>
      </w:r>
      <w:r>
        <w:rPr>
          <w:rFonts w:hint="eastAsia" w:ascii="黑体" w:hAnsi="宋体" w:eastAsia="黑体" w:cs="黑体"/>
          <w:b w:val="0"/>
          <w:bCs w:val="0"/>
          <w:color w:val="000000"/>
          <w:sz w:val="29"/>
          <w:szCs w:val="29"/>
          <w:lang w:eastAsia="zh-CN"/>
        </w:rPr>
        <w:t>六</w:t>
      </w:r>
      <w:r>
        <w:rPr>
          <w:rFonts w:hint="eastAsia" w:ascii="黑体" w:hAnsi="宋体" w:eastAsia="黑体" w:cs="黑体"/>
          <w:b w:val="0"/>
          <w:bCs w:val="0"/>
          <w:color w:val="000000"/>
          <w:sz w:val="29"/>
          <w:szCs w:val="29"/>
        </w:rPr>
        <w:t xml:space="preserve">条 </w:t>
      </w:r>
      <w:r>
        <w:rPr>
          <w:rFonts w:hint="eastAsia" w:ascii="仿宋_GB2312" w:hAnsi="宋体" w:eastAsia="仿宋_GB2312" w:cs="仿宋_GB2312"/>
          <w:b w:val="0"/>
          <w:bCs w:val="0"/>
          <w:color w:val="000000"/>
          <w:sz w:val="29"/>
          <w:szCs w:val="29"/>
        </w:rPr>
        <w:t>本指南中汽车生产企业包括但不限于汽车整车生产及汽车零部件生产企业</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汽车销售企业包括但不限于汽车品牌授权经销商</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代理商</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汽车贸易商</w:t>
      </w:r>
      <w:r>
        <w:rPr>
          <w:rFonts w:hint="eastAsia" w:ascii="仿宋_GB2312" w:hAnsi="宋体" w:eastAsia="仿宋_GB2312" w:cs="仿宋_GB2312"/>
          <w:b w:val="0"/>
          <w:bCs w:val="0"/>
          <w:color w:val="000000"/>
          <w:sz w:val="29"/>
          <w:szCs w:val="29"/>
          <w:lang w:eastAsia="zh-CN"/>
        </w:rPr>
        <w:t>等</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第二十</w:t>
      </w:r>
      <w:r>
        <w:rPr>
          <w:rFonts w:hint="eastAsia" w:ascii="黑体" w:hAnsi="宋体" w:eastAsia="黑体" w:cs="黑体"/>
          <w:b w:val="0"/>
          <w:bCs w:val="0"/>
          <w:color w:val="000000"/>
          <w:sz w:val="29"/>
          <w:szCs w:val="29"/>
          <w:lang w:eastAsia="zh-CN"/>
        </w:rPr>
        <w:t>七</w:t>
      </w:r>
      <w:r>
        <w:rPr>
          <w:rFonts w:hint="eastAsia" w:ascii="黑体" w:hAnsi="宋体" w:eastAsia="黑体" w:cs="黑体"/>
          <w:b w:val="0"/>
          <w:bCs w:val="0"/>
          <w:color w:val="000000"/>
          <w:sz w:val="29"/>
          <w:szCs w:val="29"/>
        </w:rPr>
        <w:t>条</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行业协会可以参考本指南</w:t>
      </w:r>
      <w:r>
        <w:rPr>
          <w:rFonts w:hint="eastAsia" w:ascii="方正仿宋_GBK" w:hAnsi="方正仿宋_GBK" w:eastAsia="方正仿宋_GBK" w:cs="方正仿宋_GBK"/>
          <w:b w:val="0"/>
          <w:bCs w:val="0"/>
          <w:color w:val="000000"/>
          <w:sz w:val="29"/>
          <w:szCs w:val="29"/>
        </w:rPr>
        <w:t>，</w:t>
      </w:r>
      <w:r>
        <w:rPr>
          <w:rFonts w:hint="eastAsia" w:ascii="仿宋_GB2312" w:hAnsi="宋体" w:eastAsia="仿宋_GB2312" w:cs="仿宋_GB2312"/>
          <w:b w:val="0"/>
          <w:bCs w:val="0"/>
          <w:color w:val="000000"/>
          <w:sz w:val="29"/>
          <w:szCs w:val="29"/>
        </w:rPr>
        <w:t>制定本行业</w:t>
      </w:r>
      <w:r>
        <w:rPr>
          <w:rFonts w:hint="eastAsia" w:ascii="仿宋_GB2312" w:hAnsi="宋体" w:eastAsia="仿宋_GB2312" w:cs="仿宋_GB2312"/>
          <w:b w:val="0"/>
          <w:bCs w:val="0"/>
          <w:color w:val="000000"/>
          <w:sz w:val="29"/>
          <w:szCs w:val="29"/>
          <w:lang w:eastAsia="zh-CN"/>
        </w:rPr>
        <w:t>落实细化措施</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80" w:firstLineChars="200"/>
        <w:textAlignment w:val="auto"/>
        <w:rPr>
          <w:rFonts w:hint="eastAsia" w:ascii="方正仿宋_GBK" w:hAnsi="方正仿宋_GBK" w:eastAsia="方正仿宋_GBK" w:cs="方正仿宋_GBK"/>
          <w:b w:val="0"/>
          <w:bCs w:val="0"/>
          <w:color w:val="000000"/>
          <w:sz w:val="29"/>
          <w:szCs w:val="29"/>
        </w:rPr>
      </w:pPr>
      <w:r>
        <w:rPr>
          <w:rFonts w:hint="eastAsia" w:ascii="黑体" w:hAnsi="宋体" w:eastAsia="黑体" w:cs="黑体"/>
          <w:b w:val="0"/>
          <w:bCs w:val="0"/>
          <w:color w:val="000000"/>
          <w:sz w:val="29"/>
          <w:szCs w:val="29"/>
        </w:rPr>
        <w:t>第</w:t>
      </w:r>
      <w:r>
        <w:rPr>
          <w:rFonts w:hint="eastAsia" w:ascii="黑体" w:hAnsi="宋体" w:eastAsia="黑体" w:cs="黑体"/>
          <w:b w:val="0"/>
          <w:bCs w:val="0"/>
          <w:color w:val="000000"/>
          <w:sz w:val="29"/>
          <w:szCs w:val="29"/>
          <w:lang w:eastAsia="zh-CN"/>
        </w:rPr>
        <w:t>二十八</w:t>
      </w:r>
      <w:r>
        <w:rPr>
          <w:rFonts w:hint="eastAsia" w:ascii="黑体" w:hAnsi="宋体" w:eastAsia="黑体" w:cs="黑体"/>
          <w:b w:val="0"/>
          <w:bCs w:val="0"/>
          <w:color w:val="000000"/>
          <w:sz w:val="29"/>
          <w:szCs w:val="29"/>
        </w:rPr>
        <w:t xml:space="preserve">条 </w:t>
      </w:r>
      <w:r>
        <w:rPr>
          <w:rFonts w:hint="eastAsia" w:ascii="黑体" w:hAnsi="宋体" w:eastAsia="黑体" w:cs="黑体"/>
          <w:b w:val="0"/>
          <w:bCs w:val="0"/>
          <w:color w:val="000000"/>
          <w:sz w:val="29"/>
          <w:szCs w:val="29"/>
          <w:lang w:val="en-US" w:eastAsia="zh-CN"/>
        </w:rPr>
        <w:t xml:space="preserve"> </w:t>
      </w:r>
      <w:r>
        <w:rPr>
          <w:rFonts w:hint="eastAsia" w:ascii="仿宋_GB2312" w:hAnsi="宋体" w:eastAsia="仿宋_GB2312" w:cs="仿宋_GB2312"/>
          <w:b w:val="0"/>
          <w:bCs w:val="0"/>
          <w:color w:val="000000"/>
          <w:sz w:val="29"/>
          <w:szCs w:val="29"/>
        </w:rPr>
        <w:t>本指南由国家市场监督管理总局负责解释</w:t>
      </w:r>
      <w:r>
        <w:rPr>
          <w:rFonts w:hint="eastAsia" w:ascii="方正仿宋_GBK" w:hAnsi="方正仿宋_GBK" w:eastAsia="方正仿宋_GBK" w:cs="方正仿宋_GBK"/>
          <w:b w:val="0"/>
          <w:bCs w:val="0"/>
          <w:color w:val="000000"/>
          <w:sz w:val="29"/>
          <w:szCs w:val="29"/>
        </w:rPr>
        <w:t>。</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宋体" w:eastAsia="黑体" w:cs="黑体"/>
          <w:b w:val="0"/>
          <w:bCs w:val="0"/>
          <w:color w:val="000000"/>
          <w:sz w:val="29"/>
          <w:szCs w:val="29"/>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58CD4"/>
    <w:multiLevelType w:val="singleLevel"/>
    <w:tmpl w:val="99B58CD4"/>
    <w:lvl w:ilvl="0" w:tentative="0">
      <w:start w:val="4"/>
      <w:numFmt w:val="chineseCounting"/>
      <w:suff w:val="space"/>
      <w:lvlText w:val="第%1章"/>
      <w:lvlJc w:val="left"/>
      <w:rPr>
        <w:rFonts w:hint="eastAsia"/>
      </w:rPr>
    </w:lvl>
  </w:abstractNum>
  <w:abstractNum w:abstractNumId="1">
    <w:nsid w:val="D8DD836D"/>
    <w:multiLevelType w:val="singleLevel"/>
    <w:tmpl w:val="D8DD836D"/>
    <w:lvl w:ilvl="0" w:tentative="0">
      <w:start w:val="1"/>
      <w:numFmt w:val="chineseCounting"/>
      <w:suff w:val="nothing"/>
      <w:lvlText w:val="（%1）"/>
      <w:lvlJc w:val="left"/>
      <w:rPr>
        <w:rFonts w:hint="eastAsia"/>
      </w:rPr>
    </w:lvl>
  </w:abstractNum>
  <w:abstractNum w:abstractNumId="2">
    <w:nsid w:val="15DAC759"/>
    <w:multiLevelType w:val="singleLevel"/>
    <w:tmpl w:val="15DAC759"/>
    <w:lvl w:ilvl="0" w:tentative="0">
      <w:start w:val="1"/>
      <w:numFmt w:val="chineseCounting"/>
      <w:suff w:val="nothing"/>
      <w:lvlText w:val="（%1）"/>
      <w:lvlJc w:val="left"/>
      <w:rPr>
        <w:rFonts w:hint="eastAsia"/>
      </w:rPr>
    </w:lvl>
  </w:abstractNum>
  <w:abstractNum w:abstractNumId="3">
    <w:nsid w:val="5B667DF0"/>
    <w:multiLevelType w:val="singleLevel"/>
    <w:tmpl w:val="5B667DF0"/>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54B0D"/>
    <w:rsid w:val="185B7A94"/>
    <w:rsid w:val="1F4F167F"/>
    <w:rsid w:val="29D474F9"/>
    <w:rsid w:val="30D93B36"/>
    <w:rsid w:val="3DFD2410"/>
    <w:rsid w:val="3EDEDF9C"/>
    <w:rsid w:val="43E27808"/>
    <w:rsid w:val="51DA2CB4"/>
    <w:rsid w:val="59970DF1"/>
    <w:rsid w:val="64B16ED2"/>
    <w:rsid w:val="69352073"/>
    <w:rsid w:val="6FFBF42D"/>
    <w:rsid w:val="7CE12E20"/>
    <w:rsid w:val="7DFFD644"/>
    <w:rsid w:val="7FBC9137"/>
    <w:rsid w:val="9A8C77CC"/>
    <w:rsid w:val="DF3DF471"/>
    <w:rsid w:val="F47C8C62"/>
    <w:rsid w:val="FAF58188"/>
    <w:rsid w:val="FB9F481E"/>
    <w:rsid w:val="FDFF8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2025-11-02T18:31:00Z</dcterms:created>
  <dc:creator>user</dc:creator>
  <cp:lastModifiedBy>oa</cp:lastModifiedBy>
  <cp:lastPrinted>2025-12-11T02:45:00Z</cp:lastPrinted>
  <dcterms:modified xsi:type="dcterms:W3CDTF">2025-12-12T17:22:24Z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E8EC9832F0735123DDC82669CF02F4ED</vt:lpwstr>
  </property>
</Properties>
</file>