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40" w:line="594" w:lineRule="exact"/>
        <w:jc w:val="center"/>
        <w:rPr>
          <w:rFonts w:hint="eastAsia" w:ascii="黑体" w:hAnsi="黑体" w:eastAsia="黑体" w:cs="方正小标宋_GBK"/>
          <w:bCs/>
          <w:kern w:val="0"/>
          <w:sz w:val="36"/>
          <w:szCs w:val="44"/>
          <w:lang w:val="en-GB" w:bidi="ar-AE"/>
        </w:rPr>
      </w:pPr>
      <w:bookmarkStart w:id="0" w:name="_GoBack"/>
      <w:bookmarkEnd w:id="0"/>
      <w:r>
        <w:rPr>
          <w:rFonts w:hint="eastAsia" w:ascii="黑体" w:hAnsi="黑体" w:eastAsia="黑体" w:cs="方正小标宋_GBK"/>
          <w:kern w:val="0"/>
          <w:sz w:val="36"/>
          <w:szCs w:val="44"/>
          <w:lang w:val="en-GB" w:bidi="ar-AE"/>
        </w:rPr>
        <w:t>经营者集中简易案件公示表</w:t>
      </w:r>
    </w:p>
    <w:tbl>
      <w:tblPr>
        <w:tblStyle w:val="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1940" w:type="dxa"/>
            <w:shd w:val="clear" w:color="auto" w:fill="D9D9D9"/>
            <w:vAlign w:val="center"/>
          </w:tcPr>
          <w:p>
            <w:pPr>
              <w:widowControl/>
              <w:adjustRightInd w:val="0"/>
              <w:snapToGrid w:val="0"/>
              <w:rPr>
                <w:rFonts w:hint="eastAsia" w:ascii="宋体" w:hAnsi="宋体"/>
                <w:bCs/>
                <w:color w:val="000000"/>
                <w:kern w:val="0"/>
                <w:sz w:val="24"/>
                <w:szCs w:val="24"/>
                <w:lang w:eastAsia="en-GB" w:bidi="ar-AE"/>
              </w:rPr>
            </w:pPr>
            <w:r>
              <w:rPr>
                <w:rFonts w:ascii="宋体" w:hAnsi="宋体"/>
                <w:bCs/>
                <w:color w:val="000000"/>
                <w:kern w:val="0"/>
                <w:sz w:val="24"/>
                <w:szCs w:val="24"/>
                <w:lang w:val="en-GB" w:eastAsia="en-GB" w:bidi="ar-AE"/>
              </w:rPr>
              <w:t>案件名称</w:t>
            </w:r>
          </w:p>
        </w:tc>
        <w:tc>
          <w:tcPr>
            <w:tcW w:w="7700" w:type="dxa"/>
            <w:gridSpan w:val="2"/>
            <w:vAlign w:val="center"/>
          </w:tcPr>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杭州惟有科技有限公司与北京快桔安运科技有限公司等经营者新设合营企业案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bidi="ar-AE"/>
              </w:rPr>
              <w:t>交易概况（限200字内）</w:t>
            </w:r>
          </w:p>
        </w:tc>
        <w:tc>
          <w:tcPr>
            <w:tcW w:w="7700" w:type="dxa"/>
            <w:gridSpan w:val="2"/>
            <w:vAlign w:val="center"/>
          </w:tcPr>
          <w:p>
            <w:pPr>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杭州惟有科技有限公司（“惟有科技”）与北京快桔安运科技有限公司（“快桔安运”）、浙江远程智能交通技术有限公司（“远程智能”）签订协议，新设合营企业。合营企业拟从事的业务为向4S店供应吉利远程品牌新能源商用车。</w:t>
            </w:r>
          </w:p>
          <w:p>
            <w:pPr>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本次交易后，惟有科技、快桔安运和远程智能将分别持有合营70%、15%和15%股权，共同控制合营企业。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bidi="ar-AE"/>
              </w:rPr>
              <w:t>参与集中的经营者简介（每个限</w:t>
            </w:r>
            <w:r>
              <w:rPr>
                <w:rFonts w:ascii="宋体" w:hAnsi="宋体"/>
                <w:bCs/>
                <w:color w:val="000000"/>
                <w:kern w:val="0"/>
                <w:sz w:val="24"/>
                <w:szCs w:val="24"/>
                <w:lang w:bidi="ar-AE"/>
              </w:rPr>
              <w:t>100字以内</w:t>
            </w:r>
            <w:r>
              <w:rPr>
                <w:rFonts w:ascii="宋体" w:hAnsi="宋体"/>
                <w:bCs/>
                <w:color w:val="000000"/>
                <w:kern w:val="0"/>
                <w:sz w:val="24"/>
                <w:szCs w:val="24"/>
                <w:lang w:val="en-GB" w:bidi="ar-AE"/>
              </w:rPr>
              <w:t>）</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bCs/>
                <w:color w:val="000000"/>
                <w:kern w:val="0"/>
                <w:sz w:val="24"/>
                <w:szCs w:val="24"/>
                <w:lang w:val="en-GB" w:bidi="ar-AE"/>
              </w:rPr>
            </w:pPr>
            <w:r>
              <w:rPr>
                <w:rFonts w:ascii="宋体" w:hAnsi="宋体"/>
                <w:bCs/>
                <w:color w:val="000000"/>
                <w:kern w:val="0"/>
                <w:sz w:val="24"/>
                <w:szCs w:val="24"/>
                <w:lang w:bidi="ar-AE"/>
              </w:rPr>
              <w:t>1.</w:t>
            </w:r>
            <w:r>
              <w:rPr>
                <w:rFonts w:hint="eastAsia" w:ascii="宋体" w:hAnsi="宋体"/>
                <w:bCs/>
                <w:kern w:val="0"/>
                <w:sz w:val="24"/>
                <w:szCs w:val="24"/>
                <w:lang w:eastAsia="en-GB" w:bidi="ar-AE"/>
              </w:rPr>
              <w:t>惟有科技</w:t>
            </w:r>
          </w:p>
        </w:tc>
        <w:tc>
          <w:tcPr>
            <w:tcW w:w="60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惟有科技于2024年03月18日成立于浙江省杭州市，主要业务为股权投资。</w:t>
            </w:r>
          </w:p>
          <w:p>
            <w:pPr>
              <w:rPr>
                <w:rFonts w:hint="eastAsia" w:ascii="宋体" w:hAnsi="宋体"/>
                <w:sz w:val="24"/>
                <w:szCs w:val="24"/>
              </w:rPr>
            </w:pPr>
            <w:r>
              <w:rPr>
                <w:rFonts w:hint="eastAsia" w:ascii="宋体" w:hAnsi="宋体"/>
                <w:sz w:val="24"/>
                <w:szCs w:val="24"/>
              </w:rPr>
              <w:t>惟有科技的最终控制人为中国籍自然人，主要从事新能源商用车的经销业务。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1607" w:type="dxa"/>
            <w:vAlign w:val="center"/>
          </w:tcPr>
          <w:p>
            <w:pPr>
              <w:widowControl/>
              <w:adjustRightInd w:val="0"/>
              <w:snapToGrid w:val="0"/>
              <w:rPr>
                <w:rFonts w:hint="eastAsia" w:ascii="宋体" w:hAnsi="宋体"/>
                <w:bCs/>
                <w:color w:val="000000"/>
                <w:kern w:val="0"/>
                <w:sz w:val="24"/>
                <w:szCs w:val="24"/>
                <w:lang w:val="en-GB" w:bidi="ar-AE"/>
              </w:rPr>
            </w:pPr>
            <w:r>
              <w:rPr>
                <w:rFonts w:ascii="宋体" w:hAnsi="宋体"/>
                <w:bCs/>
                <w:color w:val="000000"/>
                <w:kern w:val="0"/>
                <w:sz w:val="24"/>
                <w:szCs w:val="24"/>
                <w:lang w:bidi="ar-AE"/>
              </w:rPr>
              <w:t>2.</w:t>
            </w:r>
            <w:r>
              <w:rPr>
                <w:rFonts w:hint="eastAsia" w:ascii="宋体" w:hAnsi="宋体"/>
                <w:bCs/>
                <w:color w:val="000000"/>
                <w:kern w:val="0"/>
                <w:sz w:val="24"/>
                <w:szCs w:val="24"/>
                <w:lang w:bidi="ar-AE"/>
              </w:rPr>
              <w:t>快桔安运</w:t>
            </w:r>
          </w:p>
        </w:tc>
        <w:tc>
          <w:tcPr>
            <w:tcW w:w="6093" w:type="dxa"/>
            <w:vAlign w:val="center"/>
          </w:tcPr>
          <w:p>
            <w:pPr>
              <w:rPr>
                <w:rFonts w:hint="eastAsia" w:ascii="宋体" w:hAnsi="宋体"/>
                <w:sz w:val="24"/>
                <w:szCs w:val="24"/>
              </w:rPr>
            </w:pPr>
            <w:r>
              <w:rPr>
                <w:rFonts w:hint="eastAsia" w:ascii="宋体" w:hAnsi="宋体"/>
                <w:sz w:val="24"/>
                <w:szCs w:val="24"/>
              </w:rPr>
              <w:t>快桔安运于2020年04月14日成立于北京市，是滴滴出行旗下企业，主要从事互联网货运平台服务业务，包含网络货运和货运信息撮合服务业务。</w:t>
            </w:r>
          </w:p>
          <w:p>
            <w:pPr>
              <w:rPr>
                <w:rFonts w:hint="eastAsia" w:ascii="宋体" w:hAnsi="宋体"/>
                <w:bCs/>
                <w:color w:val="000000"/>
                <w:kern w:val="0"/>
                <w:sz w:val="24"/>
                <w:szCs w:val="24"/>
                <w:lang w:val="en-GB" w:bidi="ar-AE"/>
              </w:rPr>
            </w:pPr>
            <w:r>
              <w:rPr>
                <w:rFonts w:hint="eastAsia" w:ascii="宋体" w:hAnsi="宋体"/>
                <w:sz w:val="24"/>
                <w:szCs w:val="24"/>
              </w:rPr>
              <w:t>快桔安运的最终控制人为中国籍自然人，主要从事网络预约出租车服务。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1607" w:type="dxa"/>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3.</w:t>
            </w:r>
            <w:r>
              <w:rPr>
                <w:rFonts w:hint="eastAsia" w:ascii="宋体" w:hAnsi="宋体"/>
                <w:bCs/>
                <w:color w:val="000000"/>
                <w:kern w:val="0"/>
                <w:sz w:val="24"/>
                <w:szCs w:val="24"/>
                <w:lang w:bidi="ar-AE"/>
              </w:rPr>
              <w:t>远程智能</w:t>
            </w:r>
          </w:p>
        </w:tc>
        <w:tc>
          <w:tcPr>
            <w:tcW w:w="6093" w:type="dxa"/>
            <w:vAlign w:val="center"/>
          </w:tcPr>
          <w:p>
            <w:pPr>
              <w:rPr>
                <w:rFonts w:hint="eastAsia" w:ascii="宋体" w:hAnsi="宋体"/>
                <w:sz w:val="24"/>
                <w:szCs w:val="24"/>
              </w:rPr>
            </w:pPr>
            <w:r>
              <w:rPr>
                <w:rFonts w:hint="eastAsia" w:ascii="宋体" w:hAnsi="宋体"/>
                <w:sz w:val="24"/>
                <w:szCs w:val="24"/>
              </w:rPr>
              <w:t>远程智能于2022年05月17日成立于浙江省杭州市，是浙江吉利远程新能源商用车集团有限公司下属企业，主要业务为股权投资。</w:t>
            </w:r>
          </w:p>
          <w:p>
            <w:pPr>
              <w:rPr>
                <w:rFonts w:hint="eastAsia" w:ascii="宋体" w:hAnsi="宋体"/>
                <w:sz w:val="24"/>
                <w:szCs w:val="24"/>
              </w:rPr>
            </w:pPr>
            <w:r>
              <w:rPr>
                <w:rFonts w:hint="eastAsia" w:ascii="宋体" w:hAnsi="宋体"/>
                <w:sz w:val="24"/>
                <w:szCs w:val="24"/>
              </w:rPr>
              <w:t>远程智能的最终控制人为中国籍自然人，主要业务为汽车行业的投资。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bidi="ar-AE"/>
              </w:rPr>
              <w:t>简易案件理由（可以单选，也可以多选）</w:t>
            </w:r>
          </w:p>
        </w:tc>
        <w:tc>
          <w:tcPr>
            <w:tcW w:w="7700" w:type="dxa"/>
            <w:gridSpan w:val="2"/>
            <w:vAlign w:val="center"/>
          </w:tcPr>
          <w:p>
            <w:pPr>
              <w:widowControl/>
              <w:adjustRightInd w:val="0"/>
              <w:snapToGrid w:val="0"/>
              <w:rPr>
                <w:rFonts w:hint="eastAsia" w:ascii="宋体" w:hAnsi="宋体"/>
                <w:bCs/>
                <w:color w:val="000000"/>
                <w:kern w:val="0"/>
                <w:sz w:val="24"/>
                <w:szCs w:val="24"/>
                <w:lang w:val="en-GB" w:bidi="ar-AE"/>
              </w:rPr>
            </w:pPr>
            <w:r>
              <w:rPr>
                <w:rFonts w:ascii="宋体" w:hAnsi="宋体"/>
                <w:bCs/>
                <w:color w:val="000000"/>
                <w:kern w:val="0"/>
                <w:sz w:val="24"/>
                <w:szCs w:val="24"/>
                <w:lang w:val="en-GB" w:bidi="ar-AE"/>
              </w:rPr>
              <w:sym w:font="Wingdings" w:char="00A8"/>
            </w:r>
            <w:r>
              <w:rPr>
                <w:rFonts w:ascii="宋体" w:hAnsi="宋体"/>
                <w:bCs/>
                <w:color w:val="000000"/>
                <w:kern w:val="0"/>
                <w:sz w:val="24"/>
                <w:szCs w:val="24"/>
                <w:lang w:val="en-GB" w:bidi="ar-AE"/>
              </w:rPr>
              <w:t xml:space="preserve"> 1.在同一相关市场，参与集中的经营者所占的市场份额之和小于15%。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7700" w:type="dxa"/>
            <w:gridSpan w:val="2"/>
            <w:vAlign w:val="center"/>
          </w:tcPr>
          <w:p>
            <w:pPr>
              <w:widowControl/>
              <w:adjustRightInd w:val="0"/>
              <w:snapToGrid w:val="0"/>
              <w:rPr>
                <w:rFonts w:hint="eastAsia" w:ascii="宋体" w:hAnsi="宋体"/>
                <w:bCs/>
                <w:color w:val="000000"/>
                <w:kern w:val="0"/>
                <w:sz w:val="24"/>
                <w:szCs w:val="24"/>
                <w:lang w:val="en-GB" w:bidi="ar-AE"/>
              </w:rPr>
            </w:pPr>
            <w:r>
              <w:rPr>
                <w:rFonts w:ascii="宋体" w:hAnsi="宋体"/>
                <w:bCs/>
                <w:color w:val="000000"/>
                <w:kern w:val="0"/>
                <w:sz w:val="24"/>
                <w:szCs w:val="24"/>
                <w:lang w:val="en-GB" w:eastAsia="en-GB" w:bidi="ar-AE"/>
              </w:rPr>
              <w:sym w:font="Wingdings" w:char="F0FE"/>
            </w:r>
            <w:r>
              <w:rPr>
                <w:rFonts w:hint="eastAsia" w:ascii="宋体" w:hAnsi="宋体"/>
                <w:bCs/>
                <w:color w:val="000000"/>
                <w:kern w:val="0"/>
                <w:sz w:val="24"/>
                <w:szCs w:val="24"/>
                <w:lang w:bidi="ar-AE"/>
              </w:rPr>
              <w:t xml:space="preserve"> </w:t>
            </w:r>
            <w:r>
              <w:rPr>
                <w:rFonts w:ascii="宋体" w:hAnsi="宋体"/>
                <w:bCs/>
                <w:color w:val="000000"/>
                <w:kern w:val="0"/>
                <w:sz w:val="24"/>
                <w:szCs w:val="24"/>
                <w:lang w:val="en-GB" w:bidi="ar-AE"/>
              </w:rPr>
              <w:t>2.在上下游市场，参与集中的经营者所占的市场份额均小于25%。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7700" w:type="dxa"/>
            <w:gridSpan w:val="2"/>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eastAsia="en-GB" w:bidi="ar-AE"/>
              </w:rPr>
              <w:sym w:font="Wingdings" w:char="F0FE"/>
            </w:r>
            <w:r>
              <w:rPr>
                <w:rFonts w:ascii="宋体" w:hAnsi="宋体"/>
                <w:bCs/>
                <w:color w:val="000000"/>
                <w:kern w:val="0"/>
                <w:sz w:val="24"/>
                <w:szCs w:val="24"/>
                <w:lang w:val="en-GB" w:bidi="ar-AE"/>
              </w:rPr>
              <w:t xml:space="preserve"> 3.不在同一相关市场</w:t>
            </w:r>
            <w:r>
              <w:rPr>
                <w:rFonts w:hint="eastAsia" w:ascii="宋体" w:hAnsi="宋体"/>
                <w:bCs/>
                <w:color w:val="000000"/>
                <w:kern w:val="0"/>
                <w:sz w:val="24"/>
                <w:szCs w:val="24"/>
                <w:lang w:bidi="ar-AE"/>
              </w:rPr>
              <w:t>、</w:t>
            </w:r>
            <w:r>
              <w:rPr>
                <w:rFonts w:ascii="宋体" w:hAnsi="宋体"/>
                <w:bCs/>
                <w:color w:val="000000"/>
                <w:kern w:val="0"/>
                <w:sz w:val="24"/>
                <w:szCs w:val="24"/>
                <w:lang w:val="en-GB" w:bidi="ar-AE"/>
              </w:rPr>
              <w:t>也不存在上下游关系的参与集中的经营者，在与交易有关的每个市场所占的市场份额均小于25%。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7700" w:type="dxa"/>
            <w:gridSpan w:val="2"/>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bidi="ar-AE"/>
              </w:rPr>
              <w:sym w:font="Wingdings" w:char="00A8"/>
            </w:r>
            <w:r>
              <w:rPr>
                <w:rFonts w:ascii="宋体" w:hAnsi="宋体"/>
                <w:bCs/>
                <w:color w:val="000000"/>
                <w:kern w:val="0"/>
                <w:sz w:val="24"/>
                <w:szCs w:val="24"/>
                <w:lang w:val="en-GB" w:bidi="ar-AE"/>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7700" w:type="dxa"/>
            <w:gridSpan w:val="2"/>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bidi="ar-AE"/>
              </w:rPr>
              <w:sym w:font="Wingdings" w:char="00A8"/>
            </w:r>
            <w:r>
              <w:rPr>
                <w:rFonts w:hint="eastAsia" w:ascii="宋体" w:hAnsi="宋体"/>
                <w:bCs/>
                <w:color w:val="000000"/>
                <w:kern w:val="0"/>
                <w:sz w:val="24"/>
                <w:szCs w:val="24"/>
                <w:lang w:val="en-GB" w:bidi="ar-AE"/>
              </w:rPr>
              <w:t xml:space="preserve"> </w:t>
            </w:r>
            <w:r>
              <w:rPr>
                <w:rFonts w:ascii="宋体" w:hAnsi="宋体"/>
                <w:bCs/>
                <w:color w:val="000000"/>
                <w:kern w:val="0"/>
                <w:sz w:val="24"/>
                <w:szCs w:val="24"/>
                <w:lang w:val="en-GB" w:bidi="ar-AE"/>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widowControl/>
              <w:adjustRightInd w:val="0"/>
              <w:snapToGrid w:val="0"/>
              <w:rPr>
                <w:rFonts w:hint="eastAsia" w:ascii="宋体" w:hAnsi="宋体"/>
                <w:bCs/>
                <w:color w:val="000000"/>
                <w:kern w:val="0"/>
                <w:sz w:val="24"/>
                <w:szCs w:val="24"/>
                <w:lang w:bidi="ar-AE"/>
              </w:rPr>
            </w:pPr>
          </w:p>
        </w:tc>
        <w:tc>
          <w:tcPr>
            <w:tcW w:w="7700" w:type="dxa"/>
            <w:gridSpan w:val="2"/>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val="en-GB" w:bidi="ar-AE"/>
              </w:rPr>
              <w:sym w:font="Wingdings" w:char="00A8"/>
            </w:r>
            <w:r>
              <w:rPr>
                <w:rFonts w:hint="eastAsia" w:ascii="宋体" w:hAnsi="宋体"/>
                <w:bCs/>
                <w:color w:val="000000"/>
                <w:kern w:val="0"/>
                <w:sz w:val="24"/>
                <w:szCs w:val="24"/>
                <w:lang w:val="en-GB" w:bidi="ar-AE"/>
              </w:rPr>
              <w:t xml:space="preserve"> </w:t>
            </w:r>
            <w:r>
              <w:rPr>
                <w:rFonts w:ascii="宋体" w:hAnsi="宋体"/>
                <w:bCs/>
                <w:color w:val="000000"/>
                <w:kern w:val="0"/>
                <w:sz w:val="24"/>
                <w:szCs w:val="24"/>
                <w:lang w:val="en-GB" w:bidi="ar-AE"/>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备注</w:t>
            </w:r>
          </w:p>
        </w:tc>
        <w:tc>
          <w:tcPr>
            <w:tcW w:w="7700" w:type="dxa"/>
            <w:gridSpan w:val="2"/>
            <w:vAlign w:val="center"/>
          </w:tcPr>
          <w:p>
            <w:pPr>
              <w:widowControl/>
              <w:adjustRightInd w:val="0"/>
              <w:snapToGrid w:val="0"/>
              <w:rPr>
                <w:rFonts w:hint="eastAsia" w:ascii="宋体" w:hAnsi="宋体"/>
                <w:b/>
                <w:bCs/>
                <w:color w:val="000000"/>
                <w:kern w:val="0"/>
                <w:sz w:val="24"/>
                <w:szCs w:val="24"/>
                <w:lang w:bidi="ar-AE"/>
              </w:rPr>
            </w:pPr>
            <w:r>
              <w:rPr>
                <w:rFonts w:ascii="宋体" w:hAnsi="宋体"/>
                <w:b/>
                <w:bCs/>
                <w:color w:val="000000"/>
                <w:kern w:val="0"/>
                <w:sz w:val="24"/>
                <w:szCs w:val="24"/>
                <w:lang w:bidi="ar-AE"/>
              </w:rPr>
              <w:t>纵向关联：</w:t>
            </w:r>
          </w:p>
          <w:tbl>
            <w:tblPr>
              <w:tblStyle w:val="6"/>
              <w:tblW w:w="7404" w:type="dxa"/>
              <w:tblInd w:w="0" w:type="dxa"/>
              <w:tblLayout w:type="fixed"/>
              <w:tblCellMar>
                <w:top w:w="0" w:type="dxa"/>
                <w:left w:w="10" w:type="dxa"/>
                <w:bottom w:w="0" w:type="dxa"/>
                <w:right w:w="10" w:type="dxa"/>
              </w:tblCellMar>
            </w:tblPr>
            <w:tblGrid>
              <w:gridCol w:w="2850"/>
              <w:gridCol w:w="1971"/>
              <w:gridCol w:w="2583"/>
            </w:tblGrid>
            <w:tr>
              <w:tblPrEx>
                <w:tblCellMar>
                  <w:top w:w="0" w:type="dxa"/>
                  <w:left w:w="10" w:type="dxa"/>
                  <w:bottom w:w="0" w:type="dxa"/>
                  <w:right w:w="10" w:type="dxa"/>
                </w:tblCellMar>
              </w:tblPrEx>
              <w:tc>
                <w:tcPr>
                  <w:tcW w:w="2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jc w:val="center"/>
                    <w:rPr>
                      <w:rFonts w:hint="eastAsia" w:ascii="宋体" w:hAnsi="宋体"/>
                      <w:color w:val="000000"/>
                      <w:kern w:val="0"/>
                      <w:sz w:val="24"/>
                      <w:szCs w:val="24"/>
                      <w:lang w:bidi="ar-AE"/>
                    </w:rPr>
                  </w:pPr>
                  <w:r>
                    <w:rPr>
                      <w:rFonts w:ascii="宋体" w:hAnsi="宋体"/>
                      <w:color w:val="000000"/>
                      <w:kern w:val="0"/>
                      <w:sz w:val="24"/>
                      <w:szCs w:val="24"/>
                      <w:lang w:bidi="ar-AE"/>
                    </w:rPr>
                    <w:t>相关商品市场</w:t>
                  </w:r>
                </w:p>
              </w:tc>
              <w:tc>
                <w:tcPr>
                  <w:tcW w:w="1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jc w:val="center"/>
                    <w:rPr>
                      <w:rFonts w:hint="eastAsia" w:ascii="宋体" w:hAnsi="宋体"/>
                      <w:color w:val="000000"/>
                      <w:kern w:val="0"/>
                      <w:sz w:val="24"/>
                      <w:szCs w:val="24"/>
                      <w:lang w:bidi="ar-AE"/>
                    </w:rPr>
                  </w:pPr>
                  <w:r>
                    <w:rPr>
                      <w:rFonts w:ascii="宋体" w:hAnsi="宋体"/>
                      <w:color w:val="000000"/>
                      <w:kern w:val="0"/>
                      <w:sz w:val="24"/>
                      <w:szCs w:val="24"/>
                      <w:lang w:bidi="ar-AE"/>
                    </w:rPr>
                    <w:t>相关地域市场</w:t>
                  </w:r>
                </w:p>
              </w:tc>
              <w:tc>
                <w:tcPr>
                  <w:tcW w:w="2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jc w:val="center"/>
                    <w:rPr>
                      <w:rFonts w:hint="eastAsia" w:ascii="宋体" w:hAnsi="宋体"/>
                      <w:color w:val="000000"/>
                      <w:kern w:val="0"/>
                      <w:sz w:val="24"/>
                      <w:szCs w:val="24"/>
                      <w:lang w:bidi="ar-AE"/>
                    </w:rPr>
                  </w:pPr>
                  <w:r>
                    <w:rPr>
                      <w:rFonts w:ascii="宋体" w:hAnsi="宋体"/>
                      <w:color w:val="000000"/>
                      <w:kern w:val="0"/>
                      <w:sz w:val="24"/>
                      <w:szCs w:val="24"/>
                      <w:lang w:bidi="ar-AE"/>
                    </w:rPr>
                    <w:t>2023年市场份额</w:t>
                  </w:r>
                </w:p>
              </w:tc>
            </w:tr>
            <w:tr>
              <w:tblPrEx>
                <w:tblCellMar>
                  <w:top w:w="0" w:type="dxa"/>
                  <w:left w:w="10" w:type="dxa"/>
                  <w:bottom w:w="0" w:type="dxa"/>
                  <w:right w:w="10" w:type="dxa"/>
                </w:tblCellMar>
              </w:tblPrEx>
              <w:tc>
                <w:tcPr>
                  <w:tcW w:w="2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新能源商用车供应市场</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新能源商用车4S店销售服务市场</w:t>
                  </w:r>
                </w:p>
              </w:tc>
              <w:tc>
                <w:tcPr>
                  <w:tcW w:w="1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上游：中国境内</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杭州市</w:t>
                  </w:r>
                </w:p>
              </w:tc>
              <w:tc>
                <w:tcPr>
                  <w:tcW w:w="2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中国境内新能源商用车市场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远程智能</w:t>
                  </w:r>
                  <w:r>
                    <w:rPr>
                      <w:rFonts w:ascii="宋体" w:hAnsi="宋体"/>
                      <w:bCs/>
                      <w:color w:val="000000"/>
                      <w:kern w:val="0"/>
                      <w:sz w:val="24"/>
                      <w:szCs w:val="24"/>
                      <w:lang w:bidi="ar-AE"/>
                    </w:rPr>
                    <w:t>：</w:t>
                  </w:r>
                  <w:r>
                    <w:rPr>
                      <w:rFonts w:hint="eastAsia" w:ascii="宋体" w:hAnsi="宋体"/>
                      <w:bCs/>
                      <w:color w:val="000000"/>
                      <w:kern w:val="0"/>
                      <w:sz w:val="24"/>
                      <w:szCs w:val="24"/>
                      <w:lang w:bidi="ar-AE"/>
                    </w:rPr>
                    <w:t>15-20%</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杭州市新能源商用车4S店销售服务市场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惟有科技</w:t>
                  </w:r>
                  <w:r>
                    <w:rPr>
                      <w:rFonts w:ascii="宋体" w:hAnsi="宋体"/>
                      <w:bCs/>
                      <w:color w:val="000000"/>
                      <w:kern w:val="0"/>
                      <w:sz w:val="24"/>
                      <w:szCs w:val="24"/>
                      <w:lang w:bidi="ar-AE"/>
                    </w:rPr>
                    <w:t>：</w:t>
                  </w:r>
                  <w:r>
                    <w:rPr>
                      <w:rFonts w:hint="eastAsia" w:ascii="宋体" w:hAnsi="宋体"/>
                      <w:bCs/>
                      <w:color w:val="000000"/>
                      <w:kern w:val="0"/>
                      <w:sz w:val="24"/>
                      <w:szCs w:val="24"/>
                      <w:lang w:bidi="ar-AE"/>
                    </w:rPr>
                    <w:t>5-10</w:t>
                  </w:r>
                  <w:r>
                    <w:rPr>
                      <w:rFonts w:ascii="宋体" w:hAnsi="宋体"/>
                      <w:bCs/>
                      <w:color w:val="000000"/>
                      <w:kern w:val="0"/>
                      <w:sz w:val="24"/>
                      <w:szCs w:val="24"/>
                      <w:lang w:bidi="ar-AE"/>
                    </w:rPr>
                    <w:t>%</w:t>
                  </w:r>
                </w:p>
              </w:tc>
            </w:tr>
            <w:tr>
              <w:tblPrEx>
                <w:tblCellMar>
                  <w:top w:w="0" w:type="dxa"/>
                  <w:left w:w="10" w:type="dxa"/>
                  <w:bottom w:w="0" w:type="dxa"/>
                  <w:right w:w="10" w:type="dxa"/>
                </w:tblCellMar>
              </w:tblPrEx>
              <w:tc>
                <w:tcPr>
                  <w:tcW w:w="2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新能源商用车供应市场</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新能源商用车4S店销售服务市场</w:t>
                  </w:r>
                </w:p>
              </w:tc>
              <w:tc>
                <w:tcPr>
                  <w:tcW w:w="1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上游：中国境内</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成都市</w:t>
                  </w:r>
                </w:p>
              </w:tc>
              <w:tc>
                <w:tcPr>
                  <w:tcW w:w="2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中国境内新能源商用车市场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远程智能</w:t>
                  </w:r>
                  <w:r>
                    <w:rPr>
                      <w:rFonts w:ascii="宋体" w:hAnsi="宋体"/>
                      <w:bCs/>
                      <w:color w:val="000000"/>
                      <w:kern w:val="0"/>
                      <w:sz w:val="24"/>
                      <w:szCs w:val="24"/>
                      <w:lang w:bidi="ar-AE"/>
                    </w:rPr>
                    <w:t>：</w:t>
                  </w:r>
                  <w:r>
                    <w:rPr>
                      <w:rFonts w:hint="eastAsia" w:ascii="宋体" w:hAnsi="宋体"/>
                      <w:bCs/>
                      <w:color w:val="000000"/>
                      <w:kern w:val="0"/>
                      <w:sz w:val="24"/>
                      <w:szCs w:val="24"/>
                      <w:lang w:bidi="ar-AE"/>
                    </w:rPr>
                    <w:t>如上所述</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成都市新能源商用车4S店销售服务市场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惟有科技</w:t>
                  </w:r>
                  <w:r>
                    <w:rPr>
                      <w:rFonts w:ascii="宋体" w:hAnsi="宋体"/>
                      <w:bCs/>
                      <w:color w:val="000000"/>
                      <w:kern w:val="0"/>
                      <w:sz w:val="24"/>
                      <w:szCs w:val="24"/>
                      <w:lang w:bidi="ar-AE"/>
                    </w:rPr>
                    <w:t>：</w:t>
                  </w:r>
                  <w:r>
                    <w:rPr>
                      <w:rFonts w:hint="eastAsia" w:ascii="宋体" w:hAnsi="宋体"/>
                      <w:bCs/>
                      <w:color w:val="000000"/>
                      <w:kern w:val="0"/>
                      <w:sz w:val="24"/>
                      <w:szCs w:val="24"/>
                      <w:lang w:bidi="ar-AE"/>
                    </w:rPr>
                    <w:t>5-10</w:t>
                  </w:r>
                  <w:r>
                    <w:rPr>
                      <w:rFonts w:ascii="宋体" w:hAnsi="宋体"/>
                      <w:bCs/>
                      <w:color w:val="000000"/>
                      <w:kern w:val="0"/>
                      <w:sz w:val="24"/>
                      <w:szCs w:val="24"/>
                      <w:lang w:bidi="ar-AE"/>
                    </w:rPr>
                    <w:t>%</w:t>
                  </w:r>
                </w:p>
              </w:tc>
            </w:tr>
            <w:tr>
              <w:tblPrEx>
                <w:tblCellMar>
                  <w:top w:w="0" w:type="dxa"/>
                  <w:left w:w="10" w:type="dxa"/>
                  <w:bottom w:w="0" w:type="dxa"/>
                  <w:right w:w="10" w:type="dxa"/>
                </w:tblCellMar>
              </w:tblPrEx>
              <w:trPr>
                <w:trHeight w:val="2372" w:hRule="atLeast"/>
              </w:trPr>
              <w:tc>
                <w:tcPr>
                  <w:tcW w:w="2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新能源商用车供应市场</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新能源商用车4S店销售服务市场</w:t>
                  </w:r>
                </w:p>
              </w:tc>
              <w:tc>
                <w:tcPr>
                  <w:tcW w:w="1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上游：中国境内</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重庆市</w:t>
                  </w:r>
                </w:p>
              </w:tc>
              <w:tc>
                <w:tcPr>
                  <w:tcW w:w="2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中国境内新能源商用车市场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远程智能</w:t>
                  </w:r>
                  <w:r>
                    <w:rPr>
                      <w:rFonts w:ascii="宋体" w:hAnsi="宋体"/>
                      <w:bCs/>
                      <w:color w:val="000000"/>
                      <w:kern w:val="0"/>
                      <w:sz w:val="24"/>
                      <w:szCs w:val="24"/>
                      <w:lang w:bidi="ar-AE"/>
                    </w:rPr>
                    <w:t>：</w:t>
                  </w:r>
                  <w:r>
                    <w:rPr>
                      <w:rFonts w:hint="eastAsia" w:ascii="宋体" w:hAnsi="宋体"/>
                      <w:bCs/>
                      <w:color w:val="000000"/>
                      <w:kern w:val="0"/>
                      <w:sz w:val="24"/>
                      <w:szCs w:val="24"/>
                      <w:lang w:bidi="ar-AE"/>
                    </w:rPr>
                    <w:t>如上所述</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重庆市新能源商用车4S店销售服务市场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惟有科技</w:t>
                  </w:r>
                  <w:r>
                    <w:rPr>
                      <w:rFonts w:ascii="宋体" w:hAnsi="宋体"/>
                      <w:bCs/>
                      <w:color w:val="000000"/>
                      <w:kern w:val="0"/>
                      <w:sz w:val="24"/>
                      <w:szCs w:val="24"/>
                      <w:lang w:bidi="ar-AE"/>
                    </w:rPr>
                    <w:t>：</w:t>
                  </w:r>
                  <w:r>
                    <w:rPr>
                      <w:rFonts w:hint="eastAsia" w:ascii="宋体" w:hAnsi="宋体"/>
                      <w:bCs/>
                      <w:color w:val="000000"/>
                      <w:kern w:val="0"/>
                      <w:sz w:val="24"/>
                      <w:szCs w:val="24"/>
                      <w:lang w:bidi="ar-AE"/>
                    </w:rPr>
                    <w:t>0-5</w:t>
                  </w:r>
                  <w:r>
                    <w:rPr>
                      <w:rFonts w:ascii="宋体" w:hAnsi="宋体"/>
                      <w:bCs/>
                      <w:color w:val="000000"/>
                      <w:kern w:val="0"/>
                      <w:sz w:val="24"/>
                      <w:szCs w:val="24"/>
                      <w:lang w:bidi="ar-AE"/>
                    </w:rPr>
                    <w:t>%</w:t>
                  </w:r>
                </w:p>
              </w:tc>
            </w:tr>
            <w:tr>
              <w:tblPrEx>
                <w:tblCellMar>
                  <w:top w:w="0" w:type="dxa"/>
                  <w:left w:w="10" w:type="dxa"/>
                  <w:bottom w:w="0" w:type="dxa"/>
                  <w:right w:w="10" w:type="dxa"/>
                </w:tblCellMar>
              </w:tblPrEx>
              <w:tc>
                <w:tcPr>
                  <w:tcW w:w="2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新能源商用车供应市场</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新能源商用车4S店销售服务市场</w:t>
                  </w:r>
                </w:p>
              </w:tc>
              <w:tc>
                <w:tcPr>
                  <w:tcW w:w="1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上游：中国境内</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南京市</w:t>
                  </w:r>
                </w:p>
              </w:tc>
              <w:tc>
                <w:tcPr>
                  <w:tcW w:w="2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上游：</w:t>
                  </w:r>
                  <w:r>
                    <w:rPr>
                      <w:rFonts w:hint="eastAsia" w:ascii="宋体" w:hAnsi="宋体"/>
                      <w:bCs/>
                      <w:color w:val="000000"/>
                      <w:kern w:val="0"/>
                      <w:sz w:val="24"/>
                      <w:szCs w:val="24"/>
                      <w:lang w:bidi="ar-AE"/>
                    </w:rPr>
                    <w:t>中国境内新能源商用车市场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远程智能</w:t>
                  </w:r>
                  <w:r>
                    <w:rPr>
                      <w:rFonts w:ascii="宋体" w:hAnsi="宋体"/>
                      <w:bCs/>
                      <w:color w:val="000000"/>
                      <w:kern w:val="0"/>
                      <w:sz w:val="24"/>
                      <w:szCs w:val="24"/>
                      <w:lang w:bidi="ar-AE"/>
                    </w:rPr>
                    <w:t>：</w:t>
                  </w:r>
                  <w:r>
                    <w:rPr>
                      <w:rFonts w:hint="eastAsia" w:ascii="宋体" w:hAnsi="宋体"/>
                      <w:bCs/>
                      <w:color w:val="000000"/>
                      <w:kern w:val="0"/>
                      <w:sz w:val="24"/>
                      <w:szCs w:val="24"/>
                      <w:lang w:bidi="ar-AE"/>
                    </w:rPr>
                    <w:t>如上所述</w:t>
                  </w:r>
                </w:p>
                <w:p>
                  <w:pPr>
                    <w:widowControl/>
                    <w:adjustRightInd w:val="0"/>
                    <w:snapToGrid w:val="0"/>
                    <w:rPr>
                      <w:rFonts w:hint="eastAsia" w:ascii="宋体" w:hAnsi="宋体"/>
                      <w:bCs/>
                      <w:color w:val="000000"/>
                      <w:kern w:val="0"/>
                      <w:sz w:val="24"/>
                      <w:szCs w:val="24"/>
                      <w:lang w:bidi="ar-AE"/>
                    </w:rPr>
                  </w:pPr>
                  <w:r>
                    <w:rPr>
                      <w:rFonts w:ascii="宋体" w:hAnsi="宋体"/>
                      <w:bCs/>
                      <w:color w:val="000000"/>
                      <w:kern w:val="0"/>
                      <w:sz w:val="24"/>
                      <w:szCs w:val="24"/>
                      <w:lang w:bidi="ar-AE"/>
                    </w:rPr>
                    <w:t>下游：</w:t>
                  </w:r>
                  <w:r>
                    <w:rPr>
                      <w:rFonts w:hint="eastAsia" w:ascii="宋体" w:hAnsi="宋体"/>
                      <w:bCs/>
                      <w:color w:val="000000"/>
                      <w:kern w:val="0"/>
                      <w:sz w:val="24"/>
                      <w:szCs w:val="24"/>
                      <w:lang w:bidi="ar-AE"/>
                    </w:rPr>
                    <w:t>南京市新能源商用车4S店销售服务市场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惟有科技</w:t>
                  </w:r>
                  <w:r>
                    <w:rPr>
                      <w:rFonts w:ascii="宋体" w:hAnsi="宋体"/>
                      <w:bCs/>
                      <w:color w:val="000000"/>
                      <w:kern w:val="0"/>
                      <w:sz w:val="24"/>
                      <w:szCs w:val="24"/>
                      <w:lang w:bidi="ar-AE"/>
                    </w:rPr>
                    <w:t>：</w:t>
                  </w:r>
                  <w:r>
                    <w:rPr>
                      <w:rFonts w:hint="eastAsia" w:ascii="宋体" w:hAnsi="宋体"/>
                      <w:bCs/>
                      <w:color w:val="000000"/>
                      <w:kern w:val="0"/>
                      <w:sz w:val="24"/>
                      <w:szCs w:val="24"/>
                      <w:lang w:bidi="ar-AE"/>
                    </w:rPr>
                    <w:t>0-5</w:t>
                  </w:r>
                  <w:r>
                    <w:rPr>
                      <w:rFonts w:ascii="宋体" w:hAnsi="宋体"/>
                      <w:bCs/>
                      <w:color w:val="000000"/>
                      <w:kern w:val="0"/>
                      <w:sz w:val="24"/>
                      <w:szCs w:val="24"/>
                      <w:lang w:bidi="ar-AE"/>
                    </w:rPr>
                    <w:t>%</w:t>
                  </w:r>
                </w:p>
              </w:tc>
            </w:tr>
          </w:tbl>
          <w:p>
            <w:pPr>
              <w:widowControl/>
              <w:adjustRightInd w:val="0"/>
              <w:snapToGrid w:val="0"/>
              <w:rPr>
                <w:rFonts w:hint="eastAsia" w:ascii="宋体" w:hAnsi="宋体"/>
                <w:b/>
                <w:bCs/>
                <w:color w:val="000000"/>
                <w:kern w:val="0"/>
                <w:sz w:val="24"/>
                <w:szCs w:val="24"/>
                <w:lang w:bidi="ar-AE"/>
              </w:rPr>
            </w:pPr>
          </w:p>
          <w:p>
            <w:pPr>
              <w:widowControl/>
              <w:adjustRightInd w:val="0"/>
              <w:snapToGrid w:val="0"/>
              <w:rPr>
                <w:rFonts w:hint="eastAsia" w:ascii="宋体" w:hAnsi="宋体"/>
                <w:b/>
                <w:bCs/>
                <w:color w:val="000000"/>
                <w:kern w:val="0"/>
                <w:sz w:val="24"/>
                <w:szCs w:val="24"/>
                <w:lang w:bidi="ar-AE"/>
              </w:rPr>
            </w:pPr>
            <w:r>
              <w:rPr>
                <w:rFonts w:hint="eastAsia" w:ascii="宋体" w:hAnsi="宋体"/>
                <w:b/>
                <w:bCs/>
                <w:color w:val="000000"/>
                <w:kern w:val="0"/>
                <w:sz w:val="24"/>
                <w:szCs w:val="24"/>
                <w:lang w:bidi="ar-AE"/>
              </w:rPr>
              <w:t>混合集中：</w:t>
            </w:r>
          </w:p>
          <w:p>
            <w:pPr>
              <w:widowControl/>
              <w:adjustRightInd w:val="0"/>
              <w:snapToGrid w:val="0"/>
              <w:rPr>
                <w:rFonts w:hint="eastAsia" w:ascii="宋体" w:hAnsi="宋体"/>
                <w:b/>
                <w:bCs/>
                <w:color w:val="000000"/>
                <w:kern w:val="0"/>
                <w:sz w:val="24"/>
                <w:szCs w:val="24"/>
                <w:lang w:bidi="ar-AE"/>
              </w:rPr>
            </w:pPr>
            <w:r>
              <w:rPr>
                <w:rFonts w:hint="eastAsia" w:ascii="宋体" w:hAnsi="宋体"/>
                <w:bCs/>
                <w:color w:val="000000"/>
                <w:kern w:val="0"/>
                <w:sz w:val="24"/>
                <w:szCs w:val="24"/>
                <w:lang w:bidi="ar-AE"/>
              </w:rPr>
              <w:t>2023年</w:t>
            </w:r>
            <w:r>
              <w:rPr>
                <w:rFonts w:ascii="宋体" w:hAnsi="宋体"/>
                <w:bCs/>
                <w:color w:val="000000"/>
                <w:kern w:val="0"/>
                <w:sz w:val="24"/>
                <w:szCs w:val="24"/>
                <w:lang w:bidi="ar-AE"/>
              </w:rPr>
              <w:t>中国境内</w:t>
            </w:r>
            <w:r>
              <w:rPr>
                <w:rFonts w:hint="eastAsia" w:ascii="宋体" w:hAnsi="宋体"/>
                <w:bCs/>
                <w:color w:val="000000"/>
                <w:kern w:val="0"/>
                <w:sz w:val="24"/>
                <w:szCs w:val="24"/>
                <w:lang w:bidi="ar-AE"/>
              </w:rPr>
              <w:t>新能源商用车供应市场</w:t>
            </w:r>
          </w:p>
          <w:p>
            <w:pPr>
              <w:widowControl/>
              <w:adjustRightInd w:val="0"/>
              <w:snapToGrid w:val="0"/>
              <w:rPr>
                <w:rFonts w:hint="eastAsia" w:ascii="宋体" w:hAnsi="宋体"/>
                <w:bCs/>
                <w:color w:val="000000"/>
                <w:kern w:val="0"/>
                <w:sz w:val="24"/>
                <w:szCs w:val="24"/>
                <w:lang w:bidi="ar-AE"/>
              </w:rPr>
            </w:pPr>
            <w:r>
              <w:rPr>
                <w:rFonts w:hint="eastAsia" w:ascii="宋体" w:hAnsi="宋体"/>
                <w:bCs/>
                <w:color w:val="000000"/>
                <w:kern w:val="0"/>
                <w:sz w:val="24"/>
                <w:szCs w:val="24"/>
                <w:lang w:bidi="ar-AE"/>
              </w:rPr>
              <w:t>远程智能</w:t>
            </w:r>
            <w:r>
              <w:rPr>
                <w:rFonts w:ascii="宋体" w:hAnsi="宋体"/>
                <w:bCs/>
                <w:color w:val="000000"/>
                <w:kern w:val="0"/>
                <w:sz w:val="24"/>
                <w:szCs w:val="24"/>
                <w:lang w:bidi="ar-AE"/>
              </w:rPr>
              <w:t>：</w:t>
            </w:r>
            <w:r>
              <w:rPr>
                <w:rFonts w:hint="eastAsia" w:ascii="宋体" w:hAnsi="宋体"/>
                <w:bCs/>
                <w:color w:val="000000"/>
                <w:kern w:val="0"/>
                <w:sz w:val="24"/>
                <w:szCs w:val="24"/>
                <w:lang w:bidi="ar-AE"/>
              </w:rPr>
              <w:t>如上所述</w:t>
            </w:r>
          </w:p>
          <w:p>
            <w:pPr>
              <w:widowControl/>
              <w:adjustRightInd w:val="0"/>
              <w:snapToGrid w:val="0"/>
              <w:rPr>
                <w:rFonts w:hint="eastAsia" w:ascii="宋体" w:hAnsi="宋体"/>
                <w:bCs/>
                <w:color w:val="000000"/>
                <w:kern w:val="0"/>
                <w:sz w:val="24"/>
                <w:szCs w:val="24"/>
                <w:lang w:bidi="ar-AE"/>
              </w:rPr>
            </w:pPr>
            <w:r>
              <w:rPr>
                <w:rFonts w:hint="eastAsia" w:ascii="宋体" w:hAnsi="宋体"/>
                <w:color w:val="000000"/>
                <w:kern w:val="0"/>
                <w:sz w:val="24"/>
                <w:szCs w:val="24"/>
                <w:lang w:bidi="ar-AE"/>
              </w:rPr>
              <w:t>2023</w:t>
            </w:r>
            <w:r>
              <w:rPr>
                <w:rFonts w:ascii="宋体" w:hAnsi="宋体"/>
                <w:color w:val="000000"/>
                <w:kern w:val="0"/>
                <w:sz w:val="24"/>
                <w:szCs w:val="24"/>
                <w:lang w:bidi="ar-AE"/>
              </w:rPr>
              <w:t>年中国境内</w:t>
            </w:r>
            <w:r>
              <w:rPr>
                <w:rFonts w:hint="eastAsia" w:ascii="宋体" w:hAnsi="宋体"/>
                <w:bCs/>
                <w:color w:val="000000"/>
                <w:kern w:val="0"/>
                <w:sz w:val="24"/>
                <w:szCs w:val="24"/>
                <w:lang w:bidi="ar-AE"/>
              </w:rPr>
              <w:t>网络货运平台服务市场</w:t>
            </w:r>
          </w:p>
          <w:p>
            <w:pPr>
              <w:widowControl/>
              <w:adjustRightInd w:val="0"/>
              <w:snapToGrid w:val="0"/>
              <w:rPr>
                <w:rFonts w:hint="eastAsia" w:ascii="宋体" w:hAnsi="宋体"/>
                <w:b/>
                <w:bCs/>
                <w:color w:val="000000"/>
                <w:kern w:val="0"/>
                <w:sz w:val="24"/>
                <w:szCs w:val="24"/>
                <w:lang w:bidi="ar-AE"/>
              </w:rPr>
            </w:pPr>
            <w:r>
              <w:rPr>
                <w:rFonts w:ascii="宋体" w:hAnsi="宋体"/>
                <w:bCs/>
                <w:color w:val="000000"/>
                <w:kern w:val="0"/>
                <w:sz w:val="24"/>
                <w:szCs w:val="24"/>
                <w:lang w:bidi="ar-AE"/>
              </w:rPr>
              <w:t>快桔安运：</w:t>
            </w:r>
            <w:r>
              <w:rPr>
                <w:rFonts w:hint="eastAsia" w:ascii="宋体" w:hAnsi="宋体"/>
                <w:bCs/>
                <w:color w:val="000000"/>
                <w:kern w:val="0"/>
                <w:sz w:val="24"/>
                <w:szCs w:val="24"/>
                <w:lang w:bidi="ar-AE"/>
              </w:rPr>
              <w:t>5-10</w:t>
            </w:r>
            <w:r>
              <w:rPr>
                <w:rFonts w:ascii="宋体" w:hAnsi="宋体"/>
                <w:bCs/>
                <w:color w:val="000000"/>
                <w:kern w:val="0"/>
                <w:sz w:val="24"/>
                <w:szCs w:val="24"/>
                <w:lang w:bidi="ar-AE"/>
              </w:rPr>
              <w:t>%</w:t>
            </w:r>
          </w:p>
          <w:p>
            <w:pPr>
              <w:widowControl/>
              <w:adjustRightInd w:val="0"/>
              <w:snapToGrid w:val="0"/>
              <w:rPr>
                <w:rFonts w:hint="eastAsia" w:ascii="宋体" w:hAnsi="宋体"/>
                <w:bCs/>
                <w:color w:val="000000"/>
                <w:kern w:val="0"/>
                <w:sz w:val="24"/>
                <w:szCs w:val="24"/>
                <w:lang w:val="en-GB" w:bidi="ar-A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DF"/>
    <w:rsid w:val="00021BD4"/>
    <w:rsid w:val="00037065"/>
    <w:rsid w:val="00083FA8"/>
    <w:rsid w:val="000B42AA"/>
    <w:rsid w:val="000D7EBA"/>
    <w:rsid w:val="00100319"/>
    <w:rsid w:val="001038E3"/>
    <w:rsid w:val="001164CD"/>
    <w:rsid w:val="00120552"/>
    <w:rsid w:val="00155717"/>
    <w:rsid w:val="00173BFF"/>
    <w:rsid w:val="001837A3"/>
    <w:rsid w:val="001A0462"/>
    <w:rsid w:val="001A7BB0"/>
    <w:rsid w:val="002946D7"/>
    <w:rsid w:val="002B2D73"/>
    <w:rsid w:val="003134A4"/>
    <w:rsid w:val="0032797C"/>
    <w:rsid w:val="003453DD"/>
    <w:rsid w:val="00382C58"/>
    <w:rsid w:val="003C0AEB"/>
    <w:rsid w:val="004B2752"/>
    <w:rsid w:val="004F7688"/>
    <w:rsid w:val="0052260B"/>
    <w:rsid w:val="00532EDE"/>
    <w:rsid w:val="005B0C9E"/>
    <w:rsid w:val="005B67DF"/>
    <w:rsid w:val="0063182E"/>
    <w:rsid w:val="006318E2"/>
    <w:rsid w:val="006467D8"/>
    <w:rsid w:val="006A531B"/>
    <w:rsid w:val="006F3CC5"/>
    <w:rsid w:val="006F7693"/>
    <w:rsid w:val="00710140"/>
    <w:rsid w:val="007135A0"/>
    <w:rsid w:val="007406DB"/>
    <w:rsid w:val="007427CA"/>
    <w:rsid w:val="00780B70"/>
    <w:rsid w:val="007831AF"/>
    <w:rsid w:val="007B7FEA"/>
    <w:rsid w:val="007F2275"/>
    <w:rsid w:val="007F267C"/>
    <w:rsid w:val="00853C59"/>
    <w:rsid w:val="00873C7F"/>
    <w:rsid w:val="00907428"/>
    <w:rsid w:val="00915F0F"/>
    <w:rsid w:val="00930104"/>
    <w:rsid w:val="00944115"/>
    <w:rsid w:val="009532DF"/>
    <w:rsid w:val="00981008"/>
    <w:rsid w:val="00997019"/>
    <w:rsid w:val="009A5029"/>
    <w:rsid w:val="009A5910"/>
    <w:rsid w:val="009A5989"/>
    <w:rsid w:val="009B58B0"/>
    <w:rsid w:val="009C5997"/>
    <w:rsid w:val="009C77CC"/>
    <w:rsid w:val="009D38D5"/>
    <w:rsid w:val="00A04577"/>
    <w:rsid w:val="00A36457"/>
    <w:rsid w:val="00A53F26"/>
    <w:rsid w:val="00AA0CC5"/>
    <w:rsid w:val="00B071B8"/>
    <w:rsid w:val="00B16AFE"/>
    <w:rsid w:val="00B65DD5"/>
    <w:rsid w:val="00B954A8"/>
    <w:rsid w:val="00BC5223"/>
    <w:rsid w:val="00BD10B6"/>
    <w:rsid w:val="00C07076"/>
    <w:rsid w:val="00C82509"/>
    <w:rsid w:val="00CB00DF"/>
    <w:rsid w:val="00D17A01"/>
    <w:rsid w:val="00D67D08"/>
    <w:rsid w:val="00D73C72"/>
    <w:rsid w:val="00E0592B"/>
    <w:rsid w:val="00E1118A"/>
    <w:rsid w:val="00E1594F"/>
    <w:rsid w:val="00E31738"/>
    <w:rsid w:val="00E86786"/>
    <w:rsid w:val="00ED0700"/>
    <w:rsid w:val="00ED2F80"/>
    <w:rsid w:val="00F1624E"/>
    <w:rsid w:val="00F32F8A"/>
    <w:rsid w:val="00F51464"/>
    <w:rsid w:val="00F72DF0"/>
    <w:rsid w:val="00F8000A"/>
    <w:rsid w:val="00F810AA"/>
    <w:rsid w:val="00FB43EC"/>
    <w:rsid w:val="00FB6B40"/>
    <w:rsid w:val="EEFEF6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unhideWhenUsed/>
    <w:qFormat/>
    <w:uiPriority w:val="99"/>
    <w:pPr>
      <w:spacing w:after="120"/>
    </w:pPr>
    <w:rPr>
      <w:rFonts w:ascii="Times New Roman" w:hAnsi="Times New Roman"/>
      <w:szCs w:val="24"/>
    </w:rPr>
  </w:style>
  <w:style w:type="paragraph" w:styleId="3">
    <w:name w:val="Body Text First Indent"/>
    <w:basedOn w:val="2"/>
    <w:link w:val="11"/>
    <w:qFormat/>
    <w:uiPriority w:val="0"/>
    <w:pPr>
      <w:ind w:firstLine="420" w:firstLineChars="1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Calibri" w:hAnsi="Calibri" w:eastAsia="宋体" w:cs="Times New Roman"/>
      <w:sz w:val="18"/>
      <w:szCs w:val="18"/>
    </w:rPr>
  </w:style>
  <w:style w:type="character" w:customStyle="1" w:styleId="9">
    <w:name w:val="页脚 字符"/>
    <w:basedOn w:val="7"/>
    <w:link w:val="4"/>
    <w:qFormat/>
    <w:uiPriority w:val="99"/>
    <w:rPr>
      <w:rFonts w:ascii="Calibri" w:hAnsi="Calibri" w:eastAsia="宋体" w:cs="Times New Roman"/>
      <w:sz w:val="18"/>
      <w:szCs w:val="18"/>
    </w:rPr>
  </w:style>
  <w:style w:type="character" w:customStyle="1" w:styleId="10">
    <w:name w:val="正文文本 字符"/>
    <w:basedOn w:val="7"/>
    <w:link w:val="2"/>
    <w:qFormat/>
    <w:uiPriority w:val="99"/>
    <w:rPr>
      <w:rFonts w:ascii="Times New Roman" w:hAnsi="Times New Roman" w:eastAsia="宋体" w:cs="Times New Roman"/>
      <w:szCs w:val="24"/>
    </w:rPr>
  </w:style>
  <w:style w:type="character" w:customStyle="1" w:styleId="11">
    <w:name w:val="正文文本首行缩进 字符"/>
    <w:basedOn w:val="10"/>
    <w:link w:val="3"/>
    <w:qFormat/>
    <w:uiPriority w:val="0"/>
    <w:rPr>
      <w:rFonts w:ascii="Times New Roman" w:hAnsi="Times New Roman" w:eastAsia="宋体" w:cs="Times New Roman"/>
      <w:szCs w:val="24"/>
    </w:rPr>
  </w:style>
  <w:style w:type="paragraph" w:customStyle="1" w:styleId="1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203</Words>
  <Characters>1160</Characters>
  <Lines>9</Lines>
  <Paragraphs>2</Paragraphs>
  <TotalTime>10</TotalTime>
  <ScaleCrop>false</ScaleCrop>
  <LinksUpToDate>false</LinksUpToDate>
  <CharactersWithSpaces>1361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2024-12-05T16:15:00Z</dcterms:created>
  <dc:creator>陈媚</dc:creator>
  <cp:lastModifiedBy>oa</cp:lastModifiedBy>
  <dcterms:modified xsi:type="dcterms:W3CDTF">2025-03-05T08:57:22Z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