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9049E" w14:textId="77777777" w:rsidR="00FC735A" w:rsidRPr="00A506D0" w:rsidRDefault="00FC735A" w:rsidP="00FC735A">
      <w:pPr>
        <w:widowControl w:val="0"/>
        <w:adjustRightInd w:val="0"/>
        <w:snapToGrid w:val="0"/>
        <w:spacing w:after="120"/>
        <w:jc w:val="center"/>
        <w:rPr>
          <w:rFonts w:ascii="黑体" w:eastAsia="黑体" w:hAnsi="黑体"/>
          <w:b/>
          <w:bCs/>
          <w:kern w:val="2"/>
          <w:sz w:val="36"/>
          <w:szCs w:val="36"/>
          <w:lang w:bidi="ar-SA"/>
        </w:rPr>
      </w:pPr>
      <w:r w:rsidRPr="00A506D0">
        <w:rPr>
          <w:rFonts w:ascii="黑体" w:eastAsia="黑体" w:hAnsi="黑体"/>
          <w:b/>
          <w:bCs/>
          <w:kern w:val="2"/>
          <w:sz w:val="36"/>
          <w:szCs w:val="36"/>
          <w:lang w:bidi="ar-SA"/>
        </w:rPr>
        <w:t>经营者集中简易案件公示表</w:t>
      </w:r>
    </w:p>
    <w:p w14:paraId="6DD52D1C" w14:textId="77777777" w:rsidR="00FC735A" w:rsidRPr="007F7180" w:rsidRDefault="00FC735A" w:rsidP="00FC735A">
      <w:pPr>
        <w:widowControl w:val="0"/>
        <w:adjustRightInd w:val="0"/>
        <w:snapToGrid w:val="0"/>
        <w:spacing w:after="120"/>
        <w:jc w:val="center"/>
        <w:rPr>
          <w:rFonts w:ascii="Times New Roman" w:eastAsia="宋体" w:hAnsi="Times New Roman"/>
          <w:b/>
          <w:bCs/>
          <w:kern w:val="2"/>
          <w:sz w:val="32"/>
          <w:szCs w:val="32"/>
          <w:lang w:bidi="ar-SA"/>
        </w:rPr>
      </w:pPr>
    </w:p>
    <w:tbl>
      <w:tblPr>
        <w:tblW w:w="8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6"/>
        <w:gridCol w:w="2429"/>
        <w:gridCol w:w="4110"/>
      </w:tblGrid>
      <w:tr w:rsidR="00C03A66" w:rsidRPr="00AD54FA" w14:paraId="49EB5232" w14:textId="77777777" w:rsidTr="00CE283E">
        <w:tc>
          <w:tcPr>
            <w:tcW w:w="1736" w:type="dxa"/>
            <w:tcBorders>
              <w:top w:val="single" w:sz="4" w:space="0" w:color="auto"/>
              <w:left w:val="single" w:sz="4" w:space="0" w:color="auto"/>
              <w:bottom w:val="single" w:sz="4" w:space="0" w:color="auto"/>
              <w:right w:val="single" w:sz="4" w:space="0" w:color="auto"/>
            </w:tcBorders>
            <w:shd w:val="clear" w:color="auto" w:fill="D9D9D9"/>
            <w:hideMark/>
          </w:tcPr>
          <w:p w14:paraId="15A86B92" w14:textId="274CFA41" w:rsidR="00C03A66" w:rsidRPr="00AD54FA" w:rsidRDefault="00FC735A" w:rsidP="00D45D24">
            <w:pPr>
              <w:widowControl w:val="0"/>
              <w:adjustRightInd w:val="0"/>
              <w:snapToGrid w:val="0"/>
              <w:spacing w:after="120"/>
              <w:rPr>
                <w:rFonts w:ascii="Times New Roman" w:eastAsia="宋体" w:hAnsi="Times New Roman"/>
                <w:kern w:val="2"/>
                <w:sz w:val="24"/>
                <w:szCs w:val="24"/>
                <w:lang w:bidi="ar-SA"/>
              </w:rPr>
            </w:pPr>
            <w:r w:rsidRPr="00AD54FA">
              <w:rPr>
                <w:rFonts w:ascii="Times New Roman" w:eastAsia="宋体" w:hAnsi="Times New Roman"/>
                <w:kern w:val="2"/>
                <w:sz w:val="24"/>
                <w:szCs w:val="24"/>
                <w:lang w:bidi="ar-SA"/>
              </w:rPr>
              <w:t>交易名称</w:t>
            </w:r>
          </w:p>
        </w:tc>
        <w:tc>
          <w:tcPr>
            <w:tcW w:w="6539" w:type="dxa"/>
            <w:gridSpan w:val="2"/>
            <w:tcBorders>
              <w:top w:val="single" w:sz="4" w:space="0" w:color="auto"/>
              <w:left w:val="single" w:sz="4" w:space="0" w:color="auto"/>
              <w:bottom w:val="single" w:sz="4" w:space="0" w:color="auto"/>
              <w:right w:val="single" w:sz="4" w:space="0" w:color="auto"/>
            </w:tcBorders>
          </w:tcPr>
          <w:p w14:paraId="79338E69" w14:textId="07748D2A" w:rsidR="00C03A66" w:rsidRPr="00AD54FA" w:rsidRDefault="003A72C7" w:rsidP="00431DAF">
            <w:pPr>
              <w:pStyle w:val="BodyText"/>
              <w:adjustRightInd w:val="0"/>
              <w:snapToGrid w:val="0"/>
              <w:spacing w:after="120"/>
              <w:rPr>
                <w:rFonts w:eastAsia="宋体" w:cs="Times New Roman"/>
                <w:lang w:eastAsia="zh-CN" w:bidi="ar-SA"/>
              </w:rPr>
            </w:pPr>
            <w:r w:rsidRPr="003A72C7">
              <w:rPr>
                <w:rFonts w:eastAsia="宋体" w:cs="Times New Roman" w:hint="eastAsia"/>
                <w:kern w:val="2"/>
                <w:lang w:val="en-US" w:eastAsia="zh-CN" w:bidi="ar-SA"/>
              </w:rPr>
              <w:t>英</w:t>
            </w:r>
            <w:proofErr w:type="gramStart"/>
            <w:r w:rsidRPr="003A72C7">
              <w:rPr>
                <w:rFonts w:eastAsia="宋体" w:cs="Times New Roman" w:hint="eastAsia"/>
                <w:kern w:val="2"/>
                <w:lang w:val="en-US" w:eastAsia="zh-CN" w:bidi="ar-SA"/>
              </w:rPr>
              <w:t>联普通</w:t>
            </w:r>
            <w:proofErr w:type="gramEnd"/>
            <w:r w:rsidRPr="003A72C7">
              <w:rPr>
                <w:rFonts w:eastAsia="宋体" w:cs="Times New Roman" w:hint="eastAsia"/>
                <w:kern w:val="2"/>
                <w:lang w:val="en-US" w:eastAsia="zh-CN" w:bidi="ar-SA"/>
              </w:rPr>
              <w:t>合伙有限责任合伙企业收购</w:t>
            </w:r>
            <w:r w:rsidRPr="003A72C7">
              <w:rPr>
                <w:rFonts w:eastAsia="宋体" w:cs="Times New Roman"/>
                <w:kern w:val="2"/>
                <w:lang w:val="en-US" w:eastAsia="zh-CN" w:bidi="ar-SA"/>
              </w:rPr>
              <w:t>Bharat</w:t>
            </w:r>
            <w:r w:rsidRPr="003A72C7">
              <w:rPr>
                <w:rFonts w:eastAsia="宋体" w:cs="Times New Roman" w:hint="eastAsia"/>
                <w:kern w:val="2"/>
                <w:lang w:val="en-US" w:eastAsia="zh-CN" w:bidi="ar-SA"/>
              </w:rPr>
              <w:t>电网私人有限公司股权案</w:t>
            </w:r>
          </w:p>
        </w:tc>
      </w:tr>
      <w:tr w:rsidR="00C03A66" w:rsidRPr="00AD54FA" w14:paraId="132428D4" w14:textId="77777777" w:rsidTr="00CE283E">
        <w:trPr>
          <w:trHeight w:val="993"/>
        </w:trPr>
        <w:tc>
          <w:tcPr>
            <w:tcW w:w="1736" w:type="dxa"/>
            <w:tcBorders>
              <w:top w:val="single" w:sz="4" w:space="0" w:color="auto"/>
              <w:left w:val="single" w:sz="4" w:space="0" w:color="auto"/>
              <w:bottom w:val="single" w:sz="4" w:space="0" w:color="auto"/>
              <w:right w:val="single" w:sz="4" w:space="0" w:color="auto"/>
            </w:tcBorders>
            <w:shd w:val="clear" w:color="auto" w:fill="D9D9D9"/>
            <w:hideMark/>
          </w:tcPr>
          <w:p w14:paraId="63BD3256" w14:textId="746EC081" w:rsidR="00C03A66" w:rsidRPr="00AD54FA" w:rsidRDefault="00FC735A" w:rsidP="00D45D24">
            <w:pPr>
              <w:widowControl w:val="0"/>
              <w:adjustRightInd w:val="0"/>
              <w:snapToGrid w:val="0"/>
              <w:spacing w:after="120"/>
              <w:rPr>
                <w:rFonts w:ascii="Times New Roman" w:eastAsia="宋体" w:hAnsi="Times New Roman"/>
                <w:kern w:val="2"/>
                <w:sz w:val="24"/>
                <w:szCs w:val="24"/>
                <w:lang w:bidi="ar-SA"/>
              </w:rPr>
            </w:pPr>
            <w:r w:rsidRPr="00AD54FA">
              <w:rPr>
                <w:rFonts w:ascii="Times New Roman" w:eastAsia="宋体" w:hAnsi="Times New Roman"/>
                <w:bCs/>
                <w:kern w:val="2"/>
                <w:sz w:val="24"/>
                <w:szCs w:val="24"/>
                <w:lang w:val="en-GB" w:bidi="ar-SA"/>
              </w:rPr>
              <w:t>交易概况（限</w:t>
            </w:r>
            <w:r w:rsidRPr="00AD54FA">
              <w:rPr>
                <w:rFonts w:ascii="Times New Roman" w:eastAsia="宋体" w:hAnsi="Times New Roman"/>
                <w:bCs/>
                <w:kern w:val="2"/>
                <w:sz w:val="24"/>
                <w:szCs w:val="24"/>
                <w:lang w:val="en-GB" w:bidi="ar-SA"/>
              </w:rPr>
              <w:t>200</w:t>
            </w:r>
            <w:r w:rsidRPr="00AD54FA">
              <w:rPr>
                <w:rFonts w:ascii="Times New Roman" w:eastAsia="宋体" w:hAnsi="Times New Roman"/>
                <w:bCs/>
                <w:kern w:val="2"/>
                <w:sz w:val="24"/>
                <w:szCs w:val="24"/>
                <w:lang w:val="en-GB" w:bidi="ar-SA"/>
              </w:rPr>
              <w:t>字内）</w:t>
            </w:r>
          </w:p>
        </w:tc>
        <w:tc>
          <w:tcPr>
            <w:tcW w:w="6539" w:type="dxa"/>
            <w:gridSpan w:val="2"/>
            <w:tcBorders>
              <w:top w:val="single" w:sz="4" w:space="0" w:color="auto"/>
              <w:left w:val="single" w:sz="4" w:space="0" w:color="auto"/>
              <w:bottom w:val="single" w:sz="4" w:space="0" w:color="auto"/>
              <w:right w:val="single" w:sz="4" w:space="0" w:color="auto"/>
            </w:tcBorders>
          </w:tcPr>
          <w:p w14:paraId="628C2B30" w14:textId="5B65AD3A" w:rsidR="00417122" w:rsidRDefault="003A72C7" w:rsidP="00431DAF">
            <w:pPr>
              <w:pStyle w:val="TableParagraph"/>
              <w:tabs>
                <w:tab w:val="left" w:pos="1685"/>
                <w:tab w:val="left" w:pos="2630"/>
              </w:tabs>
              <w:jc w:val="both"/>
              <w:rPr>
                <w:rFonts w:ascii="Times New Roman" w:eastAsia="宋体" w:hAnsi="Times New Roman" w:cs="Times New Roman"/>
                <w:bCs/>
                <w:sz w:val="24"/>
                <w:szCs w:val="24"/>
              </w:rPr>
            </w:pPr>
            <w:r>
              <w:rPr>
                <w:rFonts w:ascii="Times New Roman" w:eastAsia="宋体" w:hAnsi="Times New Roman" w:cs="Times New Roman" w:hint="eastAsia"/>
                <w:bCs/>
                <w:sz w:val="24"/>
                <w:szCs w:val="24"/>
              </w:rPr>
              <w:t>根据交易文件，</w:t>
            </w:r>
            <w:r w:rsidRPr="003A72C7">
              <w:rPr>
                <w:rFonts w:ascii="Times New Roman" w:eastAsia="宋体" w:hAnsi="Times New Roman" w:cs="Times New Roman" w:hint="eastAsia"/>
                <w:bCs/>
                <w:sz w:val="24"/>
                <w:szCs w:val="24"/>
              </w:rPr>
              <w:t>英</w:t>
            </w:r>
            <w:proofErr w:type="gramStart"/>
            <w:r w:rsidRPr="003A72C7">
              <w:rPr>
                <w:rFonts w:ascii="Times New Roman" w:eastAsia="宋体" w:hAnsi="Times New Roman" w:cs="Times New Roman" w:hint="eastAsia"/>
                <w:bCs/>
                <w:sz w:val="24"/>
                <w:szCs w:val="24"/>
              </w:rPr>
              <w:t>联普通</w:t>
            </w:r>
            <w:proofErr w:type="gramEnd"/>
            <w:r w:rsidRPr="003A72C7">
              <w:rPr>
                <w:rFonts w:ascii="Times New Roman" w:eastAsia="宋体" w:hAnsi="Times New Roman" w:cs="Times New Roman" w:hint="eastAsia"/>
                <w:bCs/>
                <w:sz w:val="24"/>
                <w:szCs w:val="24"/>
              </w:rPr>
              <w:t>合伙有限责任合伙企业（</w:t>
            </w:r>
            <w:r>
              <w:rPr>
                <w:rFonts w:ascii="Times New Roman" w:eastAsia="宋体" w:hAnsi="Times New Roman" w:cs="Times New Roman" w:hint="eastAsia"/>
                <w:bCs/>
                <w:sz w:val="24"/>
                <w:szCs w:val="24"/>
              </w:rPr>
              <w:t>“</w:t>
            </w:r>
            <w:r w:rsidRPr="003A72C7">
              <w:rPr>
                <w:rFonts w:ascii="Times New Roman" w:eastAsia="宋体" w:hAnsi="Times New Roman" w:cs="Times New Roman" w:hint="eastAsia"/>
                <w:b/>
                <w:sz w:val="24"/>
                <w:szCs w:val="24"/>
              </w:rPr>
              <w:t>英联</w:t>
            </w:r>
            <w:r>
              <w:rPr>
                <w:rFonts w:ascii="Times New Roman" w:eastAsia="宋体" w:hAnsi="Times New Roman" w:cs="Times New Roman" w:hint="eastAsia"/>
                <w:bCs/>
                <w:sz w:val="24"/>
                <w:szCs w:val="24"/>
              </w:rPr>
              <w:t>”，</w:t>
            </w:r>
            <w:r w:rsidRPr="003A72C7">
              <w:rPr>
                <w:rFonts w:ascii="Times New Roman" w:eastAsia="宋体" w:hAnsi="Times New Roman" w:cs="Times New Roman" w:hint="eastAsia"/>
                <w:bCs/>
                <w:sz w:val="24"/>
                <w:szCs w:val="24"/>
              </w:rPr>
              <w:t>通过其间接控制的投资工具</w:t>
            </w:r>
            <w:r w:rsidRPr="003A72C7">
              <w:rPr>
                <w:rFonts w:ascii="Times New Roman" w:eastAsia="宋体" w:hAnsi="Times New Roman" w:cs="Times New Roman"/>
                <w:bCs/>
                <w:sz w:val="24"/>
                <w:szCs w:val="24"/>
              </w:rPr>
              <w:t>Beacon</w:t>
            </w:r>
            <w:r w:rsidRPr="003A72C7">
              <w:rPr>
                <w:rFonts w:ascii="Times New Roman" w:eastAsia="宋体" w:hAnsi="Times New Roman" w:cs="Times New Roman" w:hint="eastAsia"/>
                <w:bCs/>
                <w:sz w:val="24"/>
                <w:szCs w:val="24"/>
              </w:rPr>
              <w:t>电表有限公司）</w:t>
            </w:r>
            <w:r>
              <w:rPr>
                <w:rFonts w:ascii="Times New Roman" w:eastAsia="宋体" w:hAnsi="Times New Roman" w:cs="Times New Roman" w:hint="eastAsia"/>
                <w:bCs/>
                <w:sz w:val="24"/>
                <w:szCs w:val="24"/>
              </w:rPr>
              <w:t>拟认购</w:t>
            </w:r>
            <w:r w:rsidRPr="003A72C7">
              <w:rPr>
                <w:rFonts w:ascii="Times New Roman" w:eastAsia="宋体" w:hAnsi="Times New Roman" w:cs="Times New Roman"/>
                <w:bCs/>
                <w:sz w:val="24"/>
                <w:szCs w:val="24"/>
              </w:rPr>
              <w:t>Bharat</w:t>
            </w:r>
            <w:r w:rsidRPr="003A72C7">
              <w:rPr>
                <w:rFonts w:ascii="Times New Roman" w:eastAsia="宋体" w:hAnsi="Times New Roman" w:cs="Times New Roman" w:hint="eastAsia"/>
                <w:bCs/>
                <w:sz w:val="24"/>
                <w:szCs w:val="24"/>
              </w:rPr>
              <w:t>电网私人有限公司</w:t>
            </w:r>
            <w:r w:rsidR="00474E1F">
              <w:rPr>
                <w:rFonts w:ascii="Times New Roman" w:eastAsia="宋体" w:hAnsi="Times New Roman" w:cs="Times New Roman" w:hint="eastAsia"/>
                <w:bCs/>
                <w:sz w:val="24"/>
                <w:szCs w:val="24"/>
              </w:rPr>
              <w:t>（“</w:t>
            </w:r>
            <w:r w:rsidR="00431DAF" w:rsidRPr="00431DAF">
              <w:rPr>
                <w:rFonts w:ascii="Times New Roman" w:eastAsia="宋体" w:hAnsi="Times New Roman" w:cs="Times New Roman" w:hint="eastAsia"/>
                <w:b/>
                <w:sz w:val="24"/>
                <w:szCs w:val="24"/>
              </w:rPr>
              <w:t>目标公司</w:t>
            </w:r>
            <w:r w:rsidR="00474E1F">
              <w:rPr>
                <w:rFonts w:ascii="Times New Roman" w:eastAsia="宋体" w:hAnsi="Times New Roman" w:cs="Times New Roman" w:hint="eastAsia"/>
                <w:bCs/>
                <w:sz w:val="24"/>
                <w:szCs w:val="24"/>
              </w:rPr>
              <w:t>”）</w:t>
            </w:r>
            <w:r w:rsidRPr="003A72C7">
              <w:rPr>
                <w:rFonts w:ascii="Times New Roman" w:eastAsia="宋体" w:hAnsi="Times New Roman" w:cs="Times New Roman"/>
                <w:bCs/>
                <w:sz w:val="24"/>
                <w:szCs w:val="24"/>
              </w:rPr>
              <w:t>50%</w:t>
            </w:r>
            <w:r w:rsidR="00FA7556">
              <w:rPr>
                <w:rFonts w:ascii="Times New Roman" w:eastAsia="宋体" w:hAnsi="Times New Roman" w:cs="Times New Roman" w:hint="eastAsia"/>
                <w:bCs/>
                <w:sz w:val="24"/>
                <w:szCs w:val="24"/>
              </w:rPr>
              <w:t>或</w:t>
            </w:r>
            <w:r w:rsidRPr="003A72C7">
              <w:rPr>
                <w:rFonts w:ascii="Times New Roman" w:eastAsia="宋体" w:hAnsi="Times New Roman" w:cs="Times New Roman"/>
                <w:bCs/>
                <w:sz w:val="24"/>
                <w:szCs w:val="24"/>
              </w:rPr>
              <w:t>49%</w:t>
            </w:r>
            <w:r>
              <w:rPr>
                <w:rFonts w:ascii="Times New Roman" w:eastAsia="宋体" w:hAnsi="Times New Roman" w:cs="Times New Roman" w:hint="eastAsia"/>
                <w:bCs/>
                <w:sz w:val="24"/>
                <w:szCs w:val="24"/>
              </w:rPr>
              <w:t>（视情况而定）的股份</w:t>
            </w:r>
            <w:r w:rsidR="00474E1F">
              <w:rPr>
                <w:rFonts w:ascii="Times New Roman" w:eastAsia="宋体" w:hAnsi="Times New Roman" w:cs="Times New Roman" w:hint="eastAsia"/>
                <w:bCs/>
                <w:sz w:val="24"/>
                <w:szCs w:val="24"/>
              </w:rPr>
              <w:t>（“</w:t>
            </w:r>
            <w:r w:rsidR="00474E1F" w:rsidRPr="00474E1F">
              <w:rPr>
                <w:rFonts w:ascii="Times New Roman" w:eastAsia="宋体" w:hAnsi="Times New Roman" w:cs="Times New Roman" w:hint="eastAsia"/>
                <w:b/>
                <w:sz w:val="24"/>
                <w:szCs w:val="24"/>
              </w:rPr>
              <w:t>本交易</w:t>
            </w:r>
            <w:r w:rsidR="00474E1F">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w:t>
            </w:r>
            <w:r w:rsidR="00431DAF">
              <w:rPr>
                <w:rFonts w:ascii="Times New Roman" w:eastAsia="宋体" w:hAnsi="Times New Roman" w:cs="Times New Roman" w:hint="eastAsia"/>
                <w:bCs/>
                <w:sz w:val="24"/>
                <w:szCs w:val="24"/>
                <w:lang w:val="en-GB"/>
              </w:rPr>
              <w:t>目标公司</w:t>
            </w:r>
            <w:r w:rsidRPr="003A72C7">
              <w:rPr>
                <w:rFonts w:ascii="Times New Roman" w:eastAsia="宋体" w:hAnsi="Times New Roman" w:cs="Times New Roman" w:hint="eastAsia"/>
                <w:bCs/>
                <w:sz w:val="24"/>
                <w:szCs w:val="24"/>
                <w:lang w:val="en-GB"/>
              </w:rPr>
              <w:t>在印度竞标、开发、</w:t>
            </w:r>
            <w:r w:rsidR="001B297A">
              <w:rPr>
                <w:rFonts w:ascii="Times New Roman" w:eastAsia="宋体" w:hAnsi="Times New Roman" w:cs="Times New Roman" w:hint="eastAsia"/>
                <w:bCs/>
                <w:sz w:val="24"/>
                <w:szCs w:val="24"/>
                <w:lang w:val="en-GB"/>
              </w:rPr>
              <w:t>持有</w:t>
            </w:r>
            <w:r w:rsidRPr="003A72C7">
              <w:rPr>
                <w:rFonts w:ascii="Times New Roman" w:eastAsia="宋体" w:hAnsi="Times New Roman" w:cs="Times New Roman" w:hint="eastAsia"/>
                <w:bCs/>
                <w:sz w:val="24"/>
                <w:szCs w:val="24"/>
                <w:lang w:val="en-GB"/>
              </w:rPr>
              <w:t>和运营智能电表项目</w:t>
            </w:r>
            <w:r w:rsidRPr="00431DAF">
              <w:rPr>
                <w:rFonts w:ascii="Times New Roman" w:eastAsia="宋体" w:hAnsi="Times New Roman" w:cs="Times New Roman" w:hint="eastAsia"/>
                <w:bCs/>
                <w:sz w:val="24"/>
                <w:szCs w:val="24"/>
                <w:lang w:val="en-GB"/>
              </w:rPr>
              <w:t>。</w:t>
            </w:r>
          </w:p>
          <w:p w14:paraId="1603E3A9" w14:textId="77777777" w:rsidR="00157928" w:rsidRPr="00417122" w:rsidRDefault="00157928" w:rsidP="00417122">
            <w:pPr>
              <w:pStyle w:val="TableParagraph"/>
              <w:tabs>
                <w:tab w:val="left" w:pos="1685"/>
                <w:tab w:val="left" w:pos="2630"/>
              </w:tabs>
              <w:rPr>
                <w:rFonts w:ascii="Times New Roman" w:eastAsia="宋体" w:hAnsi="Times New Roman" w:cs="Times New Roman"/>
                <w:bCs/>
                <w:sz w:val="24"/>
                <w:szCs w:val="24"/>
              </w:rPr>
            </w:pPr>
          </w:p>
          <w:p w14:paraId="7BACFC0C" w14:textId="1D069529" w:rsidR="00417122" w:rsidRDefault="003A72C7" w:rsidP="00431DAF">
            <w:pPr>
              <w:pStyle w:val="TableParagraph"/>
              <w:tabs>
                <w:tab w:val="left" w:pos="1685"/>
                <w:tab w:val="left" w:pos="2630"/>
              </w:tabs>
              <w:jc w:val="both"/>
              <w:rPr>
                <w:rFonts w:ascii="Times New Roman" w:eastAsia="宋体" w:hAnsi="Times New Roman" w:cs="Times New Roman"/>
                <w:bCs/>
                <w:sz w:val="24"/>
                <w:szCs w:val="24"/>
              </w:rPr>
            </w:pPr>
            <w:r w:rsidRPr="003A72C7">
              <w:rPr>
                <w:rFonts w:ascii="Times New Roman" w:eastAsia="宋体" w:hAnsi="Times New Roman" w:cs="Times New Roman" w:hint="eastAsia"/>
                <w:bCs/>
                <w:sz w:val="24"/>
                <w:szCs w:val="24"/>
              </w:rPr>
              <w:t>本交易前，</w:t>
            </w:r>
            <w:r w:rsidR="00431DAF">
              <w:rPr>
                <w:rFonts w:ascii="Times New Roman" w:eastAsia="宋体" w:hAnsi="Times New Roman" w:cs="Times New Roman" w:hint="eastAsia"/>
                <w:bCs/>
                <w:sz w:val="24"/>
                <w:szCs w:val="24"/>
                <w:lang w:val="en-GB"/>
              </w:rPr>
              <w:t>目标公司</w:t>
            </w:r>
            <w:r w:rsidRPr="003A72C7">
              <w:rPr>
                <w:rFonts w:ascii="Times New Roman" w:eastAsia="宋体" w:hAnsi="Times New Roman" w:cs="Times New Roman" w:hint="eastAsia"/>
                <w:bCs/>
                <w:sz w:val="24"/>
                <w:szCs w:val="24"/>
              </w:rPr>
              <w:t>由法国电力</w:t>
            </w:r>
            <w:r w:rsidR="00474E1F">
              <w:rPr>
                <w:rFonts w:ascii="Times New Roman" w:eastAsia="宋体" w:hAnsi="Times New Roman" w:cs="Times New Roman" w:hint="eastAsia"/>
                <w:bCs/>
                <w:sz w:val="24"/>
                <w:szCs w:val="24"/>
              </w:rPr>
              <w:t>集团（“</w:t>
            </w:r>
            <w:r w:rsidR="00474E1F" w:rsidRPr="00474E1F">
              <w:rPr>
                <w:rFonts w:ascii="Times New Roman" w:eastAsia="宋体" w:hAnsi="Times New Roman" w:cs="Times New Roman" w:hint="eastAsia"/>
                <w:b/>
                <w:sz w:val="24"/>
                <w:szCs w:val="24"/>
              </w:rPr>
              <w:t>法国电力</w:t>
            </w:r>
            <w:r w:rsidR="00474E1F">
              <w:rPr>
                <w:rFonts w:ascii="Times New Roman" w:eastAsia="宋体" w:hAnsi="Times New Roman" w:cs="Times New Roman" w:hint="eastAsia"/>
                <w:bCs/>
                <w:sz w:val="24"/>
                <w:szCs w:val="24"/>
              </w:rPr>
              <w:t>”）</w:t>
            </w:r>
            <w:r w:rsidRPr="003A72C7">
              <w:rPr>
                <w:rFonts w:ascii="Times New Roman" w:eastAsia="宋体" w:hAnsi="Times New Roman" w:cs="Times New Roman" w:hint="eastAsia"/>
                <w:bCs/>
                <w:sz w:val="24"/>
                <w:szCs w:val="24"/>
              </w:rPr>
              <w:t>间接持股</w:t>
            </w:r>
            <w:r w:rsidRPr="003A72C7">
              <w:rPr>
                <w:rFonts w:ascii="Times New Roman" w:eastAsia="宋体" w:hAnsi="Times New Roman" w:cs="Times New Roman"/>
                <w:bCs/>
                <w:sz w:val="24"/>
                <w:szCs w:val="24"/>
              </w:rPr>
              <w:t>99.99%</w:t>
            </w:r>
            <w:r w:rsidRPr="003A72C7">
              <w:rPr>
                <w:rFonts w:ascii="Times New Roman" w:eastAsia="宋体" w:hAnsi="Times New Roman" w:cs="Times New Roman" w:hint="eastAsia"/>
                <w:bCs/>
                <w:sz w:val="24"/>
                <w:szCs w:val="24"/>
              </w:rPr>
              <w:t>，并由法国电力单独控制。本交易</w:t>
            </w:r>
            <w:r w:rsidR="00431DAF">
              <w:rPr>
                <w:rFonts w:ascii="Times New Roman" w:eastAsia="宋体" w:hAnsi="Times New Roman" w:cs="Times New Roman" w:hint="eastAsia"/>
                <w:bCs/>
                <w:sz w:val="24"/>
                <w:szCs w:val="24"/>
              </w:rPr>
              <w:t>完成</w:t>
            </w:r>
            <w:r w:rsidRPr="003A72C7">
              <w:rPr>
                <w:rFonts w:ascii="Times New Roman" w:eastAsia="宋体" w:hAnsi="Times New Roman" w:cs="Times New Roman" w:hint="eastAsia"/>
                <w:bCs/>
                <w:sz w:val="24"/>
                <w:szCs w:val="24"/>
              </w:rPr>
              <w:t>后，</w:t>
            </w:r>
            <w:r w:rsidR="00431DAF">
              <w:rPr>
                <w:rFonts w:ascii="Times New Roman" w:eastAsia="宋体" w:hAnsi="Times New Roman" w:cs="Times New Roman" w:hint="eastAsia"/>
                <w:bCs/>
                <w:sz w:val="24"/>
                <w:szCs w:val="24"/>
                <w:lang w:val="en-GB"/>
              </w:rPr>
              <w:t>目标公司</w:t>
            </w:r>
            <w:r w:rsidRPr="003A72C7">
              <w:rPr>
                <w:rFonts w:ascii="Times New Roman" w:eastAsia="宋体" w:hAnsi="Times New Roman" w:cs="Times New Roman" w:hint="eastAsia"/>
                <w:bCs/>
                <w:sz w:val="24"/>
                <w:szCs w:val="24"/>
              </w:rPr>
              <w:t>将由法国电力和英联分别间接持股</w:t>
            </w:r>
            <w:r w:rsidRPr="003A72C7">
              <w:rPr>
                <w:rFonts w:ascii="Times New Roman" w:eastAsia="宋体" w:hAnsi="Times New Roman" w:cs="Times New Roman"/>
                <w:bCs/>
                <w:sz w:val="24"/>
                <w:szCs w:val="24"/>
              </w:rPr>
              <w:t>50%/51%</w:t>
            </w:r>
            <w:r w:rsidRPr="003A72C7">
              <w:rPr>
                <w:rFonts w:ascii="Times New Roman" w:eastAsia="宋体" w:hAnsi="Times New Roman" w:cs="Times New Roman" w:hint="eastAsia"/>
                <w:bCs/>
                <w:sz w:val="24"/>
                <w:szCs w:val="24"/>
              </w:rPr>
              <w:t>（视情况而定）和</w:t>
            </w:r>
            <w:r w:rsidRPr="003A72C7">
              <w:rPr>
                <w:rFonts w:ascii="Times New Roman" w:eastAsia="宋体" w:hAnsi="Times New Roman" w:cs="Times New Roman"/>
                <w:bCs/>
                <w:sz w:val="24"/>
                <w:szCs w:val="24"/>
              </w:rPr>
              <w:t>50%/49%</w:t>
            </w:r>
            <w:r w:rsidRPr="003A72C7">
              <w:rPr>
                <w:rFonts w:ascii="Times New Roman" w:eastAsia="宋体" w:hAnsi="Times New Roman" w:cs="Times New Roman" w:hint="eastAsia"/>
                <w:bCs/>
                <w:sz w:val="24"/>
                <w:szCs w:val="24"/>
              </w:rPr>
              <w:t>（视情况而定），并由法国电力和</w:t>
            </w:r>
            <w:proofErr w:type="gramStart"/>
            <w:r w:rsidRPr="003A72C7">
              <w:rPr>
                <w:rFonts w:ascii="Times New Roman" w:eastAsia="宋体" w:hAnsi="Times New Roman" w:cs="Times New Roman" w:hint="eastAsia"/>
                <w:bCs/>
                <w:sz w:val="24"/>
                <w:szCs w:val="24"/>
              </w:rPr>
              <w:t>英联共</w:t>
            </w:r>
            <w:proofErr w:type="gramEnd"/>
            <w:r w:rsidRPr="003A72C7">
              <w:rPr>
                <w:rFonts w:ascii="Times New Roman" w:eastAsia="宋体" w:hAnsi="Times New Roman" w:cs="Times New Roman" w:hint="eastAsia"/>
                <w:bCs/>
                <w:sz w:val="24"/>
                <w:szCs w:val="24"/>
              </w:rPr>
              <w:t>同控制。</w:t>
            </w:r>
          </w:p>
          <w:p w14:paraId="6C40F5D7" w14:textId="24FB3C47" w:rsidR="00C03A66" w:rsidRPr="00AD54FA" w:rsidRDefault="00C03A66" w:rsidP="00AD54FA">
            <w:pPr>
              <w:pStyle w:val="TableParagraph"/>
              <w:tabs>
                <w:tab w:val="left" w:pos="1685"/>
                <w:tab w:val="left" w:pos="2630"/>
              </w:tabs>
              <w:rPr>
                <w:rFonts w:ascii="Times New Roman" w:eastAsia="宋体" w:hAnsi="Times New Roman" w:cs="Times New Roman"/>
                <w:kern w:val="2"/>
                <w:sz w:val="24"/>
                <w:szCs w:val="24"/>
              </w:rPr>
            </w:pPr>
          </w:p>
        </w:tc>
      </w:tr>
      <w:tr w:rsidR="00C03A66" w:rsidRPr="00AD54FA" w14:paraId="5E6EDBF5" w14:textId="77777777" w:rsidTr="00CE283E">
        <w:trPr>
          <w:trHeight w:val="468"/>
        </w:trPr>
        <w:tc>
          <w:tcPr>
            <w:tcW w:w="1736"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6D3EF9E5" w14:textId="1903A8EC" w:rsidR="00C03A66" w:rsidRPr="00AD54FA" w:rsidRDefault="00FC735A" w:rsidP="00D45D24">
            <w:pPr>
              <w:widowControl w:val="0"/>
              <w:adjustRightInd w:val="0"/>
              <w:snapToGrid w:val="0"/>
              <w:spacing w:after="120"/>
              <w:rPr>
                <w:rFonts w:ascii="Times New Roman" w:eastAsia="宋体" w:hAnsi="Times New Roman"/>
                <w:kern w:val="2"/>
                <w:sz w:val="24"/>
                <w:szCs w:val="24"/>
                <w:lang w:bidi="ar-SA"/>
              </w:rPr>
            </w:pPr>
            <w:r w:rsidRPr="00AD54FA">
              <w:rPr>
                <w:rFonts w:ascii="Times New Roman" w:eastAsia="宋体" w:hAnsi="Times New Roman"/>
                <w:kern w:val="2"/>
                <w:sz w:val="24"/>
                <w:szCs w:val="24"/>
                <w:lang w:bidi="ar-SA"/>
              </w:rPr>
              <w:t>参与集中的经营者简介</w:t>
            </w:r>
          </w:p>
        </w:tc>
        <w:tc>
          <w:tcPr>
            <w:tcW w:w="2429" w:type="dxa"/>
            <w:tcBorders>
              <w:top w:val="single" w:sz="4" w:space="0" w:color="auto"/>
              <w:left w:val="single" w:sz="4" w:space="0" w:color="auto"/>
              <w:bottom w:val="single" w:sz="4" w:space="0" w:color="auto"/>
              <w:right w:val="single" w:sz="4" w:space="0" w:color="auto"/>
            </w:tcBorders>
          </w:tcPr>
          <w:p w14:paraId="2405BED4" w14:textId="387557FB" w:rsidR="00C03A66" w:rsidRPr="00AD54FA" w:rsidRDefault="00AB6510" w:rsidP="00D45D24">
            <w:pPr>
              <w:widowControl w:val="0"/>
              <w:adjustRightInd w:val="0"/>
              <w:snapToGrid w:val="0"/>
              <w:spacing w:after="120"/>
              <w:rPr>
                <w:rFonts w:ascii="Times New Roman" w:eastAsia="宋体" w:hAnsi="Times New Roman"/>
                <w:kern w:val="2"/>
                <w:sz w:val="24"/>
                <w:szCs w:val="24"/>
                <w:lang w:bidi="ar-SA"/>
              </w:rPr>
            </w:pPr>
            <w:r w:rsidRPr="00AD54FA">
              <w:rPr>
                <w:rFonts w:ascii="Times New Roman" w:eastAsia="宋体" w:hAnsi="Times New Roman"/>
                <w:kern w:val="2"/>
                <w:sz w:val="24"/>
                <w:szCs w:val="24"/>
                <w:lang w:bidi="ar-SA"/>
              </w:rPr>
              <w:t xml:space="preserve">1. </w:t>
            </w:r>
            <w:r w:rsidR="003A72C7">
              <w:rPr>
                <w:rFonts w:ascii="Times New Roman" w:eastAsia="宋体" w:hAnsi="Times New Roman" w:hint="eastAsia"/>
                <w:kern w:val="2"/>
                <w:sz w:val="24"/>
                <w:szCs w:val="24"/>
                <w:lang w:bidi="ar-SA"/>
              </w:rPr>
              <w:t>法国电力</w:t>
            </w:r>
          </w:p>
        </w:tc>
        <w:tc>
          <w:tcPr>
            <w:tcW w:w="4110" w:type="dxa"/>
            <w:tcBorders>
              <w:top w:val="single" w:sz="4" w:space="0" w:color="auto"/>
              <w:left w:val="single" w:sz="4" w:space="0" w:color="auto"/>
              <w:bottom w:val="single" w:sz="4" w:space="0" w:color="auto"/>
              <w:right w:val="single" w:sz="4" w:space="0" w:color="auto"/>
            </w:tcBorders>
          </w:tcPr>
          <w:p w14:paraId="537AE50E" w14:textId="6D9B01FF" w:rsidR="00840C72" w:rsidRDefault="003A72C7" w:rsidP="00840C72">
            <w:pPr>
              <w:widowControl w:val="0"/>
              <w:adjustRightInd w:val="0"/>
              <w:snapToGrid w:val="0"/>
              <w:spacing w:after="120"/>
              <w:rPr>
                <w:rFonts w:ascii="Times New Roman" w:eastAsia="宋体" w:hAnsi="Times New Roman"/>
                <w:bCs/>
                <w:kern w:val="2"/>
                <w:sz w:val="24"/>
                <w:szCs w:val="24"/>
                <w:lang w:val="en-GB" w:bidi="ar-SA"/>
              </w:rPr>
            </w:pPr>
            <w:r w:rsidRPr="003A72C7">
              <w:rPr>
                <w:rFonts w:ascii="Times New Roman" w:eastAsia="宋体" w:hAnsi="Times New Roman" w:hint="eastAsia"/>
                <w:bCs/>
                <w:kern w:val="2"/>
                <w:sz w:val="24"/>
                <w:szCs w:val="24"/>
                <w:lang w:val="en-GB" w:bidi="ar-SA"/>
              </w:rPr>
              <w:t>法国电力于</w:t>
            </w:r>
            <w:r>
              <w:rPr>
                <w:rFonts w:ascii="Times New Roman" w:eastAsia="宋体" w:hAnsi="Times New Roman" w:hint="eastAsia"/>
                <w:bCs/>
                <w:kern w:val="2"/>
                <w:sz w:val="24"/>
                <w:szCs w:val="24"/>
                <w:lang w:val="en-GB" w:bidi="ar-SA"/>
              </w:rPr>
              <w:t>19</w:t>
            </w:r>
            <w:r w:rsidR="00620283">
              <w:rPr>
                <w:rFonts w:ascii="Times New Roman" w:eastAsia="宋体" w:hAnsi="Times New Roman" w:hint="eastAsia"/>
                <w:bCs/>
                <w:kern w:val="2"/>
                <w:sz w:val="24"/>
                <w:szCs w:val="24"/>
                <w:lang w:val="en-GB" w:bidi="ar-SA"/>
              </w:rPr>
              <w:t>46</w:t>
            </w:r>
            <w:r w:rsidRPr="003A72C7">
              <w:rPr>
                <w:rFonts w:ascii="Times New Roman" w:eastAsia="宋体" w:hAnsi="Times New Roman" w:hint="eastAsia"/>
                <w:bCs/>
                <w:kern w:val="2"/>
                <w:sz w:val="24"/>
                <w:szCs w:val="24"/>
                <w:lang w:val="en-GB" w:bidi="ar-SA"/>
              </w:rPr>
              <w:t>年</w:t>
            </w:r>
            <w:r w:rsidR="00620283">
              <w:rPr>
                <w:rFonts w:ascii="Times New Roman" w:eastAsia="宋体" w:hAnsi="Times New Roman" w:hint="eastAsia"/>
                <w:bCs/>
                <w:kern w:val="2"/>
                <w:sz w:val="24"/>
                <w:szCs w:val="24"/>
                <w:lang w:val="en-GB" w:bidi="ar-SA"/>
              </w:rPr>
              <w:t>4</w:t>
            </w:r>
            <w:r w:rsidRPr="003A72C7">
              <w:rPr>
                <w:rFonts w:ascii="Times New Roman" w:eastAsia="宋体" w:hAnsi="Times New Roman" w:hint="eastAsia"/>
                <w:bCs/>
                <w:kern w:val="2"/>
                <w:sz w:val="24"/>
                <w:szCs w:val="24"/>
                <w:lang w:val="en-GB" w:bidi="ar-SA"/>
              </w:rPr>
              <w:t>月</w:t>
            </w:r>
            <w:r w:rsidR="00620283">
              <w:rPr>
                <w:rFonts w:ascii="Times New Roman" w:eastAsia="宋体" w:hAnsi="Times New Roman" w:hint="eastAsia"/>
                <w:bCs/>
                <w:kern w:val="2"/>
                <w:sz w:val="24"/>
                <w:szCs w:val="24"/>
                <w:lang w:val="en-GB" w:bidi="ar-SA"/>
              </w:rPr>
              <w:t>8</w:t>
            </w:r>
            <w:r w:rsidRPr="003A72C7">
              <w:rPr>
                <w:rFonts w:ascii="Times New Roman" w:eastAsia="宋体" w:hAnsi="Times New Roman" w:hint="eastAsia"/>
                <w:bCs/>
                <w:kern w:val="2"/>
                <w:sz w:val="24"/>
                <w:szCs w:val="24"/>
                <w:lang w:val="en-GB" w:bidi="ar-SA"/>
              </w:rPr>
              <w:t>日</w:t>
            </w:r>
            <w:r w:rsidR="00CD31C8">
              <w:rPr>
                <w:rFonts w:ascii="Times New Roman" w:eastAsia="宋体" w:hAnsi="Times New Roman" w:hint="eastAsia"/>
                <w:bCs/>
                <w:kern w:val="2"/>
                <w:sz w:val="24"/>
                <w:szCs w:val="24"/>
                <w:lang w:val="en-GB" w:bidi="ar-SA"/>
              </w:rPr>
              <w:t>在法国</w:t>
            </w:r>
            <w:r w:rsidRPr="003A72C7">
              <w:rPr>
                <w:rFonts w:ascii="Times New Roman" w:eastAsia="宋体" w:hAnsi="Times New Roman" w:hint="eastAsia"/>
                <w:bCs/>
                <w:kern w:val="2"/>
                <w:sz w:val="24"/>
                <w:szCs w:val="24"/>
                <w:lang w:val="en-GB" w:bidi="ar-SA"/>
              </w:rPr>
              <w:t>成立，</w:t>
            </w:r>
            <w:r w:rsidR="005A0196" w:rsidRPr="005A0196">
              <w:rPr>
                <w:rFonts w:ascii="Times New Roman" w:eastAsia="宋体" w:hAnsi="Times New Roman" w:hint="eastAsia"/>
                <w:bCs/>
                <w:kern w:val="2"/>
                <w:sz w:val="24"/>
                <w:szCs w:val="24"/>
                <w:lang w:val="en-GB" w:bidi="ar-SA"/>
              </w:rPr>
              <w:t>是一家法国公用事业公司，主要业务为电力生产批发、售电、供电，以及天然气供应和提供能源服务。</w:t>
            </w:r>
          </w:p>
          <w:p w14:paraId="0B768F94" w14:textId="3512D58F" w:rsidR="003A72C7" w:rsidRPr="00AD54FA" w:rsidRDefault="003A72C7" w:rsidP="00840C72">
            <w:pPr>
              <w:widowControl w:val="0"/>
              <w:adjustRightInd w:val="0"/>
              <w:snapToGrid w:val="0"/>
              <w:spacing w:after="120"/>
              <w:rPr>
                <w:rFonts w:ascii="Times New Roman" w:eastAsia="宋体" w:hAnsi="Times New Roman"/>
                <w:bCs/>
                <w:kern w:val="2"/>
                <w:sz w:val="24"/>
                <w:szCs w:val="24"/>
                <w:lang w:bidi="ar-SA"/>
              </w:rPr>
            </w:pPr>
            <w:r>
              <w:rPr>
                <w:rFonts w:ascii="Times New Roman" w:eastAsia="宋体" w:hAnsi="Times New Roman" w:hint="eastAsia"/>
                <w:bCs/>
                <w:kern w:val="2"/>
                <w:sz w:val="24"/>
                <w:szCs w:val="24"/>
                <w:lang w:val="en-GB" w:bidi="ar-SA"/>
              </w:rPr>
              <w:t>法国电力的最终控制人是法国政府。</w:t>
            </w:r>
          </w:p>
        </w:tc>
      </w:tr>
      <w:tr w:rsidR="00AB6510" w:rsidRPr="00AD54FA" w14:paraId="4B43F18A" w14:textId="77777777" w:rsidTr="00CE283E">
        <w:trPr>
          <w:trHeight w:val="468"/>
        </w:trPr>
        <w:tc>
          <w:tcPr>
            <w:tcW w:w="1736" w:type="dxa"/>
            <w:vMerge/>
            <w:tcBorders>
              <w:top w:val="single" w:sz="4" w:space="0" w:color="auto"/>
              <w:left w:val="single" w:sz="4" w:space="0" w:color="auto"/>
              <w:bottom w:val="single" w:sz="4" w:space="0" w:color="auto"/>
              <w:right w:val="single" w:sz="4" w:space="0" w:color="auto"/>
            </w:tcBorders>
            <w:shd w:val="clear" w:color="auto" w:fill="D9D9D9"/>
          </w:tcPr>
          <w:p w14:paraId="6B01CCC7" w14:textId="77777777" w:rsidR="00AB6510" w:rsidRPr="00AD54FA" w:rsidRDefault="00AB6510" w:rsidP="00D45D24">
            <w:pPr>
              <w:widowControl w:val="0"/>
              <w:adjustRightInd w:val="0"/>
              <w:snapToGrid w:val="0"/>
              <w:spacing w:after="120"/>
              <w:rPr>
                <w:rFonts w:ascii="Times New Roman" w:eastAsia="宋体" w:hAnsi="Times New Roman"/>
                <w:kern w:val="2"/>
                <w:sz w:val="24"/>
                <w:szCs w:val="24"/>
                <w:lang w:bidi="ar-SA"/>
              </w:rPr>
            </w:pPr>
          </w:p>
        </w:tc>
        <w:tc>
          <w:tcPr>
            <w:tcW w:w="2429" w:type="dxa"/>
            <w:tcBorders>
              <w:top w:val="single" w:sz="4" w:space="0" w:color="auto"/>
              <w:left w:val="single" w:sz="4" w:space="0" w:color="auto"/>
              <w:bottom w:val="single" w:sz="4" w:space="0" w:color="auto"/>
              <w:right w:val="single" w:sz="4" w:space="0" w:color="auto"/>
            </w:tcBorders>
          </w:tcPr>
          <w:p w14:paraId="3F19D5C5" w14:textId="0C71E732" w:rsidR="00AB6510" w:rsidRPr="00AD54FA" w:rsidRDefault="00D60B2D" w:rsidP="00D45D24">
            <w:pPr>
              <w:widowControl w:val="0"/>
              <w:adjustRightInd w:val="0"/>
              <w:snapToGrid w:val="0"/>
              <w:spacing w:after="120"/>
              <w:rPr>
                <w:rFonts w:ascii="Times New Roman" w:eastAsia="宋体" w:hAnsi="Times New Roman"/>
                <w:kern w:val="2"/>
                <w:sz w:val="24"/>
                <w:szCs w:val="24"/>
                <w:lang w:bidi="ar-SA"/>
              </w:rPr>
            </w:pPr>
            <w:r w:rsidRPr="00AD54FA">
              <w:rPr>
                <w:rFonts w:ascii="Times New Roman" w:eastAsia="宋体" w:hAnsi="Times New Roman"/>
                <w:kern w:val="2"/>
                <w:sz w:val="24"/>
                <w:szCs w:val="24"/>
                <w:lang w:bidi="ar-SA"/>
              </w:rPr>
              <w:t xml:space="preserve">2. </w:t>
            </w:r>
            <w:r w:rsidR="00474E1F">
              <w:rPr>
                <w:rFonts w:ascii="Times New Roman" w:eastAsia="宋体" w:hAnsi="Times New Roman" w:hint="eastAsia"/>
                <w:bCs/>
                <w:kern w:val="2"/>
                <w:sz w:val="24"/>
                <w:szCs w:val="24"/>
                <w:lang w:bidi="ar-SA"/>
              </w:rPr>
              <w:t>英联</w:t>
            </w:r>
          </w:p>
        </w:tc>
        <w:tc>
          <w:tcPr>
            <w:tcW w:w="4110" w:type="dxa"/>
            <w:tcBorders>
              <w:top w:val="single" w:sz="4" w:space="0" w:color="auto"/>
              <w:left w:val="single" w:sz="4" w:space="0" w:color="auto"/>
              <w:bottom w:val="single" w:sz="4" w:space="0" w:color="auto"/>
              <w:right w:val="single" w:sz="4" w:space="0" w:color="auto"/>
            </w:tcBorders>
          </w:tcPr>
          <w:p w14:paraId="20499545" w14:textId="0AD8F5A6" w:rsidR="00CD31C8" w:rsidRPr="00CD31C8" w:rsidRDefault="00CD31C8" w:rsidP="00CD31C8">
            <w:pPr>
              <w:widowControl w:val="0"/>
              <w:adjustRightInd w:val="0"/>
              <w:snapToGrid w:val="0"/>
              <w:spacing w:after="120"/>
              <w:rPr>
                <w:rFonts w:ascii="Times New Roman" w:eastAsia="宋体" w:hAnsi="Times New Roman"/>
                <w:bCs/>
                <w:kern w:val="2"/>
                <w:sz w:val="24"/>
                <w:szCs w:val="24"/>
                <w:lang w:bidi="ar-SA"/>
              </w:rPr>
            </w:pPr>
            <w:r>
              <w:rPr>
                <w:rFonts w:ascii="Times New Roman" w:eastAsia="宋体" w:hAnsi="Times New Roman" w:hint="eastAsia"/>
                <w:bCs/>
                <w:kern w:val="2"/>
                <w:sz w:val="24"/>
                <w:szCs w:val="24"/>
                <w:lang w:bidi="ar-SA"/>
              </w:rPr>
              <w:t>英联</w:t>
            </w:r>
            <w:r w:rsidR="00DE07C2" w:rsidRPr="00CD31C8">
              <w:rPr>
                <w:rFonts w:ascii="Times New Roman" w:eastAsia="宋体" w:hAnsi="Times New Roman" w:hint="eastAsia"/>
                <w:bCs/>
                <w:kern w:val="2"/>
                <w:sz w:val="24"/>
                <w:szCs w:val="24"/>
                <w:lang w:bidi="ar-SA"/>
              </w:rPr>
              <w:t>于</w:t>
            </w:r>
            <w:r w:rsidRPr="00CD31C8">
              <w:rPr>
                <w:rFonts w:ascii="Times New Roman" w:eastAsia="宋体" w:hAnsi="Times New Roman" w:hint="eastAsia"/>
                <w:bCs/>
                <w:kern w:val="2"/>
                <w:sz w:val="24"/>
                <w:szCs w:val="24"/>
                <w:lang w:bidi="ar-SA"/>
              </w:rPr>
              <w:t>2013</w:t>
            </w:r>
            <w:r w:rsidR="00DE07C2" w:rsidRPr="00CD31C8">
              <w:rPr>
                <w:rFonts w:ascii="Times New Roman" w:eastAsia="宋体" w:hAnsi="Times New Roman" w:hint="eastAsia"/>
                <w:bCs/>
                <w:kern w:val="2"/>
                <w:sz w:val="24"/>
                <w:szCs w:val="24"/>
                <w:lang w:bidi="ar-SA"/>
              </w:rPr>
              <w:t>年</w:t>
            </w:r>
            <w:r w:rsidRPr="00CD31C8">
              <w:rPr>
                <w:rFonts w:ascii="Times New Roman" w:eastAsia="宋体" w:hAnsi="Times New Roman" w:hint="eastAsia"/>
                <w:bCs/>
                <w:kern w:val="2"/>
                <w:sz w:val="24"/>
                <w:szCs w:val="24"/>
                <w:lang w:bidi="ar-SA"/>
              </w:rPr>
              <w:t>7</w:t>
            </w:r>
            <w:r w:rsidR="00DE07C2" w:rsidRPr="00CD31C8">
              <w:rPr>
                <w:rFonts w:ascii="Times New Roman" w:eastAsia="宋体" w:hAnsi="Times New Roman" w:hint="eastAsia"/>
                <w:bCs/>
                <w:kern w:val="2"/>
                <w:sz w:val="24"/>
                <w:szCs w:val="24"/>
                <w:lang w:bidi="ar-SA"/>
              </w:rPr>
              <w:t>月</w:t>
            </w:r>
            <w:r w:rsidRPr="00CD31C8">
              <w:rPr>
                <w:rFonts w:ascii="Times New Roman" w:eastAsia="宋体" w:hAnsi="Times New Roman" w:hint="eastAsia"/>
                <w:bCs/>
                <w:kern w:val="2"/>
                <w:sz w:val="24"/>
                <w:szCs w:val="24"/>
                <w:lang w:bidi="ar-SA"/>
              </w:rPr>
              <w:t>5</w:t>
            </w:r>
            <w:r w:rsidR="00DE07C2" w:rsidRPr="00CD31C8">
              <w:rPr>
                <w:rFonts w:ascii="Times New Roman" w:eastAsia="宋体" w:hAnsi="Times New Roman" w:hint="eastAsia"/>
                <w:bCs/>
                <w:kern w:val="2"/>
                <w:sz w:val="24"/>
                <w:szCs w:val="24"/>
                <w:lang w:bidi="ar-SA"/>
              </w:rPr>
              <w:t>日在英国成立，</w:t>
            </w:r>
            <w:r w:rsidRPr="00CD31C8">
              <w:rPr>
                <w:rFonts w:ascii="Times New Roman" w:eastAsia="宋体" w:hAnsi="Times New Roman"/>
                <w:bCs/>
                <w:kern w:val="2"/>
                <w:sz w:val="24"/>
                <w:szCs w:val="24"/>
                <w:lang w:bidi="ar-SA"/>
              </w:rPr>
              <w:t>是</w:t>
            </w:r>
            <w:r w:rsidR="004005C2">
              <w:rPr>
                <w:rFonts w:ascii="Times New Roman" w:eastAsia="宋体" w:hAnsi="Times New Roman" w:hint="eastAsia"/>
                <w:bCs/>
                <w:kern w:val="2"/>
                <w:sz w:val="24"/>
                <w:szCs w:val="24"/>
                <w:lang w:bidi="ar-SA"/>
              </w:rPr>
              <w:t>一家</w:t>
            </w:r>
            <w:r w:rsidR="00AD0E45">
              <w:rPr>
                <w:rFonts w:ascii="Times New Roman" w:eastAsia="宋体" w:hAnsi="Times New Roman" w:hint="eastAsia"/>
                <w:bCs/>
                <w:kern w:val="2"/>
                <w:sz w:val="24"/>
                <w:szCs w:val="24"/>
                <w:lang w:bidi="ar-SA"/>
              </w:rPr>
              <w:t>全球投资者，</w:t>
            </w:r>
            <w:r w:rsidRPr="00CD31C8">
              <w:rPr>
                <w:rFonts w:ascii="Times New Roman" w:eastAsia="宋体" w:hAnsi="Times New Roman"/>
                <w:bCs/>
                <w:kern w:val="2"/>
                <w:sz w:val="24"/>
                <w:szCs w:val="24"/>
                <w:lang w:bidi="ar-SA"/>
              </w:rPr>
              <w:t>专注于可持续基础设施领域，特别是能源基础设施、长寿基础设施、数字基础设施、房地产和</w:t>
            </w:r>
            <w:proofErr w:type="gramStart"/>
            <w:r w:rsidRPr="00CD31C8">
              <w:rPr>
                <w:rFonts w:ascii="Times New Roman" w:eastAsia="宋体" w:hAnsi="Times New Roman"/>
                <w:bCs/>
                <w:kern w:val="2"/>
                <w:sz w:val="24"/>
                <w:szCs w:val="24"/>
                <w:lang w:bidi="ar-SA"/>
              </w:rPr>
              <w:t>私募股</w:t>
            </w:r>
            <w:proofErr w:type="gramEnd"/>
            <w:r w:rsidRPr="00CD31C8">
              <w:rPr>
                <w:rFonts w:ascii="Times New Roman" w:eastAsia="宋体" w:hAnsi="Times New Roman"/>
                <w:bCs/>
                <w:kern w:val="2"/>
                <w:sz w:val="24"/>
                <w:szCs w:val="24"/>
                <w:lang w:bidi="ar-SA"/>
              </w:rPr>
              <w:t>权领域。</w:t>
            </w:r>
          </w:p>
          <w:p w14:paraId="5D2ABA8F" w14:textId="20E21DE8" w:rsidR="00FC735A" w:rsidRPr="00AD54FA" w:rsidRDefault="00C82106" w:rsidP="00DE07C2">
            <w:pPr>
              <w:widowControl w:val="0"/>
              <w:adjustRightInd w:val="0"/>
              <w:snapToGrid w:val="0"/>
              <w:spacing w:after="120"/>
              <w:rPr>
                <w:rFonts w:ascii="Times New Roman" w:eastAsia="宋体" w:hAnsi="Times New Roman"/>
                <w:bCs/>
                <w:kern w:val="2"/>
                <w:sz w:val="24"/>
                <w:szCs w:val="24"/>
                <w:lang w:bidi="ar-SA"/>
              </w:rPr>
            </w:pPr>
            <w:r>
              <w:rPr>
                <w:rFonts w:ascii="Times New Roman" w:eastAsia="宋体" w:hAnsi="Times New Roman" w:hint="eastAsia"/>
                <w:bCs/>
                <w:kern w:val="2"/>
                <w:sz w:val="24"/>
                <w:szCs w:val="24"/>
                <w:lang w:bidi="ar-SA"/>
              </w:rPr>
              <w:t>英联</w:t>
            </w:r>
            <w:r w:rsidR="00A11297">
              <w:rPr>
                <w:rFonts w:ascii="Times New Roman" w:eastAsia="宋体" w:hAnsi="Times New Roman" w:hint="eastAsia"/>
                <w:bCs/>
                <w:kern w:val="2"/>
                <w:sz w:val="24"/>
                <w:szCs w:val="24"/>
                <w:lang w:bidi="ar-SA"/>
              </w:rPr>
              <w:t>的</w:t>
            </w:r>
            <w:r w:rsidR="00DE07C2" w:rsidRPr="00DE07C2">
              <w:rPr>
                <w:rFonts w:ascii="Times New Roman" w:eastAsia="宋体" w:hAnsi="Times New Roman" w:hint="eastAsia"/>
                <w:bCs/>
                <w:kern w:val="2"/>
                <w:sz w:val="24"/>
                <w:szCs w:val="24"/>
                <w:lang w:bidi="ar-SA"/>
              </w:rPr>
              <w:t>最终</w:t>
            </w:r>
            <w:r w:rsidR="00A11297">
              <w:rPr>
                <w:rFonts w:ascii="Times New Roman" w:eastAsia="宋体" w:hAnsi="Times New Roman" w:hint="eastAsia"/>
                <w:bCs/>
                <w:kern w:val="2"/>
                <w:sz w:val="24"/>
                <w:szCs w:val="24"/>
                <w:lang w:bidi="ar-SA"/>
              </w:rPr>
              <w:t>控制人是</w:t>
            </w:r>
            <w:r w:rsidR="00B905B6" w:rsidRPr="00B905B6">
              <w:rPr>
                <w:rFonts w:ascii="Times New Roman" w:eastAsia="宋体" w:hAnsi="Times New Roman" w:hint="eastAsia"/>
                <w:bCs/>
                <w:kern w:val="2"/>
                <w:sz w:val="24"/>
                <w:szCs w:val="24"/>
                <w:lang w:bidi="ar-SA"/>
              </w:rPr>
              <w:t>泛大西洋</w:t>
            </w:r>
            <w:r w:rsidR="00AD0E45">
              <w:rPr>
                <w:rFonts w:ascii="Times New Roman" w:eastAsia="宋体" w:hAnsi="Times New Roman" w:hint="eastAsia"/>
                <w:bCs/>
                <w:kern w:val="2"/>
                <w:sz w:val="24"/>
                <w:szCs w:val="24"/>
                <w:lang w:bidi="ar-SA"/>
              </w:rPr>
              <w:t>投资</w:t>
            </w:r>
            <w:r w:rsidR="00B905B6" w:rsidRPr="00B905B6">
              <w:rPr>
                <w:rFonts w:ascii="Times New Roman" w:eastAsia="宋体" w:hAnsi="Times New Roman" w:hint="eastAsia"/>
                <w:bCs/>
                <w:kern w:val="2"/>
                <w:sz w:val="24"/>
                <w:szCs w:val="24"/>
                <w:lang w:bidi="ar-SA"/>
              </w:rPr>
              <w:t>合伙有限合伙</w:t>
            </w:r>
            <w:r w:rsidR="00DE07C2" w:rsidRPr="00DE07C2">
              <w:rPr>
                <w:rFonts w:ascii="Times New Roman" w:eastAsia="宋体" w:hAnsi="Times New Roman" w:hint="eastAsia"/>
                <w:bCs/>
                <w:kern w:val="2"/>
                <w:sz w:val="24"/>
                <w:szCs w:val="24"/>
                <w:lang w:bidi="ar-SA"/>
              </w:rPr>
              <w:t>，</w:t>
            </w:r>
            <w:r w:rsidR="004F5984" w:rsidRPr="004F5984">
              <w:rPr>
                <w:rFonts w:ascii="Times New Roman" w:eastAsia="宋体" w:hAnsi="Times New Roman" w:hint="eastAsia"/>
                <w:bCs/>
                <w:kern w:val="2"/>
                <w:sz w:val="24"/>
                <w:szCs w:val="24"/>
                <w:lang w:bidi="ar-SA"/>
              </w:rPr>
              <w:t>连同其关联基金和控制的投资组合公司，</w:t>
            </w:r>
            <w:r w:rsidR="004F5984">
              <w:rPr>
                <w:rFonts w:ascii="Times New Roman" w:eastAsia="宋体" w:hAnsi="Times New Roman" w:hint="eastAsia"/>
                <w:bCs/>
                <w:kern w:val="2"/>
                <w:sz w:val="24"/>
                <w:szCs w:val="24"/>
                <w:lang w:bidi="ar-SA"/>
              </w:rPr>
              <w:t>合</w:t>
            </w:r>
            <w:r w:rsidR="004F5984" w:rsidRPr="004F5984">
              <w:rPr>
                <w:rFonts w:ascii="Times New Roman" w:eastAsia="宋体" w:hAnsi="Times New Roman" w:hint="eastAsia"/>
                <w:bCs/>
                <w:kern w:val="2"/>
                <w:sz w:val="24"/>
                <w:szCs w:val="24"/>
                <w:lang w:bidi="ar-SA"/>
              </w:rPr>
              <w:t>称为泛大西洋投资集团</w:t>
            </w:r>
            <w:r w:rsidR="008F7F2F">
              <w:rPr>
                <w:rFonts w:ascii="Times New Roman" w:eastAsia="宋体" w:hAnsi="Times New Roman" w:hint="eastAsia"/>
                <w:bCs/>
                <w:kern w:val="2"/>
                <w:sz w:val="24"/>
                <w:szCs w:val="24"/>
                <w:lang w:bidi="ar-SA"/>
              </w:rPr>
              <w:t>。</w:t>
            </w:r>
            <w:r w:rsidR="008F7F2F" w:rsidRPr="004F5984">
              <w:rPr>
                <w:rFonts w:ascii="Times New Roman" w:eastAsia="宋体" w:hAnsi="Times New Roman" w:hint="eastAsia"/>
                <w:bCs/>
                <w:kern w:val="2"/>
                <w:sz w:val="24"/>
                <w:szCs w:val="24"/>
                <w:lang w:bidi="ar-SA"/>
              </w:rPr>
              <w:t>泛大西洋投资集团</w:t>
            </w:r>
            <w:r w:rsidRPr="00C82106">
              <w:rPr>
                <w:rFonts w:ascii="Times New Roman" w:eastAsia="宋体" w:hAnsi="Times New Roman"/>
                <w:bCs/>
                <w:kern w:val="2"/>
                <w:sz w:val="24"/>
                <w:szCs w:val="24"/>
                <w:lang w:bidi="ar-SA"/>
              </w:rPr>
              <w:t>是一家全球成长型</w:t>
            </w:r>
            <w:r w:rsidR="00A95E21">
              <w:rPr>
                <w:rFonts w:ascii="Times New Roman" w:eastAsia="宋体" w:hAnsi="Times New Roman" w:hint="eastAsia"/>
                <w:bCs/>
                <w:kern w:val="2"/>
                <w:sz w:val="24"/>
                <w:szCs w:val="24"/>
                <w:lang w:bidi="ar-SA"/>
              </w:rPr>
              <w:t>投资者</w:t>
            </w:r>
            <w:r w:rsidR="00DE07C2" w:rsidRPr="00DE07C2">
              <w:rPr>
                <w:rFonts w:ascii="Times New Roman" w:eastAsia="宋体" w:hAnsi="Times New Roman" w:hint="eastAsia"/>
                <w:bCs/>
                <w:kern w:val="2"/>
                <w:sz w:val="24"/>
                <w:szCs w:val="24"/>
                <w:lang w:bidi="ar-SA"/>
              </w:rPr>
              <w:t>。</w:t>
            </w:r>
          </w:p>
        </w:tc>
      </w:tr>
      <w:tr w:rsidR="00FC735A" w:rsidRPr="00AD54FA" w14:paraId="54CD7534" w14:textId="77777777" w:rsidTr="00CE283E">
        <w:trPr>
          <w:trHeight w:val="279"/>
        </w:trPr>
        <w:tc>
          <w:tcPr>
            <w:tcW w:w="1736"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31680ADC" w14:textId="4885B98E" w:rsidR="00FC735A" w:rsidRPr="00AD54FA" w:rsidRDefault="00E003EA" w:rsidP="00177F47">
            <w:pPr>
              <w:widowControl w:val="0"/>
              <w:adjustRightInd w:val="0"/>
              <w:snapToGrid w:val="0"/>
              <w:spacing w:after="120"/>
              <w:rPr>
                <w:rFonts w:ascii="Times New Roman" w:eastAsia="宋体" w:hAnsi="Times New Roman"/>
                <w:kern w:val="2"/>
                <w:sz w:val="24"/>
                <w:szCs w:val="24"/>
                <w:lang w:bidi="ar-SA"/>
              </w:rPr>
            </w:pPr>
            <w:r w:rsidRPr="00177F47">
              <w:rPr>
                <w:rFonts w:ascii="Times New Roman" w:eastAsia="宋体" w:hAnsi="Times New Roman" w:hint="eastAsia"/>
                <w:kern w:val="2"/>
                <w:sz w:val="24"/>
                <w:szCs w:val="24"/>
                <w:lang w:bidi="ar-SA"/>
              </w:rPr>
              <w:t>简易案件理由（可以单选，也可以多选）</w:t>
            </w:r>
          </w:p>
        </w:tc>
        <w:tc>
          <w:tcPr>
            <w:tcW w:w="6539" w:type="dxa"/>
            <w:gridSpan w:val="2"/>
            <w:tcBorders>
              <w:top w:val="single" w:sz="4" w:space="0" w:color="auto"/>
              <w:left w:val="single" w:sz="4" w:space="0" w:color="auto"/>
              <w:bottom w:val="single" w:sz="4" w:space="0" w:color="auto"/>
              <w:right w:val="single" w:sz="4" w:space="0" w:color="auto"/>
            </w:tcBorders>
            <w:hideMark/>
          </w:tcPr>
          <w:p w14:paraId="7F755F14" w14:textId="022AA1F6" w:rsidR="00FC735A" w:rsidRPr="00AD54FA" w:rsidRDefault="00C82106" w:rsidP="00FC735A">
            <w:pPr>
              <w:widowControl w:val="0"/>
              <w:adjustRightInd w:val="0"/>
              <w:snapToGrid w:val="0"/>
              <w:spacing w:after="120"/>
              <w:rPr>
                <w:rFonts w:ascii="Times New Roman" w:eastAsia="宋体" w:hAnsi="Times New Roman"/>
                <w:kern w:val="2"/>
                <w:sz w:val="24"/>
                <w:szCs w:val="24"/>
                <w:lang w:bidi="ar-SA"/>
              </w:rPr>
            </w:pPr>
            <w:r w:rsidRPr="00AD54FA">
              <w:rPr>
                <w:rFonts w:ascii="Times New Roman" w:eastAsia="宋体" w:hAnsi="Times New Roman"/>
                <w:bCs/>
                <w:kern w:val="2"/>
                <w:sz w:val="24"/>
                <w:szCs w:val="24"/>
                <w:lang w:bidi="ar-SA"/>
              </w:rPr>
              <w:sym w:font="Wingdings" w:char="F0A8"/>
            </w:r>
            <w:r w:rsidR="00FC735A" w:rsidRPr="00AD54FA">
              <w:rPr>
                <w:rFonts w:ascii="Times New Roman" w:eastAsia="宋体" w:hAnsi="Times New Roman"/>
                <w:bCs/>
                <w:kern w:val="2"/>
                <w:sz w:val="24"/>
                <w:szCs w:val="24"/>
                <w:lang w:bidi="ar-SA"/>
              </w:rPr>
              <w:t xml:space="preserve"> </w:t>
            </w:r>
            <w:r w:rsidR="00FA4B1D">
              <w:rPr>
                <w:rFonts w:ascii="Times New Roman" w:eastAsia="宋体" w:hAnsi="Times New Roman" w:hint="eastAsia"/>
                <w:bCs/>
                <w:kern w:val="2"/>
                <w:sz w:val="24"/>
                <w:szCs w:val="24"/>
                <w:lang w:bidi="ar-SA"/>
              </w:rPr>
              <w:t>1</w:t>
            </w:r>
            <w:r w:rsidR="00765061">
              <w:rPr>
                <w:rFonts w:ascii="Times New Roman" w:eastAsia="宋体" w:hAnsi="Times New Roman" w:hint="eastAsia"/>
                <w:bCs/>
                <w:kern w:val="2"/>
                <w:sz w:val="24"/>
                <w:szCs w:val="24"/>
                <w:lang w:bidi="ar-SA"/>
              </w:rPr>
              <w:t>、</w:t>
            </w:r>
            <w:r w:rsidR="00FA4B1D" w:rsidRPr="00FA4B1D">
              <w:rPr>
                <w:rFonts w:ascii="Times New Roman" w:eastAsia="宋体" w:hAnsi="Times New Roman" w:hint="eastAsia"/>
                <w:kern w:val="2"/>
                <w:sz w:val="24"/>
                <w:szCs w:val="24"/>
                <w:lang w:bidi="ar-SA"/>
              </w:rPr>
              <w:t>在同一相关市场，参与集中的经营者所占的市场份额之和小于</w:t>
            </w:r>
            <w:r w:rsidR="00FA4B1D" w:rsidRPr="00FA4B1D">
              <w:rPr>
                <w:rFonts w:ascii="Times New Roman" w:eastAsia="宋体" w:hAnsi="Times New Roman"/>
                <w:kern w:val="2"/>
                <w:sz w:val="24"/>
                <w:szCs w:val="24"/>
                <w:lang w:bidi="ar-SA"/>
              </w:rPr>
              <w:t>15%</w:t>
            </w:r>
            <w:r w:rsidR="00FA4B1D" w:rsidRPr="00FA4B1D">
              <w:rPr>
                <w:rFonts w:ascii="Times New Roman" w:eastAsia="宋体" w:hAnsi="Times New Roman" w:hint="eastAsia"/>
                <w:kern w:val="2"/>
                <w:sz w:val="24"/>
                <w:szCs w:val="24"/>
                <w:lang w:bidi="ar-SA"/>
              </w:rPr>
              <w:t>。</w:t>
            </w:r>
          </w:p>
        </w:tc>
      </w:tr>
      <w:tr w:rsidR="00FC735A" w:rsidRPr="00AD54FA" w14:paraId="49CFE7D6" w14:textId="77777777" w:rsidTr="00CE283E">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163E4E" w14:textId="77777777" w:rsidR="00FC735A" w:rsidRPr="00AD54FA" w:rsidRDefault="00FC735A" w:rsidP="00FC735A">
            <w:pPr>
              <w:adjustRightInd w:val="0"/>
              <w:snapToGrid w:val="0"/>
              <w:spacing w:after="120"/>
              <w:rPr>
                <w:rFonts w:ascii="Times New Roman" w:eastAsia="宋体" w:hAnsi="Times New Roman"/>
                <w:kern w:val="2"/>
                <w:sz w:val="24"/>
                <w:szCs w:val="24"/>
                <w:lang w:bidi="ar-SA"/>
              </w:rPr>
            </w:pPr>
          </w:p>
        </w:tc>
        <w:tc>
          <w:tcPr>
            <w:tcW w:w="6539" w:type="dxa"/>
            <w:gridSpan w:val="2"/>
            <w:tcBorders>
              <w:top w:val="single" w:sz="4" w:space="0" w:color="auto"/>
              <w:left w:val="single" w:sz="4" w:space="0" w:color="auto"/>
              <w:bottom w:val="single" w:sz="4" w:space="0" w:color="auto"/>
              <w:right w:val="single" w:sz="4" w:space="0" w:color="auto"/>
            </w:tcBorders>
            <w:hideMark/>
          </w:tcPr>
          <w:p w14:paraId="15611E31" w14:textId="68471CC8" w:rsidR="00FC735A" w:rsidRPr="00AD54FA" w:rsidRDefault="00FC735A" w:rsidP="00FC735A">
            <w:pPr>
              <w:widowControl w:val="0"/>
              <w:adjustRightInd w:val="0"/>
              <w:snapToGrid w:val="0"/>
              <w:spacing w:after="120"/>
              <w:rPr>
                <w:rFonts w:ascii="Times New Roman" w:eastAsia="宋体" w:hAnsi="Times New Roman"/>
                <w:kern w:val="2"/>
                <w:sz w:val="24"/>
                <w:szCs w:val="24"/>
                <w:lang w:bidi="ar-SA"/>
              </w:rPr>
            </w:pPr>
            <w:r w:rsidRPr="00AD54FA">
              <w:rPr>
                <w:rFonts w:ascii="Times New Roman" w:eastAsia="宋体" w:hAnsi="Times New Roman"/>
                <w:bCs/>
                <w:kern w:val="2"/>
                <w:sz w:val="24"/>
                <w:szCs w:val="24"/>
                <w:lang w:bidi="ar-SA"/>
              </w:rPr>
              <w:sym w:font="Wingdings" w:char="F0A8"/>
            </w:r>
            <w:r w:rsidRPr="00AD54FA">
              <w:rPr>
                <w:rFonts w:ascii="Times New Roman" w:eastAsia="宋体" w:hAnsi="Times New Roman"/>
                <w:bCs/>
                <w:kern w:val="2"/>
                <w:sz w:val="24"/>
                <w:szCs w:val="24"/>
                <w:lang w:bidi="ar-SA"/>
              </w:rPr>
              <w:t xml:space="preserve"> </w:t>
            </w:r>
            <w:r w:rsidR="00E21625">
              <w:rPr>
                <w:rFonts w:ascii="Times New Roman" w:eastAsia="宋体" w:hAnsi="Times New Roman" w:hint="eastAsia"/>
                <w:bCs/>
                <w:kern w:val="2"/>
                <w:sz w:val="24"/>
                <w:szCs w:val="24"/>
                <w:lang w:bidi="ar-SA"/>
              </w:rPr>
              <w:t>2</w:t>
            </w:r>
            <w:r w:rsidR="00765061">
              <w:rPr>
                <w:rFonts w:ascii="Times New Roman" w:eastAsia="宋体" w:hAnsi="Times New Roman" w:hint="eastAsia"/>
                <w:bCs/>
                <w:kern w:val="2"/>
                <w:sz w:val="24"/>
                <w:szCs w:val="24"/>
                <w:lang w:bidi="ar-SA"/>
              </w:rPr>
              <w:t>、</w:t>
            </w:r>
            <w:r w:rsidR="00FA4B1D" w:rsidRPr="00FA4B1D">
              <w:rPr>
                <w:rFonts w:ascii="Times New Roman" w:eastAsia="宋体" w:hAnsi="Times New Roman" w:hint="eastAsia"/>
                <w:bCs/>
                <w:kern w:val="2"/>
                <w:sz w:val="24"/>
                <w:szCs w:val="24"/>
                <w:lang w:bidi="ar-SA"/>
              </w:rPr>
              <w:t>在上下游市场，参与集中的经营者所占的市场份额均小于</w:t>
            </w:r>
            <w:r w:rsidR="00FA4B1D" w:rsidRPr="00FA4B1D">
              <w:rPr>
                <w:rFonts w:ascii="Times New Roman" w:eastAsia="宋体" w:hAnsi="Times New Roman"/>
                <w:bCs/>
                <w:kern w:val="2"/>
                <w:sz w:val="24"/>
                <w:szCs w:val="24"/>
                <w:lang w:bidi="ar-SA"/>
              </w:rPr>
              <w:t>25%</w:t>
            </w:r>
            <w:r w:rsidR="00FA4B1D" w:rsidRPr="00FA4B1D">
              <w:rPr>
                <w:rFonts w:ascii="Times New Roman" w:eastAsia="宋体" w:hAnsi="Times New Roman" w:hint="eastAsia"/>
                <w:bCs/>
                <w:kern w:val="2"/>
                <w:sz w:val="24"/>
                <w:szCs w:val="24"/>
                <w:lang w:bidi="ar-SA"/>
              </w:rPr>
              <w:t>。</w:t>
            </w:r>
          </w:p>
        </w:tc>
      </w:tr>
      <w:tr w:rsidR="00FC735A" w:rsidRPr="00AD54FA" w14:paraId="4DB1F070" w14:textId="77777777" w:rsidTr="00CE283E">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FDD2C2" w14:textId="77777777" w:rsidR="00FC735A" w:rsidRPr="00AD54FA" w:rsidRDefault="00FC735A" w:rsidP="00FC735A">
            <w:pPr>
              <w:adjustRightInd w:val="0"/>
              <w:snapToGrid w:val="0"/>
              <w:spacing w:after="120"/>
              <w:rPr>
                <w:rFonts w:ascii="Times New Roman" w:eastAsia="宋体" w:hAnsi="Times New Roman"/>
                <w:kern w:val="2"/>
                <w:sz w:val="24"/>
                <w:szCs w:val="24"/>
                <w:lang w:bidi="ar-SA"/>
              </w:rPr>
            </w:pPr>
          </w:p>
        </w:tc>
        <w:tc>
          <w:tcPr>
            <w:tcW w:w="6539" w:type="dxa"/>
            <w:gridSpan w:val="2"/>
            <w:tcBorders>
              <w:top w:val="single" w:sz="4" w:space="0" w:color="auto"/>
              <w:left w:val="single" w:sz="4" w:space="0" w:color="auto"/>
              <w:bottom w:val="single" w:sz="4" w:space="0" w:color="auto"/>
              <w:right w:val="single" w:sz="4" w:space="0" w:color="auto"/>
            </w:tcBorders>
            <w:hideMark/>
          </w:tcPr>
          <w:p w14:paraId="6F8B4A65" w14:textId="75EDB9F1" w:rsidR="00FC735A" w:rsidRPr="00AD54FA" w:rsidRDefault="00FC735A" w:rsidP="00E21625">
            <w:pPr>
              <w:widowControl w:val="0"/>
              <w:adjustRightInd w:val="0"/>
              <w:snapToGrid w:val="0"/>
              <w:spacing w:after="120"/>
              <w:rPr>
                <w:rFonts w:ascii="Times New Roman" w:eastAsia="宋体" w:hAnsi="Times New Roman"/>
                <w:kern w:val="2"/>
                <w:sz w:val="24"/>
                <w:szCs w:val="24"/>
                <w:lang w:bidi="ar-SA"/>
              </w:rPr>
            </w:pPr>
            <w:r w:rsidRPr="00AD54FA">
              <w:rPr>
                <w:rFonts w:ascii="Times New Roman" w:eastAsia="宋体" w:hAnsi="Times New Roman"/>
                <w:bCs/>
                <w:kern w:val="2"/>
                <w:sz w:val="24"/>
                <w:szCs w:val="24"/>
                <w:lang w:bidi="ar-SA"/>
              </w:rPr>
              <w:sym w:font="Wingdings" w:char="F0A8"/>
            </w:r>
            <w:r w:rsidRPr="00AD54FA">
              <w:rPr>
                <w:rFonts w:ascii="Times New Roman" w:eastAsia="宋体" w:hAnsi="Times New Roman"/>
                <w:bCs/>
                <w:kern w:val="2"/>
                <w:sz w:val="24"/>
                <w:szCs w:val="24"/>
                <w:lang w:bidi="ar-SA"/>
              </w:rPr>
              <w:t xml:space="preserve"> </w:t>
            </w:r>
            <w:r w:rsidR="00E21625" w:rsidRPr="00E21625">
              <w:rPr>
                <w:rFonts w:ascii="Times New Roman" w:eastAsia="宋体" w:hAnsi="Times New Roman"/>
                <w:bCs/>
                <w:kern w:val="2"/>
                <w:sz w:val="24"/>
                <w:szCs w:val="24"/>
                <w:lang w:bidi="ar-SA"/>
              </w:rPr>
              <w:t>3</w:t>
            </w:r>
            <w:r w:rsidR="00765061">
              <w:rPr>
                <w:rFonts w:ascii="Times New Roman" w:eastAsia="宋体" w:hAnsi="Times New Roman" w:hint="eastAsia"/>
                <w:bCs/>
                <w:kern w:val="2"/>
                <w:sz w:val="24"/>
                <w:szCs w:val="24"/>
                <w:lang w:bidi="ar-SA"/>
              </w:rPr>
              <w:t>、</w:t>
            </w:r>
            <w:r w:rsidR="00E21625" w:rsidRPr="00E21625">
              <w:rPr>
                <w:rFonts w:ascii="Times New Roman" w:eastAsia="宋体" w:hAnsi="Times New Roman" w:hint="eastAsia"/>
                <w:bCs/>
                <w:kern w:val="2"/>
                <w:sz w:val="24"/>
                <w:szCs w:val="24"/>
                <w:lang w:bidi="ar-SA"/>
              </w:rPr>
              <w:t>不在同一相关市场也不存在上下游关系的参与集中的经营者，在与交易有关的每个市场所占的市场份额均小于</w:t>
            </w:r>
            <w:r w:rsidR="00E21625" w:rsidRPr="00E21625">
              <w:rPr>
                <w:rFonts w:ascii="Times New Roman" w:eastAsia="宋体" w:hAnsi="Times New Roman"/>
                <w:bCs/>
                <w:kern w:val="2"/>
                <w:sz w:val="24"/>
                <w:szCs w:val="24"/>
                <w:lang w:bidi="ar-SA"/>
              </w:rPr>
              <w:t>25%</w:t>
            </w:r>
            <w:r w:rsidR="00E21625" w:rsidRPr="00E21625">
              <w:rPr>
                <w:rFonts w:ascii="Times New Roman" w:eastAsia="宋体" w:hAnsi="Times New Roman" w:hint="eastAsia"/>
                <w:bCs/>
                <w:kern w:val="2"/>
                <w:sz w:val="24"/>
                <w:szCs w:val="24"/>
                <w:lang w:bidi="ar-SA"/>
              </w:rPr>
              <w:t>。</w:t>
            </w:r>
          </w:p>
        </w:tc>
      </w:tr>
      <w:tr w:rsidR="00FC735A" w:rsidRPr="00AD54FA" w14:paraId="0B648881" w14:textId="77777777" w:rsidTr="00CE283E">
        <w:trPr>
          <w:trHeight w:val="8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61DA52" w14:textId="77777777" w:rsidR="00FC735A" w:rsidRPr="00AD54FA" w:rsidRDefault="00FC735A" w:rsidP="00FC735A">
            <w:pPr>
              <w:adjustRightInd w:val="0"/>
              <w:snapToGrid w:val="0"/>
              <w:spacing w:after="120"/>
              <w:rPr>
                <w:rFonts w:ascii="Times New Roman" w:eastAsia="宋体" w:hAnsi="Times New Roman"/>
                <w:kern w:val="2"/>
                <w:sz w:val="24"/>
                <w:szCs w:val="24"/>
                <w:lang w:bidi="ar-SA"/>
              </w:rPr>
            </w:pPr>
          </w:p>
        </w:tc>
        <w:tc>
          <w:tcPr>
            <w:tcW w:w="6539" w:type="dxa"/>
            <w:gridSpan w:val="2"/>
            <w:tcBorders>
              <w:top w:val="single" w:sz="4" w:space="0" w:color="auto"/>
              <w:left w:val="single" w:sz="4" w:space="0" w:color="auto"/>
              <w:bottom w:val="single" w:sz="4" w:space="0" w:color="auto"/>
              <w:right w:val="single" w:sz="4" w:space="0" w:color="auto"/>
            </w:tcBorders>
            <w:hideMark/>
          </w:tcPr>
          <w:p w14:paraId="4B014944" w14:textId="0F61DB38" w:rsidR="00FC735A" w:rsidRPr="00AD54FA" w:rsidRDefault="00FC735A" w:rsidP="00FC735A">
            <w:pPr>
              <w:widowControl w:val="0"/>
              <w:adjustRightInd w:val="0"/>
              <w:snapToGrid w:val="0"/>
              <w:spacing w:after="120"/>
              <w:rPr>
                <w:rFonts w:ascii="Times New Roman" w:eastAsia="宋体" w:hAnsi="Times New Roman"/>
                <w:kern w:val="2"/>
                <w:sz w:val="24"/>
                <w:szCs w:val="24"/>
                <w:lang w:bidi="ar-SA"/>
              </w:rPr>
            </w:pPr>
            <w:r w:rsidRPr="00AD54FA">
              <w:rPr>
                <w:rFonts w:ascii="Times New Roman" w:eastAsia="宋体" w:hAnsi="Times New Roman"/>
                <w:bCs/>
                <w:kern w:val="2"/>
                <w:sz w:val="24"/>
                <w:szCs w:val="24"/>
                <w:lang w:bidi="ar-SA"/>
              </w:rPr>
              <w:sym w:font="Wingdings" w:char="F0A8"/>
            </w:r>
            <w:r w:rsidRPr="00AD54FA">
              <w:rPr>
                <w:rFonts w:ascii="Times New Roman" w:eastAsia="宋体" w:hAnsi="Times New Roman"/>
                <w:bCs/>
                <w:kern w:val="2"/>
                <w:sz w:val="24"/>
                <w:szCs w:val="24"/>
                <w:lang w:bidi="ar-SA"/>
              </w:rPr>
              <w:t xml:space="preserve"> 4</w:t>
            </w:r>
            <w:r w:rsidRPr="00AD54FA">
              <w:rPr>
                <w:rFonts w:ascii="Times New Roman" w:eastAsia="宋体" w:hAnsi="Times New Roman"/>
                <w:bCs/>
                <w:kern w:val="2"/>
                <w:sz w:val="24"/>
                <w:szCs w:val="24"/>
                <w:lang w:bidi="ar-SA"/>
              </w:rPr>
              <w:t>、参与集中的经营者在中国境外设立合营企业，合营企业不在中国境内从事经济活动。</w:t>
            </w:r>
          </w:p>
        </w:tc>
      </w:tr>
      <w:tr w:rsidR="00FC735A" w:rsidRPr="00AD54FA" w14:paraId="3CD42E41" w14:textId="77777777" w:rsidTr="00CE283E">
        <w:trPr>
          <w:trHeight w:val="26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D56554" w14:textId="77777777" w:rsidR="00FC735A" w:rsidRPr="00AD54FA" w:rsidRDefault="00FC735A" w:rsidP="00FC735A">
            <w:pPr>
              <w:adjustRightInd w:val="0"/>
              <w:snapToGrid w:val="0"/>
              <w:spacing w:after="120"/>
              <w:rPr>
                <w:rFonts w:ascii="Times New Roman" w:eastAsia="宋体" w:hAnsi="Times New Roman"/>
                <w:kern w:val="2"/>
                <w:sz w:val="24"/>
                <w:szCs w:val="24"/>
                <w:lang w:bidi="ar-SA"/>
              </w:rPr>
            </w:pPr>
          </w:p>
        </w:tc>
        <w:tc>
          <w:tcPr>
            <w:tcW w:w="6539" w:type="dxa"/>
            <w:gridSpan w:val="2"/>
            <w:tcBorders>
              <w:top w:val="single" w:sz="4" w:space="0" w:color="auto"/>
              <w:left w:val="single" w:sz="4" w:space="0" w:color="auto"/>
              <w:bottom w:val="single" w:sz="4" w:space="0" w:color="auto"/>
              <w:right w:val="single" w:sz="4" w:space="0" w:color="auto"/>
            </w:tcBorders>
            <w:hideMark/>
          </w:tcPr>
          <w:p w14:paraId="579CFE49" w14:textId="7EF025D0" w:rsidR="00FC735A" w:rsidRPr="00AD54FA" w:rsidRDefault="00C82106" w:rsidP="00FC735A">
            <w:pPr>
              <w:widowControl w:val="0"/>
              <w:adjustRightInd w:val="0"/>
              <w:snapToGrid w:val="0"/>
              <w:spacing w:after="120"/>
              <w:rPr>
                <w:rFonts w:ascii="Times New Roman" w:eastAsia="宋体" w:hAnsi="Times New Roman"/>
                <w:kern w:val="2"/>
                <w:sz w:val="24"/>
                <w:szCs w:val="24"/>
                <w:lang w:bidi="ar-SA"/>
              </w:rPr>
            </w:pPr>
            <w:r w:rsidRPr="00A11297">
              <w:rPr>
                <w:rFonts w:ascii="Times New Roman" w:eastAsia="宋体" w:hAnsi="Times New Roman"/>
                <w:bCs/>
                <w:kern w:val="2"/>
                <w:sz w:val="24"/>
                <w:szCs w:val="24"/>
                <w:lang w:bidi="ar-SA"/>
              </w:rPr>
              <w:sym w:font="Wingdings" w:char="F0FE"/>
            </w:r>
            <w:r w:rsidR="00FC735A" w:rsidRPr="00AD54FA">
              <w:rPr>
                <w:rFonts w:ascii="Times New Roman" w:eastAsia="宋体" w:hAnsi="Times New Roman"/>
                <w:bCs/>
                <w:kern w:val="2"/>
                <w:sz w:val="24"/>
                <w:szCs w:val="24"/>
                <w:lang w:bidi="ar-SA"/>
              </w:rPr>
              <w:t xml:space="preserve"> 5</w:t>
            </w:r>
            <w:r w:rsidR="00FC735A" w:rsidRPr="00AD54FA">
              <w:rPr>
                <w:rFonts w:ascii="Times New Roman" w:eastAsia="宋体" w:hAnsi="Times New Roman"/>
                <w:bCs/>
                <w:kern w:val="2"/>
                <w:sz w:val="24"/>
                <w:szCs w:val="24"/>
                <w:lang w:bidi="ar-SA"/>
              </w:rPr>
              <w:t>、参与集中的经营者收购境外企业股权或资产的，该境外企业不在中国境内从事经济活动。</w:t>
            </w:r>
          </w:p>
        </w:tc>
      </w:tr>
      <w:tr w:rsidR="00FC735A" w:rsidRPr="00AD54FA" w14:paraId="22DE6E4E" w14:textId="77777777" w:rsidTr="00CE283E">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FF577E" w14:textId="77777777" w:rsidR="00FC735A" w:rsidRPr="00AD54FA" w:rsidRDefault="00FC735A" w:rsidP="00FC735A">
            <w:pPr>
              <w:adjustRightInd w:val="0"/>
              <w:snapToGrid w:val="0"/>
              <w:spacing w:after="120"/>
              <w:rPr>
                <w:rFonts w:ascii="Times New Roman" w:eastAsia="宋体" w:hAnsi="Times New Roman"/>
                <w:kern w:val="2"/>
                <w:sz w:val="24"/>
                <w:szCs w:val="24"/>
                <w:lang w:bidi="ar-SA"/>
              </w:rPr>
            </w:pPr>
          </w:p>
        </w:tc>
        <w:tc>
          <w:tcPr>
            <w:tcW w:w="6539" w:type="dxa"/>
            <w:gridSpan w:val="2"/>
            <w:tcBorders>
              <w:top w:val="single" w:sz="4" w:space="0" w:color="auto"/>
              <w:left w:val="single" w:sz="4" w:space="0" w:color="auto"/>
              <w:bottom w:val="single" w:sz="4" w:space="0" w:color="auto"/>
              <w:right w:val="single" w:sz="4" w:space="0" w:color="auto"/>
            </w:tcBorders>
            <w:hideMark/>
          </w:tcPr>
          <w:p w14:paraId="08CC5B7D" w14:textId="592651B8" w:rsidR="00FC735A" w:rsidRPr="00AD54FA" w:rsidRDefault="00FC735A" w:rsidP="00FC735A">
            <w:pPr>
              <w:widowControl w:val="0"/>
              <w:adjustRightInd w:val="0"/>
              <w:snapToGrid w:val="0"/>
              <w:spacing w:after="120"/>
              <w:rPr>
                <w:rFonts w:ascii="Times New Roman" w:eastAsia="宋体" w:hAnsi="Times New Roman"/>
                <w:kern w:val="2"/>
                <w:sz w:val="24"/>
                <w:szCs w:val="24"/>
                <w:lang w:bidi="ar-SA"/>
              </w:rPr>
            </w:pPr>
            <w:r w:rsidRPr="00AD54FA">
              <w:rPr>
                <w:rFonts w:ascii="Times New Roman" w:eastAsia="宋体" w:hAnsi="Times New Roman"/>
                <w:bCs/>
                <w:kern w:val="2"/>
                <w:sz w:val="24"/>
                <w:szCs w:val="24"/>
                <w:lang w:bidi="ar-SA"/>
              </w:rPr>
              <w:sym w:font="Wingdings" w:char="F0A8"/>
            </w:r>
            <w:r w:rsidRPr="00AD54FA">
              <w:rPr>
                <w:rFonts w:ascii="Times New Roman" w:eastAsia="宋体" w:hAnsi="Times New Roman"/>
                <w:kern w:val="2"/>
                <w:sz w:val="24"/>
                <w:szCs w:val="24"/>
                <w:lang w:bidi="ar-SA"/>
              </w:rPr>
              <w:t xml:space="preserve"> 6</w:t>
            </w:r>
            <w:r w:rsidRPr="00AD54FA">
              <w:rPr>
                <w:rFonts w:ascii="Times New Roman" w:eastAsia="宋体" w:hAnsi="Times New Roman"/>
                <w:kern w:val="2"/>
                <w:sz w:val="24"/>
                <w:szCs w:val="24"/>
                <w:lang w:bidi="ar-SA"/>
              </w:rPr>
              <w:t>、由两个以上的经营者共同控制的合营企业，通过集中被其中一个或一个以上经营者控制。</w:t>
            </w:r>
          </w:p>
        </w:tc>
      </w:tr>
      <w:tr w:rsidR="00C03A66" w:rsidRPr="00AD54FA" w14:paraId="0EF6DEDD" w14:textId="77777777" w:rsidTr="00CE283E">
        <w:tc>
          <w:tcPr>
            <w:tcW w:w="1736" w:type="dxa"/>
            <w:tcBorders>
              <w:top w:val="single" w:sz="4" w:space="0" w:color="auto"/>
              <w:left w:val="single" w:sz="4" w:space="0" w:color="auto"/>
              <w:bottom w:val="single" w:sz="4" w:space="0" w:color="auto"/>
              <w:right w:val="single" w:sz="4" w:space="0" w:color="auto"/>
            </w:tcBorders>
            <w:shd w:val="clear" w:color="auto" w:fill="D9D9D9"/>
            <w:hideMark/>
          </w:tcPr>
          <w:p w14:paraId="4A3A5A09" w14:textId="38DD83D5" w:rsidR="00C03A66" w:rsidRPr="00AD54FA" w:rsidRDefault="00FC735A" w:rsidP="00D45D24">
            <w:pPr>
              <w:widowControl w:val="0"/>
              <w:adjustRightInd w:val="0"/>
              <w:snapToGrid w:val="0"/>
              <w:spacing w:after="120"/>
              <w:rPr>
                <w:rFonts w:ascii="Times New Roman" w:eastAsia="宋体" w:hAnsi="Times New Roman"/>
                <w:kern w:val="2"/>
                <w:sz w:val="24"/>
                <w:szCs w:val="24"/>
                <w:lang w:bidi="ar-SA"/>
              </w:rPr>
            </w:pPr>
            <w:r w:rsidRPr="00AD54FA">
              <w:rPr>
                <w:rFonts w:ascii="Times New Roman" w:eastAsia="宋体" w:hAnsi="Times New Roman"/>
                <w:kern w:val="2"/>
                <w:sz w:val="24"/>
                <w:szCs w:val="24"/>
                <w:lang w:bidi="ar-SA"/>
              </w:rPr>
              <w:t>备注</w:t>
            </w:r>
          </w:p>
        </w:tc>
        <w:tc>
          <w:tcPr>
            <w:tcW w:w="6539" w:type="dxa"/>
            <w:gridSpan w:val="2"/>
            <w:tcBorders>
              <w:top w:val="single" w:sz="4" w:space="0" w:color="auto"/>
              <w:left w:val="single" w:sz="4" w:space="0" w:color="auto"/>
              <w:bottom w:val="single" w:sz="4" w:space="0" w:color="auto"/>
              <w:right w:val="single" w:sz="4" w:space="0" w:color="auto"/>
            </w:tcBorders>
          </w:tcPr>
          <w:p w14:paraId="3B9CF1D9" w14:textId="3EE33630" w:rsidR="000B3631" w:rsidRPr="00AD54FA" w:rsidRDefault="001D54C5" w:rsidP="00D45D24">
            <w:pPr>
              <w:widowControl w:val="0"/>
              <w:adjustRightInd w:val="0"/>
              <w:snapToGrid w:val="0"/>
              <w:spacing w:after="120"/>
              <w:rPr>
                <w:rFonts w:ascii="Times New Roman" w:eastAsia="宋体" w:hAnsi="Times New Roman"/>
                <w:kern w:val="2"/>
                <w:sz w:val="24"/>
                <w:szCs w:val="24"/>
                <w:lang w:bidi="ar-SA"/>
              </w:rPr>
            </w:pPr>
            <w:r>
              <w:rPr>
                <w:rFonts w:ascii="Times New Roman" w:eastAsia="宋体" w:hAnsi="Times New Roman" w:hint="eastAsia"/>
                <w:kern w:val="2"/>
                <w:sz w:val="24"/>
                <w:szCs w:val="24"/>
                <w:lang w:bidi="ar-SA"/>
              </w:rPr>
              <w:t>不适用</w:t>
            </w:r>
          </w:p>
        </w:tc>
      </w:tr>
    </w:tbl>
    <w:p w14:paraId="2C2BF227" w14:textId="77777777" w:rsidR="0028726A" w:rsidRPr="00AD54FA" w:rsidRDefault="0028726A" w:rsidP="00D45D24">
      <w:pPr>
        <w:adjustRightInd w:val="0"/>
        <w:snapToGrid w:val="0"/>
        <w:spacing w:after="120"/>
        <w:rPr>
          <w:rFonts w:ascii="Times New Roman" w:hAnsi="Times New Roman"/>
          <w:sz w:val="24"/>
          <w:szCs w:val="24"/>
        </w:rPr>
      </w:pPr>
    </w:p>
    <w:sectPr w:rsidR="0028726A" w:rsidRPr="00AD54FA">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CEE83" w14:textId="77777777" w:rsidR="00DA04FE" w:rsidRDefault="00DA04FE" w:rsidP="00C03A66">
      <w:r>
        <w:separator/>
      </w:r>
    </w:p>
  </w:endnote>
  <w:endnote w:type="continuationSeparator" w:id="0">
    <w:p w14:paraId="32436BE9" w14:textId="77777777" w:rsidR="00DA04FE" w:rsidRDefault="00DA04FE" w:rsidP="00C03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plified Arabic">
    <w:altName w:val="Times New Roman"/>
    <w:panose1 w:val="02020603050405020304"/>
    <w:charset w:val="B2"/>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F5863" w14:textId="77777777" w:rsidR="00DA04FE" w:rsidRDefault="00DA04FE" w:rsidP="00C03A66">
      <w:r>
        <w:separator/>
      </w:r>
    </w:p>
  </w:footnote>
  <w:footnote w:type="continuationSeparator" w:id="0">
    <w:p w14:paraId="25259CBF" w14:textId="77777777" w:rsidR="00DA04FE" w:rsidRDefault="00DA04FE" w:rsidP="00C03A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05B2B"/>
    <w:multiLevelType w:val="hybridMultilevel"/>
    <w:tmpl w:val="859E8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C50502"/>
    <w:multiLevelType w:val="multilevel"/>
    <w:tmpl w:val="8A8A5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3F35D5"/>
    <w:multiLevelType w:val="hybridMultilevel"/>
    <w:tmpl w:val="9BF45B56"/>
    <w:lvl w:ilvl="0" w:tplc="FA26458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22723990">
    <w:abstractNumId w:val="0"/>
  </w:num>
  <w:num w:numId="2" w16cid:durableId="962148261">
    <w:abstractNumId w:val="1"/>
  </w:num>
  <w:num w:numId="3" w16cid:durableId="19564787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A66"/>
    <w:rsid w:val="00001AC1"/>
    <w:rsid w:val="00003809"/>
    <w:rsid w:val="00016071"/>
    <w:rsid w:val="00016134"/>
    <w:rsid w:val="00020180"/>
    <w:rsid w:val="000233E9"/>
    <w:rsid w:val="00034478"/>
    <w:rsid w:val="000345F0"/>
    <w:rsid w:val="00047F45"/>
    <w:rsid w:val="00053284"/>
    <w:rsid w:val="00053688"/>
    <w:rsid w:val="00056816"/>
    <w:rsid w:val="00080335"/>
    <w:rsid w:val="000868F1"/>
    <w:rsid w:val="000A52F5"/>
    <w:rsid w:val="000A587C"/>
    <w:rsid w:val="000B267A"/>
    <w:rsid w:val="000B3631"/>
    <w:rsid w:val="000C0BFB"/>
    <w:rsid w:val="000C12D5"/>
    <w:rsid w:val="000C347D"/>
    <w:rsid w:val="000C5EB0"/>
    <w:rsid w:val="000C7D1C"/>
    <w:rsid w:val="000C7EF1"/>
    <w:rsid w:val="000D150B"/>
    <w:rsid w:val="000D18ED"/>
    <w:rsid w:val="000E0AC8"/>
    <w:rsid w:val="000E18EA"/>
    <w:rsid w:val="000E2C8C"/>
    <w:rsid w:val="000E307E"/>
    <w:rsid w:val="000E3514"/>
    <w:rsid w:val="000E5173"/>
    <w:rsid w:val="000E586D"/>
    <w:rsid w:val="000F4685"/>
    <w:rsid w:val="000F6022"/>
    <w:rsid w:val="0010648A"/>
    <w:rsid w:val="001102CC"/>
    <w:rsid w:val="00114785"/>
    <w:rsid w:val="001147F0"/>
    <w:rsid w:val="001418DE"/>
    <w:rsid w:val="00141D1F"/>
    <w:rsid w:val="00142570"/>
    <w:rsid w:val="0014519F"/>
    <w:rsid w:val="00147D9A"/>
    <w:rsid w:val="00153384"/>
    <w:rsid w:val="001535E6"/>
    <w:rsid w:val="001562CB"/>
    <w:rsid w:val="001576A6"/>
    <w:rsid w:val="00157928"/>
    <w:rsid w:val="00161C31"/>
    <w:rsid w:val="0016252D"/>
    <w:rsid w:val="00166BEC"/>
    <w:rsid w:val="00176023"/>
    <w:rsid w:val="00177F47"/>
    <w:rsid w:val="00181202"/>
    <w:rsid w:val="001842EB"/>
    <w:rsid w:val="00184FE6"/>
    <w:rsid w:val="001859E3"/>
    <w:rsid w:val="0018718A"/>
    <w:rsid w:val="00190083"/>
    <w:rsid w:val="001905BE"/>
    <w:rsid w:val="00191F7D"/>
    <w:rsid w:val="001A0EEE"/>
    <w:rsid w:val="001A3A2E"/>
    <w:rsid w:val="001A3CBC"/>
    <w:rsid w:val="001A3E84"/>
    <w:rsid w:val="001A40EF"/>
    <w:rsid w:val="001A4BBD"/>
    <w:rsid w:val="001B297A"/>
    <w:rsid w:val="001D398F"/>
    <w:rsid w:val="001D3C12"/>
    <w:rsid w:val="001D54C5"/>
    <w:rsid w:val="001D6E16"/>
    <w:rsid w:val="001E0330"/>
    <w:rsid w:val="001E0EB2"/>
    <w:rsid w:val="001E4E36"/>
    <w:rsid w:val="001F2824"/>
    <w:rsid w:val="001F3576"/>
    <w:rsid w:val="001F46FB"/>
    <w:rsid w:val="001F48AB"/>
    <w:rsid w:val="001F7466"/>
    <w:rsid w:val="001F75C8"/>
    <w:rsid w:val="00202ED9"/>
    <w:rsid w:val="00220FD0"/>
    <w:rsid w:val="00231B58"/>
    <w:rsid w:val="00237172"/>
    <w:rsid w:val="002402ED"/>
    <w:rsid w:val="00242460"/>
    <w:rsid w:val="002434F0"/>
    <w:rsid w:val="00246389"/>
    <w:rsid w:val="00246915"/>
    <w:rsid w:val="00247ABE"/>
    <w:rsid w:val="00256E35"/>
    <w:rsid w:val="00274C2E"/>
    <w:rsid w:val="00281320"/>
    <w:rsid w:val="002832FB"/>
    <w:rsid w:val="00283718"/>
    <w:rsid w:val="00286A5D"/>
    <w:rsid w:val="0028726A"/>
    <w:rsid w:val="002945F2"/>
    <w:rsid w:val="002A629F"/>
    <w:rsid w:val="002A7D1C"/>
    <w:rsid w:val="002B089A"/>
    <w:rsid w:val="002B1EBD"/>
    <w:rsid w:val="002B2A16"/>
    <w:rsid w:val="002C522B"/>
    <w:rsid w:val="002C7140"/>
    <w:rsid w:val="002D2768"/>
    <w:rsid w:val="002D2BB1"/>
    <w:rsid w:val="002F5BAD"/>
    <w:rsid w:val="00303929"/>
    <w:rsid w:val="00307E12"/>
    <w:rsid w:val="00307EA7"/>
    <w:rsid w:val="003233E5"/>
    <w:rsid w:val="003322AB"/>
    <w:rsid w:val="00335C9E"/>
    <w:rsid w:val="00343AB9"/>
    <w:rsid w:val="00372A86"/>
    <w:rsid w:val="003738D2"/>
    <w:rsid w:val="003867D6"/>
    <w:rsid w:val="003A3E79"/>
    <w:rsid w:val="003A51DE"/>
    <w:rsid w:val="003A5FBE"/>
    <w:rsid w:val="003A72C7"/>
    <w:rsid w:val="003A7624"/>
    <w:rsid w:val="003B570E"/>
    <w:rsid w:val="003B7D47"/>
    <w:rsid w:val="003C319C"/>
    <w:rsid w:val="003D5487"/>
    <w:rsid w:val="003E2461"/>
    <w:rsid w:val="003F3E65"/>
    <w:rsid w:val="003F7EAA"/>
    <w:rsid w:val="004005C2"/>
    <w:rsid w:val="004056A6"/>
    <w:rsid w:val="0040750E"/>
    <w:rsid w:val="0041083C"/>
    <w:rsid w:val="00415F5B"/>
    <w:rsid w:val="00417054"/>
    <w:rsid w:val="00417122"/>
    <w:rsid w:val="004231B0"/>
    <w:rsid w:val="00431DAF"/>
    <w:rsid w:val="0043725D"/>
    <w:rsid w:val="00437FE4"/>
    <w:rsid w:val="0044696B"/>
    <w:rsid w:val="00463DBF"/>
    <w:rsid w:val="00471566"/>
    <w:rsid w:val="00473B1C"/>
    <w:rsid w:val="00474E1F"/>
    <w:rsid w:val="00483F47"/>
    <w:rsid w:val="004B3221"/>
    <w:rsid w:val="004B397A"/>
    <w:rsid w:val="004B7AAC"/>
    <w:rsid w:val="004C2632"/>
    <w:rsid w:val="004C591F"/>
    <w:rsid w:val="004C7648"/>
    <w:rsid w:val="004D1DE0"/>
    <w:rsid w:val="004D3E49"/>
    <w:rsid w:val="004E3413"/>
    <w:rsid w:val="004F00C2"/>
    <w:rsid w:val="004F1E72"/>
    <w:rsid w:val="004F5984"/>
    <w:rsid w:val="004F7CFC"/>
    <w:rsid w:val="0051367F"/>
    <w:rsid w:val="00515C33"/>
    <w:rsid w:val="00523D80"/>
    <w:rsid w:val="00524FDF"/>
    <w:rsid w:val="0053652F"/>
    <w:rsid w:val="00541733"/>
    <w:rsid w:val="00542199"/>
    <w:rsid w:val="0054649F"/>
    <w:rsid w:val="00560917"/>
    <w:rsid w:val="0056183D"/>
    <w:rsid w:val="00570B0D"/>
    <w:rsid w:val="005774EC"/>
    <w:rsid w:val="00577904"/>
    <w:rsid w:val="00577F66"/>
    <w:rsid w:val="00581D5A"/>
    <w:rsid w:val="00585613"/>
    <w:rsid w:val="00585F5A"/>
    <w:rsid w:val="00590C40"/>
    <w:rsid w:val="00591564"/>
    <w:rsid w:val="00594C2E"/>
    <w:rsid w:val="005A0196"/>
    <w:rsid w:val="005A5167"/>
    <w:rsid w:val="005A5866"/>
    <w:rsid w:val="005B0072"/>
    <w:rsid w:val="005B5C0A"/>
    <w:rsid w:val="005B75DC"/>
    <w:rsid w:val="005C2974"/>
    <w:rsid w:val="005C4D42"/>
    <w:rsid w:val="005D0045"/>
    <w:rsid w:val="005D0450"/>
    <w:rsid w:val="005D05AA"/>
    <w:rsid w:val="005D4A5B"/>
    <w:rsid w:val="005D78D2"/>
    <w:rsid w:val="005E1004"/>
    <w:rsid w:val="005E3AF0"/>
    <w:rsid w:val="005E6C87"/>
    <w:rsid w:val="005F08C8"/>
    <w:rsid w:val="005F11B4"/>
    <w:rsid w:val="005F4293"/>
    <w:rsid w:val="005F4E16"/>
    <w:rsid w:val="005F7118"/>
    <w:rsid w:val="0060132F"/>
    <w:rsid w:val="00601A7C"/>
    <w:rsid w:val="00613FFC"/>
    <w:rsid w:val="00615DA0"/>
    <w:rsid w:val="00616A29"/>
    <w:rsid w:val="00620283"/>
    <w:rsid w:val="006203E4"/>
    <w:rsid w:val="006208E8"/>
    <w:rsid w:val="0063227D"/>
    <w:rsid w:val="00641861"/>
    <w:rsid w:val="00647656"/>
    <w:rsid w:val="0065625D"/>
    <w:rsid w:val="0065766D"/>
    <w:rsid w:val="00660C8D"/>
    <w:rsid w:val="006649A1"/>
    <w:rsid w:val="006673F1"/>
    <w:rsid w:val="00671D94"/>
    <w:rsid w:val="006805AA"/>
    <w:rsid w:val="00681AC7"/>
    <w:rsid w:val="0068593E"/>
    <w:rsid w:val="00692BF8"/>
    <w:rsid w:val="006A15A8"/>
    <w:rsid w:val="006A52F1"/>
    <w:rsid w:val="006A7932"/>
    <w:rsid w:val="006B2D53"/>
    <w:rsid w:val="006C182E"/>
    <w:rsid w:val="006C1C7D"/>
    <w:rsid w:val="006C75A3"/>
    <w:rsid w:val="006F166E"/>
    <w:rsid w:val="006F535E"/>
    <w:rsid w:val="00700A03"/>
    <w:rsid w:val="00702742"/>
    <w:rsid w:val="0070694B"/>
    <w:rsid w:val="007139A0"/>
    <w:rsid w:val="00724531"/>
    <w:rsid w:val="007251D3"/>
    <w:rsid w:val="00726918"/>
    <w:rsid w:val="007278F6"/>
    <w:rsid w:val="0073398A"/>
    <w:rsid w:val="00736B02"/>
    <w:rsid w:val="00750F1E"/>
    <w:rsid w:val="0075428C"/>
    <w:rsid w:val="00763461"/>
    <w:rsid w:val="00765061"/>
    <w:rsid w:val="007654F5"/>
    <w:rsid w:val="00766AB2"/>
    <w:rsid w:val="00767B3F"/>
    <w:rsid w:val="00771DDE"/>
    <w:rsid w:val="007902B9"/>
    <w:rsid w:val="007943D9"/>
    <w:rsid w:val="00795F11"/>
    <w:rsid w:val="007A1DB2"/>
    <w:rsid w:val="007A440A"/>
    <w:rsid w:val="007B25AA"/>
    <w:rsid w:val="007B28B8"/>
    <w:rsid w:val="007B4E8F"/>
    <w:rsid w:val="007C0A76"/>
    <w:rsid w:val="007C2322"/>
    <w:rsid w:val="007C506D"/>
    <w:rsid w:val="007C77D6"/>
    <w:rsid w:val="007D0315"/>
    <w:rsid w:val="007D0386"/>
    <w:rsid w:val="007D46EB"/>
    <w:rsid w:val="007D6D0E"/>
    <w:rsid w:val="007E28F2"/>
    <w:rsid w:val="007E292A"/>
    <w:rsid w:val="007E4362"/>
    <w:rsid w:val="007F1E70"/>
    <w:rsid w:val="007F430C"/>
    <w:rsid w:val="007F59C2"/>
    <w:rsid w:val="00802622"/>
    <w:rsid w:val="0080350C"/>
    <w:rsid w:val="00804588"/>
    <w:rsid w:val="008062EB"/>
    <w:rsid w:val="00812BED"/>
    <w:rsid w:val="008175E7"/>
    <w:rsid w:val="008253DE"/>
    <w:rsid w:val="00826B9D"/>
    <w:rsid w:val="00836176"/>
    <w:rsid w:val="00836556"/>
    <w:rsid w:val="00840C72"/>
    <w:rsid w:val="0084160A"/>
    <w:rsid w:val="008449BD"/>
    <w:rsid w:val="00851978"/>
    <w:rsid w:val="00852DD6"/>
    <w:rsid w:val="00860D36"/>
    <w:rsid w:val="00871405"/>
    <w:rsid w:val="0087407B"/>
    <w:rsid w:val="00876123"/>
    <w:rsid w:val="00882D14"/>
    <w:rsid w:val="00894186"/>
    <w:rsid w:val="008945BA"/>
    <w:rsid w:val="008A7A56"/>
    <w:rsid w:val="008B01AE"/>
    <w:rsid w:val="008B12FC"/>
    <w:rsid w:val="008B5A77"/>
    <w:rsid w:val="008B6F01"/>
    <w:rsid w:val="008C4E22"/>
    <w:rsid w:val="008C4E41"/>
    <w:rsid w:val="008E4465"/>
    <w:rsid w:val="008F7F2F"/>
    <w:rsid w:val="009025D6"/>
    <w:rsid w:val="009116F4"/>
    <w:rsid w:val="00922E7D"/>
    <w:rsid w:val="00936344"/>
    <w:rsid w:val="009662BD"/>
    <w:rsid w:val="00966B4C"/>
    <w:rsid w:val="0097298A"/>
    <w:rsid w:val="009763D3"/>
    <w:rsid w:val="00980819"/>
    <w:rsid w:val="0098418D"/>
    <w:rsid w:val="00985653"/>
    <w:rsid w:val="0098683D"/>
    <w:rsid w:val="00993238"/>
    <w:rsid w:val="0099333F"/>
    <w:rsid w:val="0099631E"/>
    <w:rsid w:val="009967B0"/>
    <w:rsid w:val="009A010D"/>
    <w:rsid w:val="009A1805"/>
    <w:rsid w:val="009A18D8"/>
    <w:rsid w:val="009A53AF"/>
    <w:rsid w:val="009B343C"/>
    <w:rsid w:val="009C285C"/>
    <w:rsid w:val="009C398C"/>
    <w:rsid w:val="009C5A1C"/>
    <w:rsid w:val="009D0E64"/>
    <w:rsid w:val="009D1103"/>
    <w:rsid w:val="009D680B"/>
    <w:rsid w:val="009D6D57"/>
    <w:rsid w:val="009E3E24"/>
    <w:rsid w:val="009F5587"/>
    <w:rsid w:val="009F7721"/>
    <w:rsid w:val="00A003E8"/>
    <w:rsid w:val="00A02388"/>
    <w:rsid w:val="00A05865"/>
    <w:rsid w:val="00A07521"/>
    <w:rsid w:val="00A11201"/>
    <w:rsid w:val="00A11297"/>
    <w:rsid w:val="00A12328"/>
    <w:rsid w:val="00A13720"/>
    <w:rsid w:val="00A16183"/>
    <w:rsid w:val="00A224A4"/>
    <w:rsid w:val="00A279E7"/>
    <w:rsid w:val="00A30761"/>
    <w:rsid w:val="00A30F26"/>
    <w:rsid w:val="00A37BF6"/>
    <w:rsid w:val="00A506D0"/>
    <w:rsid w:val="00A53964"/>
    <w:rsid w:val="00A63872"/>
    <w:rsid w:val="00A6604F"/>
    <w:rsid w:val="00A7256A"/>
    <w:rsid w:val="00A74B97"/>
    <w:rsid w:val="00A95E21"/>
    <w:rsid w:val="00AA4408"/>
    <w:rsid w:val="00AA6315"/>
    <w:rsid w:val="00AA6F3E"/>
    <w:rsid w:val="00AB3FF0"/>
    <w:rsid w:val="00AB6510"/>
    <w:rsid w:val="00AC4B34"/>
    <w:rsid w:val="00AD0E45"/>
    <w:rsid w:val="00AD2F90"/>
    <w:rsid w:val="00AD356B"/>
    <w:rsid w:val="00AD41CB"/>
    <w:rsid w:val="00AD54FA"/>
    <w:rsid w:val="00AE3748"/>
    <w:rsid w:val="00AE463B"/>
    <w:rsid w:val="00AF59E7"/>
    <w:rsid w:val="00AF616A"/>
    <w:rsid w:val="00B0026F"/>
    <w:rsid w:val="00B02D82"/>
    <w:rsid w:val="00B0740D"/>
    <w:rsid w:val="00B105FE"/>
    <w:rsid w:val="00B10CD9"/>
    <w:rsid w:val="00B115C9"/>
    <w:rsid w:val="00B13A1D"/>
    <w:rsid w:val="00B14CDA"/>
    <w:rsid w:val="00B1548E"/>
    <w:rsid w:val="00B24528"/>
    <w:rsid w:val="00B33322"/>
    <w:rsid w:val="00B33E21"/>
    <w:rsid w:val="00B47F67"/>
    <w:rsid w:val="00B53CFB"/>
    <w:rsid w:val="00B546BE"/>
    <w:rsid w:val="00B57907"/>
    <w:rsid w:val="00B624D3"/>
    <w:rsid w:val="00B635EC"/>
    <w:rsid w:val="00B70415"/>
    <w:rsid w:val="00B71282"/>
    <w:rsid w:val="00B905B6"/>
    <w:rsid w:val="00B96664"/>
    <w:rsid w:val="00BB3E91"/>
    <w:rsid w:val="00BB4F8B"/>
    <w:rsid w:val="00BB7CF0"/>
    <w:rsid w:val="00BC01AD"/>
    <w:rsid w:val="00BC078C"/>
    <w:rsid w:val="00BC0AE3"/>
    <w:rsid w:val="00BC655C"/>
    <w:rsid w:val="00BD29FB"/>
    <w:rsid w:val="00BD57E7"/>
    <w:rsid w:val="00BF36BB"/>
    <w:rsid w:val="00BF3751"/>
    <w:rsid w:val="00C02005"/>
    <w:rsid w:val="00C03A66"/>
    <w:rsid w:val="00C110BB"/>
    <w:rsid w:val="00C15187"/>
    <w:rsid w:val="00C266B4"/>
    <w:rsid w:val="00C27E95"/>
    <w:rsid w:val="00C35FB5"/>
    <w:rsid w:val="00C46EAA"/>
    <w:rsid w:val="00C52398"/>
    <w:rsid w:val="00C55BD4"/>
    <w:rsid w:val="00C60634"/>
    <w:rsid w:val="00C61024"/>
    <w:rsid w:val="00C7144B"/>
    <w:rsid w:val="00C71770"/>
    <w:rsid w:val="00C71D1F"/>
    <w:rsid w:val="00C82106"/>
    <w:rsid w:val="00C92C69"/>
    <w:rsid w:val="00C93A81"/>
    <w:rsid w:val="00CA3F9B"/>
    <w:rsid w:val="00CA50C8"/>
    <w:rsid w:val="00CB26E9"/>
    <w:rsid w:val="00CB32DB"/>
    <w:rsid w:val="00CB38C4"/>
    <w:rsid w:val="00CB552C"/>
    <w:rsid w:val="00CB7C8E"/>
    <w:rsid w:val="00CC130B"/>
    <w:rsid w:val="00CD09B0"/>
    <w:rsid w:val="00CD31C8"/>
    <w:rsid w:val="00CD38BF"/>
    <w:rsid w:val="00CE283E"/>
    <w:rsid w:val="00CE7451"/>
    <w:rsid w:val="00CF61AD"/>
    <w:rsid w:val="00CF6EC6"/>
    <w:rsid w:val="00D007B0"/>
    <w:rsid w:val="00D01025"/>
    <w:rsid w:val="00D02701"/>
    <w:rsid w:val="00D10592"/>
    <w:rsid w:val="00D1156B"/>
    <w:rsid w:val="00D16194"/>
    <w:rsid w:val="00D16AD1"/>
    <w:rsid w:val="00D213B6"/>
    <w:rsid w:val="00D22D42"/>
    <w:rsid w:val="00D241CE"/>
    <w:rsid w:val="00D255AC"/>
    <w:rsid w:val="00D31576"/>
    <w:rsid w:val="00D317EF"/>
    <w:rsid w:val="00D31A30"/>
    <w:rsid w:val="00D44A80"/>
    <w:rsid w:val="00D45D24"/>
    <w:rsid w:val="00D53E07"/>
    <w:rsid w:val="00D60215"/>
    <w:rsid w:val="00D60B2D"/>
    <w:rsid w:val="00D64CC9"/>
    <w:rsid w:val="00D76295"/>
    <w:rsid w:val="00D83832"/>
    <w:rsid w:val="00D90F9E"/>
    <w:rsid w:val="00D97BD4"/>
    <w:rsid w:val="00DA04FE"/>
    <w:rsid w:val="00DA2155"/>
    <w:rsid w:val="00DA2B89"/>
    <w:rsid w:val="00DA5202"/>
    <w:rsid w:val="00DB684E"/>
    <w:rsid w:val="00DC631B"/>
    <w:rsid w:val="00DD47C4"/>
    <w:rsid w:val="00DD5685"/>
    <w:rsid w:val="00DD74DD"/>
    <w:rsid w:val="00DE07C2"/>
    <w:rsid w:val="00DE0C66"/>
    <w:rsid w:val="00DE3031"/>
    <w:rsid w:val="00DE75CF"/>
    <w:rsid w:val="00DE7713"/>
    <w:rsid w:val="00DE7EBA"/>
    <w:rsid w:val="00DF0D77"/>
    <w:rsid w:val="00DF25A9"/>
    <w:rsid w:val="00DF2F1A"/>
    <w:rsid w:val="00DF34B8"/>
    <w:rsid w:val="00DF54A6"/>
    <w:rsid w:val="00DF60CC"/>
    <w:rsid w:val="00DF7ED3"/>
    <w:rsid w:val="00E003EA"/>
    <w:rsid w:val="00E012C8"/>
    <w:rsid w:val="00E11251"/>
    <w:rsid w:val="00E1780A"/>
    <w:rsid w:val="00E20692"/>
    <w:rsid w:val="00E21625"/>
    <w:rsid w:val="00E23BDC"/>
    <w:rsid w:val="00E27569"/>
    <w:rsid w:val="00E32236"/>
    <w:rsid w:val="00E33BD1"/>
    <w:rsid w:val="00E40258"/>
    <w:rsid w:val="00E44851"/>
    <w:rsid w:val="00E45B4B"/>
    <w:rsid w:val="00E621AC"/>
    <w:rsid w:val="00E661A0"/>
    <w:rsid w:val="00E66A19"/>
    <w:rsid w:val="00E9275D"/>
    <w:rsid w:val="00E93713"/>
    <w:rsid w:val="00E97422"/>
    <w:rsid w:val="00EA03EC"/>
    <w:rsid w:val="00EA0738"/>
    <w:rsid w:val="00EA744B"/>
    <w:rsid w:val="00EB04D9"/>
    <w:rsid w:val="00EB6471"/>
    <w:rsid w:val="00EB7F60"/>
    <w:rsid w:val="00EC0783"/>
    <w:rsid w:val="00EC665A"/>
    <w:rsid w:val="00ED4B44"/>
    <w:rsid w:val="00ED4DE9"/>
    <w:rsid w:val="00EE15B1"/>
    <w:rsid w:val="00EE554F"/>
    <w:rsid w:val="00EF0205"/>
    <w:rsid w:val="00EF04C7"/>
    <w:rsid w:val="00EF564F"/>
    <w:rsid w:val="00EF73A8"/>
    <w:rsid w:val="00EF7B97"/>
    <w:rsid w:val="00F02FC9"/>
    <w:rsid w:val="00F04890"/>
    <w:rsid w:val="00F14D16"/>
    <w:rsid w:val="00F2296B"/>
    <w:rsid w:val="00F30E46"/>
    <w:rsid w:val="00F35C93"/>
    <w:rsid w:val="00F35CBD"/>
    <w:rsid w:val="00F40019"/>
    <w:rsid w:val="00F41988"/>
    <w:rsid w:val="00F42CBB"/>
    <w:rsid w:val="00F46D5B"/>
    <w:rsid w:val="00F57C05"/>
    <w:rsid w:val="00F6253F"/>
    <w:rsid w:val="00F6362E"/>
    <w:rsid w:val="00F650BB"/>
    <w:rsid w:val="00F660D2"/>
    <w:rsid w:val="00F66B31"/>
    <w:rsid w:val="00F7661D"/>
    <w:rsid w:val="00F90164"/>
    <w:rsid w:val="00F951E6"/>
    <w:rsid w:val="00F9666F"/>
    <w:rsid w:val="00FA4B1D"/>
    <w:rsid w:val="00FA6401"/>
    <w:rsid w:val="00FA674A"/>
    <w:rsid w:val="00FA7556"/>
    <w:rsid w:val="00FB553E"/>
    <w:rsid w:val="00FB695B"/>
    <w:rsid w:val="00FB76A9"/>
    <w:rsid w:val="00FC7231"/>
    <w:rsid w:val="00FC735A"/>
    <w:rsid w:val="00FC7512"/>
    <w:rsid w:val="00FD1871"/>
    <w:rsid w:val="00FD1D48"/>
    <w:rsid w:val="00FD2D34"/>
    <w:rsid w:val="00FD697F"/>
    <w:rsid w:val="00FD7CAE"/>
    <w:rsid w:val="00FE094B"/>
    <w:rsid w:val="00FE4FAD"/>
    <w:rsid w:val="00FE62C2"/>
    <w:rsid w:val="00FE7562"/>
    <w:rsid w:val="00FF09D4"/>
    <w:rsid w:val="00FF645C"/>
    <w:rsid w:val="00FF67B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AE34FE"/>
  <w15:chartTrackingRefBased/>
  <w15:docId w15:val="{ED4C7F2A-703E-4C0A-AE22-BDCD150A0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6EB"/>
    <w:pPr>
      <w:spacing w:after="0" w:line="240" w:lineRule="auto"/>
    </w:pPr>
    <w:rPr>
      <w:rFonts w:ascii="Calibri" w:eastAsia="MS Mincho" w:hAnsi="Calibri" w:cs="Times New Roman"/>
      <w:sz w:val="20"/>
      <w:szCs w:val="20"/>
      <w:lang w:val="en-US"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3A66"/>
    <w:pPr>
      <w:tabs>
        <w:tab w:val="center" w:pos="4153"/>
        <w:tab w:val="right" w:pos="8306"/>
      </w:tabs>
    </w:pPr>
    <w:rPr>
      <w:rFonts w:asciiTheme="minorHAnsi" w:eastAsiaTheme="minorEastAsia" w:hAnsiTheme="minorHAnsi" w:cstheme="minorBidi"/>
      <w:sz w:val="22"/>
      <w:szCs w:val="22"/>
      <w:lang w:val="en-GB" w:bidi="ar-SA"/>
    </w:rPr>
  </w:style>
  <w:style w:type="character" w:customStyle="1" w:styleId="HeaderChar">
    <w:name w:val="Header Char"/>
    <w:basedOn w:val="DefaultParagraphFont"/>
    <w:link w:val="Header"/>
    <w:uiPriority w:val="99"/>
    <w:rsid w:val="00C03A66"/>
  </w:style>
  <w:style w:type="paragraph" w:styleId="Footer">
    <w:name w:val="footer"/>
    <w:basedOn w:val="Normal"/>
    <w:link w:val="FooterChar"/>
    <w:uiPriority w:val="99"/>
    <w:unhideWhenUsed/>
    <w:rsid w:val="00C03A66"/>
    <w:pPr>
      <w:tabs>
        <w:tab w:val="center" w:pos="4153"/>
        <w:tab w:val="right" w:pos="8306"/>
      </w:tabs>
    </w:pPr>
    <w:rPr>
      <w:rFonts w:asciiTheme="minorHAnsi" w:eastAsiaTheme="minorEastAsia" w:hAnsiTheme="minorHAnsi" w:cstheme="minorBidi"/>
      <w:sz w:val="22"/>
      <w:szCs w:val="22"/>
      <w:lang w:val="en-GB" w:bidi="ar-SA"/>
    </w:rPr>
  </w:style>
  <w:style w:type="character" w:customStyle="1" w:styleId="FooterChar">
    <w:name w:val="Footer Char"/>
    <w:basedOn w:val="DefaultParagraphFont"/>
    <w:link w:val="Footer"/>
    <w:uiPriority w:val="99"/>
    <w:rsid w:val="00C03A66"/>
  </w:style>
  <w:style w:type="paragraph" w:styleId="Revision">
    <w:name w:val="Revision"/>
    <w:hidden/>
    <w:uiPriority w:val="99"/>
    <w:semiHidden/>
    <w:rsid w:val="009C285C"/>
    <w:pPr>
      <w:spacing w:after="0" w:line="240" w:lineRule="auto"/>
    </w:pPr>
    <w:rPr>
      <w:rFonts w:ascii="Calibri" w:eastAsia="MS Mincho" w:hAnsi="Calibri" w:cs="Times New Roman"/>
      <w:sz w:val="20"/>
      <w:szCs w:val="20"/>
      <w:lang w:val="en-US" w:bidi="he-IL"/>
    </w:rPr>
  </w:style>
  <w:style w:type="paragraph" w:styleId="BalloonText">
    <w:name w:val="Balloon Text"/>
    <w:basedOn w:val="Normal"/>
    <w:link w:val="BalloonTextChar"/>
    <w:uiPriority w:val="99"/>
    <w:semiHidden/>
    <w:unhideWhenUsed/>
    <w:rsid w:val="009C28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285C"/>
    <w:rPr>
      <w:rFonts w:ascii="Segoe UI" w:eastAsia="MS Mincho" w:hAnsi="Segoe UI" w:cs="Segoe UI"/>
      <w:sz w:val="18"/>
      <w:szCs w:val="18"/>
      <w:lang w:val="en-US" w:bidi="he-IL"/>
    </w:rPr>
  </w:style>
  <w:style w:type="paragraph" w:styleId="BodyText">
    <w:name w:val="Body Text"/>
    <w:basedOn w:val="Normal"/>
    <w:link w:val="BodyTextChar"/>
    <w:qFormat/>
    <w:rsid w:val="0054649F"/>
    <w:pPr>
      <w:spacing w:after="240"/>
      <w:jc w:val="both"/>
    </w:pPr>
    <w:rPr>
      <w:rFonts w:ascii="Times New Roman" w:eastAsiaTheme="minorEastAsia" w:hAnsi="Times New Roman" w:cs="Simplified Arabic"/>
      <w:sz w:val="24"/>
      <w:szCs w:val="24"/>
      <w:lang w:val="en-GB" w:eastAsia="en-GB" w:bidi="ar-AE"/>
    </w:rPr>
  </w:style>
  <w:style w:type="character" w:customStyle="1" w:styleId="BodyTextChar">
    <w:name w:val="Body Text Char"/>
    <w:basedOn w:val="DefaultParagraphFont"/>
    <w:link w:val="BodyText"/>
    <w:rsid w:val="0054649F"/>
    <w:rPr>
      <w:rFonts w:ascii="Times New Roman" w:hAnsi="Times New Roman" w:cs="Simplified Arabic"/>
      <w:sz w:val="24"/>
      <w:szCs w:val="24"/>
      <w:lang w:eastAsia="en-GB" w:bidi="ar-AE"/>
    </w:rPr>
  </w:style>
  <w:style w:type="character" w:styleId="CommentReference">
    <w:name w:val="annotation reference"/>
    <w:basedOn w:val="DefaultParagraphFont"/>
    <w:uiPriority w:val="99"/>
    <w:semiHidden/>
    <w:unhideWhenUsed/>
    <w:rsid w:val="00591564"/>
    <w:rPr>
      <w:sz w:val="16"/>
      <w:szCs w:val="16"/>
    </w:rPr>
  </w:style>
  <w:style w:type="paragraph" w:styleId="CommentText">
    <w:name w:val="annotation text"/>
    <w:basedOn w:val="Normal"/>
    <w:link w:val="CommentTextChar"/>
    <w:uiPriority w:val="99"/>
    <w:unhideWhenUsed/>
    <w:rsid w:val="00591564"/>
  </w:style>
  <w:style w:type="character" w:customStyle="1" w:styleId="CommentTextChar">
    <w:name w:val="Comment Text Char"/>
    <w:basedOn w:val="DefaultParagraphFont"/>
    <w:link w:val="CommentText"/>
    <w:uiPriority w:val="99"/>
    <w:rsid w:val="00591564"/>
    <w:rPr>
      <w:rFonts w:ascii="Calibri" w:eastAsia="MS Mincho" w:hAnsi="Calibri" w:cs="Times New Roman"/>
      <w:sz w:val="20"/>
      <w:szCs w:val="20"/>
      <w:lang w:val="en-US" w:bidi="he-IL"/>
    </w:rPr>
  </w:style>
  <w:style w:type="paragraph" w:styleId="CommentSubject">
    <w:name w:val="annotation subject"/>
    <w:basedOn w:val="CommentText"/>
    <w:next w:val="CommentText"/>
    <w:link w:val="CommentSubjectChar"/>
    <w:uiPriority w:val="99"/>
    <w:semiHidden/>
    <w:unhideWhenUsed/>
    <w:rsid w:val="00591564"/>
    <w:rPr>
      <w:b/>
      <w:bCs/>
    </w:rPr>
  </w:style>
  <w:style w:type="character" w:customStyle="1" w:styleId="CommentSubjectChar">
    <w:name w:val="Comment Subject Char"/>
    <w:basedOn w:val="CommentTextChar"/>
    <w:link w:val="CommentSubject"/>
    <w:uiPriority w:val="99"/>
    <w:semiHidden/>
    <w:rsid w:val="00591564"/>
    <w:rPr>
      <w:rFonts w:ascii="Calibri" w:eastAsia="MS Mincho" w:hAnsi="Calibri" w:cs="Times New Roman"/>
      <w:b/>
      <w:bCs/>
      <w:sz w:val="20"/>
      <w:szCs w:val="20"/>
      <w:lang w:val="en-US" w:bidi="he-IL"/>
    </w:rPr>
  </w:style>
  <w:style w:type="paragraph" w:styleId="ListParagraph">
    <w:name w:val="List Paragraph"/>
    <w:aliases w:val="#Listenabsatz"/>
    <w:basedOn w:val="Normal"/>
    <w:link w:val="ListParagraphChar"/>
    <w:uiPriority w:val="34"/>
    <w:unhideWhenUsed/>
    <w:qFormat/>
    <w:rsid w:val="00A53964"/>
    <w:pPr>
      <w:ind w:left="720"/>
      <w:contextualSpacing/>
    </w:pPr>
  </w:style>
  <w:style w:type="character" w:customStyle="1" w:styleId="ListParagraphChar">
    <w:name w:val="List Paragraph Char"/>
    <w:aliases w:val="#Listenabsatz Char"/>
    <w:link w:val="ListParagraph"/>
    <w:uiPriority w:val="34"/>
    <w:locked/>
    <w:rsid w:val="00A53964"/>
    <w:rPr>
      <w:rFonts w:ascii="Calibri" w:eastAsia="MS Mincho" w:hAnsi="Calibri" w:cs="Times New Roman"/>
      <w:sz w:val="20"/>
      <w:szCs w:val="20"/>
      <w:lang w:val="en-US" w:bidi="he-IL"/>
    </w:rPr>
  </w:style>
  <w:style w:type="paragraph" w:customStyle="1" w:styleId="Body">
    <w:name w:val="Body"/>
    <w:basedOn w:val="Normal"/>
    <w:rsid w:val="00AB6510"/>
    <w:pPr>
      <w:spacing w:after="140" w:line="290" w:lineRule="auto"/>
      <w:jc w:val="both"/>
    </w:pPr>
    <w:rPr>
      <w:rFonts w:ascii="Arial" w:eastAsia="宋体" w:hAnsi="Arial"/>
      <w:kern w:val="20"/>
      <w:szCs w:val="24"/>
      <w:lang w:val="en-GB" w:eastAsia="en-US" w:bidi="ar-SA"/>
    </w:rPr>
  </w:style>
  <w:style w:type="paragraph" w:customStyle="1" w:styleId="TableParagraph">
    <w:name w:val="Table Paragraph"/>
    <w:basedOn w:val="Normal"/>
    <w:uiPriority w:val="1"/>
    <w:qFormat/>
    <w:rsid w:val="00FC735A"/>
    <w:pPr>
      <w:widowControl w:val="0"/>
      <w:autoSpaceDE w:val="0"/>
      <w:autoSpaceDN w:val="0"/>
    </w:pPr>
    <w:rPr>
      <w:rFonts w:ascii="微软雅黑" w:eastAsia="微软雅黑" w:hAnsi="微软雅黑" w:cs="微软雅黑"/>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516705">
      <w:bodyDiv w:val="1"/>
      <w:marLeft w:val="0"/>
      <w:marRight w:val="0"/>
      <w:marTop w:val="0"/>
      <w:marBottom w:val="0"/>
      <w:divBdr>
        <w:top w:val="none" w:sz="0" w:space="0" w:color="auto"/>
        <w:left w:val="none" w:sz="0" w:space="0" w:color="auto"/>
        <w:bottom w:val="none" w:sz="0" w:space="0" w:color="auto"/>
        <w:right w:val="none" w:sz="0" w:space="0" w:color="auto"/>
      </w:divBdr>
    </w:div>
    <w:div w:id="357242784">
      <w:bodyDiv w:val="1"/>
      <w:marLeft w:val="0"/>
      <w:marRight w:val="0"/>
      <w:marTop w:val="0"/>
      <w:marBottom w:val="0"/>
      <w:divBdr>
        <w:top w:val="none" w:sz="0" w:space="0" w:color="auto"/>
        <w:left w:val="none" w:sz="0" w:space="0" w:color="auto"/>
        <w:bottom w:val="none" w:sz="0" w:space="0" w:color="auto"/>
        <w:right w:val="none" w:sz="0" w:space="0" w:color="auto"/>
      </w:divBdr>
    </w:div>
    <w:div w:id="799344078">
      <w:bodyDiv w:val="1"/>
      <w:marLeft w:val="0"/>
      <w:marRight w:val="0"/>
      <w:marTop w:val="0"/>
      <w:marBottom w:val="0"/>
      <w:divBdr>
        <w:top w:val="none" w:sz="0" w:space="0" w:color="auto"/>
        <w:left w:val="none" w:sz="0" w:space="0" w:color="auto"/>
        <w:bottom w:val="none" w:sz="0" w:space="0" w:color="auto"/>
        <w:right w:val="none" w:sz="0" w:space="0" w:color="auto"/>
      </w:divBdr>
    </w:div>
    <w:div w:id="1611087715">
      <w:bodyDiv w:val="1"/>
      <w:marLeft w:val="0"/>
      <w:marRight w:val="0"/>
      <w:marTop w:val="0"/>
      <w:marBottom w:val="0"/>
      <w:divBdr>
        <w:top w:val="none" w:sz="0" w:space="0" w:color="auto"/>
        <w:left w:val="none" w:sz="0" w:space="0" w:color="auto"/>
        <w:bottom w:val="none" w:sz="0" w:space="0" w:color="auto"/>
        <w:right w:val="none" w:sz="0" w:space="0" w:color="auto"/>
      </w:divBdr>
    </w:div>
    <w:div w:id="1885212799">
      <w:bodyDiv w:val="1"/>
      <w:marLeft w:val="0"/>
      <w:marRight w:val="0"/>
      <w:marTop w:val="0"/>
      <w:marBottom w:val="0"/>
      <w:divBdr>
        <w:top w:val="none" w:sz="0" w:space="0" w:color="auto"/>
        <w:left w:val="none" w:sz="0" w:space="0" w:color="auto"/>
        <w:bottom w:val="none" w:sz="0" w:space="0" w:color="auto"/>
        <w:right w:val="none" w:sz="0" w:space="0" w:color="auto"/>
      </w:divBdr>
    </w:div>
    <w:div w:id="1898277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Legal Document" ma:contentTypeID="0x01010066AAA4A189E15340A8F90A14B5E3178D010093B0E8CA13B14C41BAFE6564DDF24F70" ma:contentTypeVersion="10" ma:contentTypeDescription="Stores client and matter information common to all Legal Documents" ma:contentTypeScope="" ma:versionID="55d8de168f3016d4409b2f23f92bc6fa">
  <xsd:schema xmlns:xsd="http://www.w3.org/2001/XMLSchema" xmlns:xs="http://www.w3.org/2001/XMLSchema" xmlns:p="http://schemas.microsoft.com/office/2006/metadata/properties" xmlns:ns1="http://schemas.microsoft.com/sharepoint/v3" xmlns:ns2="http://schema.microsoft.com/sharepoint/v3/fields" xmlns:ns3="84e8189d-2f07-4d07-be7d-de46b9fe3006" xmlns:ns4="2346a981-3d4d-4356-9bea-698e0ff2abfd" xmlns:ns5="abe85721-301c-4cdd-bb97-abd071f66392" targetNamespace="http://schemas.microsoft.com/office/2006/metadata/properties" ma:root="true" ma:fieldsID="fa1843d975238ecc664f6d4a15c8169a" ns1:_="" ns2:_="" ns3:_="" ns4:_="" ns5:_="">
    <xsd:import namespace="http://schemas.microsoft.com/sharepoint/v3"/>
    <xsd:import namespace="http://schema.microsoft.com/sharepoint/v3/fields"/>
    <xsd:import namespace="84e8189d-2f07-4d07-be7d-de46b9fe3006"/>
    <xsd:import namespace="2346a981-3d4d-4356-9bea-698e0ff2abfd"/>
    <xsd:import namespace="abe85721-301c-4cdd-bb97-abd071f66392"/>
    <xsd:element name="properties">
      <xsd:complexType>
        <xsd:sequence>
          <xsd:element name="documentManagement">
            <xsd:complexType>
              <xsd:all>
                <xsd:element ref="ns2:DocumentOwner" minOccurs="0"/>
                <xsd:element ref="ns2:LegacyDocumentID" minOccurs="0"/>
                <xsd:element ref="ns2:LegacyInformation" minOccurs="0"/>
                <xsd:element ref="ns2:ConfigListSynch" minOccurs="0"/>
                <xsd:element ref="ns2:KeyDocument" minOccurs="0"/>
                <xsd:element ref="ns3:LegalTopicTaxHTField0" minOccurs="0"/>
                <xsd:element ref="ns3:LegalDocumentTypeTaxHTField0" minOccurs="0"/>
                <xsd:element ref="ns3:JurisdictionTaxHTField0" minOccurs="0"/>
                <xsd:element ref="ns2:MatterNumber" minOccurs="0"/>
                <xsd:element ref="ns2:MatterName" minOccurs="0"/>
                <xsd:element ref="ns2:MatterStatus" minOccurs="0"/>
                <xsd:element ref="ns2:ClientNumber" minOccurs="0"/>
                <xsd:element ref="ns2:ClientName" minOccurs="0"/>
                <xsd:element ref="ns2:ClientReference" minOccurs="0"/>
                <xsd:element ref="ns2:CCOffice" minOccurs="0"/>
                <xsd:element ref="ns2:PracticeArea" minOccurs="0"/>
                <xsd:element ref="ns2:PracticeGroup" minOccurs="0"/>
                <xsd:element ref="ns3:SectorTaxHTField0" minOccurs="0"/>
                <xsd:element ref="ns2:DocumentIcons" minOccurs="0"/>
                <xsd:element ref="ns3:_dlc_DocId" minOccurs="0"/>
                <xsd:element ref="ns3:_dlc_DocIdUrl" minOccurs="0"/>
                <xsd:element ref="ns3:_dlc_DocIdPersistId" minOccurs="0"/>
                <xsd:element ref="ns2:WorkType" minOccurs="0"/>
                <xsd:element ref="ns4:TaxCatchAll" minOccurs="0"/>
                <xsd:element ref="ns1:_dlc_Exempt" minOccurs="0"/>
                <xsd:element ref="ns5:DLCPolicyLabelValue" minOccurs="0"/>
                <xsd:element ref="ns5:DLCPolicyLabelClientValue" minOccurs="0"/>
                <xsd:element ref="ns5:DLCPolicyLabelLoc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6"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microsoft.com/sharepoint/v3/fields" elementFormDefault="qualified">
    <xsd:import namespace="http://schemas.microsoft.com/office/2006/documentManagement/types"/>
    <xsd:import namespace="http://schemas.microsoft.com/office/infopath/2007/PartnerControls"/>
    <xsd:element name="DocumentOwner" ma:index="8" nillable="true" ma:displayName="Document Owner" ma:list="UserInfo" ma:internalName="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cyDocumentID" ma:index="9" nillable="true" ma:displayName="Legacy Document ID" ma:hidden="true" ma:internalName="LegacyDocumentID">
      <xsd:simpleType>
        <xsd:restriction base="dms:Text">
          <xsd:maxLength value="255"/>
        </xsd:restriction>
      </xsd:simpleType>
    </xsd:element>
    <xsd:element name="LegacyInformation" ma:index="10" nillable="true" ma:displayName="Legacy Information" ma:hidden="true" ma:internalName="LegacyInformation">
      <xsd:simpleType>
        <xsd:restriction base="dms:Note"/>
      </xsd:simpleType>
    </xsd:element>
    <xsd:element name="ConfigListSynch" ma:index="11" nillable="true" ma:displayName="Config List Synch" ma:format="DateTime" ma:hidden="true" ma:internalName="ConfigListSynch">
      <xsd:simpleType>
        <xsd:restriction base="dms:DateTime"/>
      </xsd:simpleType>
    </xsd:element>
    <xsd:element name="KeyDocument" ma:index="12" nillable="true" ma:displayName="Key Document" ma:default="0" ma:internalName="KeyDocument">
      <xsd:simpleType>
        <xsd:restriction base="dms:Boolean"/>
      </xsd:simpleType>
    </xsd:element>
    <xsd:element name="MatterNumber" ma:index="19" nillable="true" ma:displayName="Matter Number" ma:default="CN-2000-02-OFF2" ma:hidden="true" ma:internalName="MatterNumber">
      <xsd:simpleType>
        <xsd:restriction base="dms:Text">
          <xsd:maxLength value="15"/>
        </xsd:restriction>
      </xsd:simpleType>
    </xsd:element>
    <xsd:element name="MatterName" ma:index="20" nillable="true" ma:displayName="Matter Name" ma:default="Corporate office documents 2015" ma:hidden="true" ma:internalName="MatterName">
      <xsd:simpleType>
        <xsd:restriction base="dms:Text">
          <xsd:maxLength value="255"/>
        </xsd:restriction>
      </xsd:simpleType>
    </xsd:element>
    <xsd:element name="MatterStatus" ma:index="21" nillable="true" ma:displayName="Matter Status" ma:default="Current" ma:hidden="true" ma:internalName="MatterStatus">
      <xsd:simpleType>
        <xsd:restriction base="dms:Choice">
          <xsd:enumeration value="Current"/>
          <xsd:enumeration value="Dormant"/>
        </xsd:restriction>
      </xsd:simpleType>
    </xsd:element>
    <xsd:element name="ClientNumber" ma:index="22" nillable="true" ma:displayName="Client Number" ma:hidden="true" ma:internalName="ClientNumber">
      <xsd:simpleType>
        <xsd:restriction base="dms:Text">
          <xsd:maxLength value="50"/>
        </xsd:restriction>
      </xsd:simpleType>
    </xsd:element>
    <xsd:element name="ClientName" ma:index="23" nillable="true" ma:displayName="Client Name" ma:hidden="true" ma:internalName="ClientName">
      <xsd:simpleType>
        <xsd:restriction base="dms:Text">
          <xsd:maxLength value="255"/>
        </xsd:restriction>
      </xsd:simpleType>
    </xsd:element>
    <xsd:element name="ClientReference" ma:index="24" nillable="true" ma:displayName="Client Reference" ma:hidden="true" ma:internalName="ClientReference">
      <xsd:simpleType>
        <xsd:restriction base="dms:Text">
          <xsd:maxLength value="255"/>
        </xsd:restriction>
      </xsd:simpleType>
    </xsd:element>
    <xsd:element name="CCOffice" ma:index="25" nillable="true" ma:displayName="CC Office" ma:default="Beijing" ma:hidden="true" ma:internalName="CCOffice">
      <xsd:simpleType>
        <xsd:restriction base="dms:Text">
          <xsd:maxLength value="255"/>
        </xsd:restriction>
      </xsd:simpleType>
    </xsd:element>
    <xsd:element name="PracticeArea" ma:index="26" nillable="true" ma:displayName="Practice Area" ma:default="Corporate" ma:hidden="true" ma:internalName="PracticeArea">
      <xsd:simpleType>
        <xsd:restriction base="dms:Text">
          <xsd:maxLength value="255"/>
        </xsd:restriction>
      </xsd:simpleType>
    </xsd:element>
    <xsd:element name="PracticeGroup" ma:index="27" nillable="true" ma:displayName="Practice Group" ma:default="Corporate Group" ma:hidden="true" ma:internalName="PracticeGroup">
      <xsd:simpleType>
        <xsd:restriction base="dms:Text">
          <xsd:maxLength value="255"/>
        </xsd:restriction>
      </xsd:simpleType>
    </xsd:element>
    <xsd:element name="DocumentIcons" ma:index="30" nillable="true" ma:displayName="Relationship Icons" ma:internalName="DocumentIcons" ma:readOnly="true">
      <xsd:simpleType>
        <xsd:restriction base="dms:Note"/>
      </xsd:simpleType>
    </xsd:element>
    <xsd:element name="WorkType" ma:index="34" nillable="true" ma:displayName="Work Type" ma:internalName="WorkTyp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e8189d-2f07-4d07-be7d-de46b9fe3006" elementFormDefault="qualified">
    <xsd:import namespace="http://schemas.microsoft.com/office/2006/documentManagement/types"/>
    <xsd:import namespace="http://schemas.microsoft.com/office/infopath/2007/PartnerControls"/>
    <xsd:element name="LegalTopicTaxHTField0" ma:index="13" nillable="true" ma:taxonomy="true" ma:internalName="LegalTopicTaxHTField0" ma:taxonomyFieldName="LegalTopic" ma:displayName="Legal Topic" ma:fieldId="{298694be-6880-4cab-a213-05b418c55f8d}" ma:taxonomyMulti="true" ma:sspId="da97c454-82a7-458e-b02b-a23c149c4c8f" ma:termSetId="4eade391-4385-4947-91c4-c7e0045c62f5" ma:anchorId="00000000-0000-0000-0000-000000000000" ma:open="false" ma:isKeyword="false">
      <xsd:complexType>
        <xsd:sequence>
          <xsd:element ref="pc:Terms" minOccurs="0" maxOccurs="1"/>
        </xsd:sequence>
      </xsd:complexType>
    </xsd:element>
    <xsd:element name="LegalDocumentTypeTaxHTField0" ma:index="15" nillable="true" ma:taxonomy="true" ma:internalName="LegalDocumentTypeTaxHTField0" ma:taxonomyFieldName="LegalDocumentType" ma:displayName="Legal Document Type" ma:fieldId="{cee04788-c694-4d93-868f-7a1bb6a22dc9}" ma:taxonomyMulti="true" ma:sspId="da97c454-82a7-458e-b02b-a23c149c4c8f" ma:termSetId="3893581f-22c8-437d-8e06-6a9355261526" ma:anchorId="00000000-0000-0000-0000-000000000000" ma:open="false" ma:isKeyword="false">
      <xsd:complexType>
        <xsd:sequence>
          <xsd:element ref="pc:Terms" minOccurs="0" maxOccurs="1"/>
        </xsd:sequence>
      </xsd:complexType>
    </xsd:element>
    <xsd:element name="JurisdictionTaxHTField0" ma:index="17" nillable="true" ma:taxonomy="true" ma:internalName="JurisdictionTaxHTField0" ma:taxonomyFieldName="Jurisdiction" ma:displayName="Jurisdiction" ma:fieldId="{9a9a92f4-56e3-4d35-a012-d7b34af74b8b}" ma:sspId="da97c454-82a7-458e-b02b-a23c149c4c8f" ma:termSetId="fb719a8b-b148-4c96-bf3d-16d5d6b87eba" ma:anchorId="00000000-0000-0000-0000-000000000000" ma:open="false" ma:isKeyword="false">
      <xsd:complexType>
        <xsd:sequence>
          <xsd:element ref="pc:Terms" minOccurs="0" maxOccurs="1"/>
        </xsd:sequence>
      </xsd:complexType>
    </xsd:element>
    <xsd:element name="SectorTaxHTField0" ma:index="28" nillable="true" ma:taxonomy="true" ma:internalName="SectorTaxHTField0" ma:taxonomyFieldName="Sector" ma:displayName="Sector" ma:default="" ma:fieldId="{593f98d8-f2a9-43f5-ba02-84af10bfacc9}" ma:sspId="da97c454-82a7-458e-b02b-a23c149c4c8f" ma:termSetId="ecebdddb-d213-4950-88a7-c092025248aa" ma:anchorId="00000000-0000-0000-0000-000000000000" ma:open="false" ma:isKeyword="false">
      <xsd:complexType>
        <xsd:sequence>
          <xsd:element ref="pc:Terms" minOccurs="0" maxOccurs="1"/>
        </xsd:sequence>
      </xsd:complexType>
    </xsd:element>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346a981-3d4d-4356-9bea-698e0ff2abfd" elementFormDefault="qualified">
    <xsd:import namespace="http://schemas.microsoft.com/office/2006/documentManagement/types"/>
    <xsd:import namespace="http://schemas.microsoft.com/office/infopath/2007/PartnerControls"/>
    <xsd:element name="TaxCatchAll" ma:index="35" nillable="true" ma:displayName="Taxonomy Catch All Column" ma:hidden="true" ma:list="{99a01833-94aa-498a-b909-6e06adff7963}" ma:internalName="TaxCatchAll" ma:showField="CatchAllData" ma:web="2346a981-3d4d-4356-9bea-698e0ff2abf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be85721-301c-4cdd-bb97-abd071f66392" elementFormDefault="qualified">
    <xsd:import namespace="http://schemas.microsoft.com/office/2006/documentManagement/types"/>
    <xsd:import namespace="http://schemas.microsoft.com/office/infopath/2007/PartnerControls"/>
    <xsd:element name="DLCPolicyLabelValue" ma:index="37"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8"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9"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DMA Social Events</Name>
    <Synchronization>Synchronous</Synchronization>
    <Type>10001</Type>
    <SequenceNumber>1001</SequenceNumber>
    <Assembly>MCS.Documents.Server.IA, Version=1.0.0.0, Culture=neutral, PublicKeyToken=203fdb9dda4562ff</Assembly>
    <Class>MCS.Documents.Server.IA.SocialDataReceiver</Class>
    <Data/>
    <Filter/>
  </Receiver>
  <Receiver>
    <Name>DMA Social Events</Name>
    <Synchronization>Synchronous</Synchronization>
    <Type>10002</Type>
    <SequenceNumber>1002</SequenceNumber>
    <Assembly>MCS.Documents.Server.IA, Version=1.0.0.0, Culture=neutral, PublicKeyToken=203fdb9dda4562ff</Assembly>
    <Class>MCS.Documents.Server.IA.SocialDataReceiver</Class>
    <Data/>
    <Filter/>
  </Receiver>
  <Receiver>
    <Name>DMA Social Events</Name>
    <Synchronization>Synchronous</Synchronization>
    <Type>10005</Type>
    <SequenceNumber>1003</SequenceNumber>
    <Assembly>MCS.Documents.Server.IA, Version=1.0.0.0, Culture=neutral, PublicKeyToken=203fdb9dda4562ff</Assembly>
    <Class>MCS.Documents.Server.IA.SocialDataReceiver</Class>
    <Data/>
    <Filter/>
  </Receiver>
  <Receiver>
    <Name>DMA Social Events</Name>
    <Synchronization>Synchronous</Synchronization>
    <Type>10004</Type>
    <SequenceNumber>1004</SequenceNumber>
    <Assembly>MCS.Documents.Server.IA, Version=1.0.0.0, Culture=neutral, PublicKeyToken=203fdb9dda4562ff</Assembly>
    <Class>MCS.Documents.Server.IA.SocialDataReceiver</Class>
    <Data/>
    <Filter/>
  </Receiver>
</spe:Receivers>
</file>

<file path=customXml/item5.xml><?xml version="1.0" encoding="utf-8"?>
<?mso-contentType ?>
<p:Policy xmlns:p="office.server.policy" id="" local="true">
  <p:Name>Legal Document</p:Name>
  <p:Description/>
  <p:Statement/>
  <p:PolicyItems>
    <p:PolicyItem featureId="Microsoft.Office.RecordsManagement.PolicyFeatures.PolicyLabel" staticId="0x01010066AAA4A189E15340A8F90A14B5E3178D010093B0E8CA13B14C41BAFE6564DDF24F70|689439171" UniqueId="dae32e3f-24d4-4675-9401-233fbc0c37a8">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metadata">_dlc_DocId</segment>
          <segment type="literal">-v</segment>
          <segment type="metadata">_UIVersionString</segment>
        </label>
      </p:CustomData>
    </p:PolicyItem>
  </p:PolicyItems>
</p:Policy>
</file>

<file path=customXml/item6.xml><?xml version="1.0" encoding="utf-8"?>
<?mso-contentType ?>
<SharedContentType xmlns="Microsoft.SharePoint.Taxonomy.ContentTypeSync" SourceId="da97c454-82a7-458e-b02b-a23c149c4c8f" ContentTypeId="0x01010066AAA4A189E15340A8F90A14B5E3178D01" PreviousValue="false"/>
</file>

<file path=customXml/item7.xml><?xml version="1.0" encoding="utf-8"?>
<properties xmlns="http://www.imanage.com/work/xmlschema">
  <documentid>AMERICAS!24011418586.2</documentid>
  <senderid>620644</senderid>
  <senderemail>CHLOE.BARCLAY@CLIFFORDCHANCE.COM</senderemail>
  <lastmodified>2024-09-11T18:09:00.0000000+01:00</lastmodified>
  <database>AMERICAS</database>
</properties>
</file>

<file path=customXml/item8.xml><?xml version="1.0" encoding="utf-8"?>
<p:properties xmlns:p="http://schemas.microsoft.com/office/2006/metadata/properties" xmlns:xsi="http://www.w3.org/2001/XMLSchema-instance" xmlns:pc="http://schemas.microsoft.com/office/infopath/2007/PartnerControls">
  <documentManagement>
    <LegacyInformation xmlns="http://schema.microsoft.com/sharepoint/v3/fields" xsi:nil="true"/>
    <MatterName xmlns="http://schema.microsoft.com/sharepoint/v3/fields">Corporate office documents 2015</MatterName>
    <LegalTopicTaxHTField0 xmlns="84e8189d-2f07-4d07-be7d-de46b9fe3006">
      <Terms xmlns="http://schemas.microsoft.com/office/infopath/2007/PartnerControls"/>
    </LegalTopicTaxHTField0>
    <JurisdictionTaxHTField0 xmlns="84e8189d-2f07-4d07-be7d-de46b9fe3006">
      <Terms xmlns="http://schemas.microsoft.com/office/infopath/2007/PartnerControls"/>
    </JurisdictionTaxHTField0>
    <ClientNumber xmlns="http://schema.microsoft.com/sharepoint/v3/fields" xsi:nil="true"/>
    <DLCPolicyLabelClientValue xmlns="abe85721-301c-4cdd-bb97-abd071f66392">516440-4-9814-v{_UIVersionString}</DLCPolicyLabelClientValue>
    <KeyDocument xmlns="http://schema.microsoft.com/sharepoint/v3/fields">false</KeyDocument>
    <ClientReference xmlns="http://schema.microsoft.com/sharepoint/v3/fields" xsi:nil="true"/>
    <WorkType xmlns="http://schema.microsoft.com/sharepoint/v3/fields" xsi:nil="true"/>
    <LegacyDocumentID xmlns="http://schema.microsoft.com/sharepoint/v3/fields" xsi:nil="true"/>
    <ClientName xmlns="http://schema.microsoft.com/sharepoint/v3/fields" xsi:nil="true"/>
    <ConfigListSynch xmlns="http://schema.microsoft.com/sharepoint/v3/fields">2019-08-30T15:39:11+00:00</ConfigListSynch>
    <CCOffice xmlns="http://schema.microsoft.com/sharepoint/v3/fields">Beijing</CCOffice>
    <TaxCatchAll xmlns="2346a981-3d4d-4356-9bea-698e0ff2abfd"/>
    <LegalDocumentTypeTaxHTField0 xmlns="84e8189d-2f07-4d07-be7d-de46b9fe3006">
      <Terms xmlns="http://schemas.microsoft.com/office/infopath/2007/PartnerControls"/>
    </LegalDocumentTypeTaxHTField0>
    <SectorTaxHTField0 xmlns="84e8189d-2f07-4d07-be7d-de46b9fe3006">
      <Terms xmlns="http://schemas.microsoft.com/office/infopath/2007/PartnerControls"/>
    </SectorTaxHTField0>
    <DocumentOwner xmlns="http://schema.microsoft.com/sharepoint/v3/fields">
      <UserInfo>
        <DisplayName>Wang, Pengfei (Antitrust-BEI)</DisplayName>
        <AccountId>1301</AccountId>
        <AccountType/>
      </UserInfo>
    </DocumentOwner>
    <MatterStatus xmlns="http://schema.microsoft.com/sharepoint/v3/fields">Current</MatterStatus>
    <MatterNumber xmlns="http://schema.microsoft.com/sharepoint/v3/fields">CN-2000-02-OFF2</MatterNumber>
    <PracticeArea xmlns="http://schema.microsoft.com/sharepoint/v3/fields">Corporate</PracticeArea>
    <PracticeGroup xmlns="http://schema.microsoft.com/sharepoint/v3/fields">Corporate Group</PracticeGroup>
    <DLCPolicyLabelLock xmlns="abe85721-301c-4cdd-bb97-abd071f66392" xsi:nil="true"/>
    <_dlc_DocId xmlns="84e8189d-2f07-4d07-be7d-de46b9fe3006">516440-4-9814</_dlc_DocId>
    <_dlc_DocIdUrl xmlns="84e8189d-2f07-4d07-be7d-de46b9fe3006">
      <Url>http://spr3.intranet.cliffordchance.com/sites/CN-2000-02-OFF2/_layouts/DocIdRedir.aspx?ID=516440-4-9814</Url>
      <Description>516440-4-9814</Description>
    </_dlc_DocIdUrl>
    <DLCPolicyLabelValue xmlns="abe85721-301c-4cdd-bb97-abd071f66392">516440-4-9814-v0.2</DLCPolicyLabelValue>
  </documentManagement>
</p:properties>
</file>

<file path=customXml/itemProps1.xml><?xml version="1.0" encoding="utf-8"?>
<ds:datastoreItem xmlns:ds="http://schemas.openxmlformats.org/officeDocument/2006/customXml" ds:itemID="{EC353E08-2663-4CDC-A8CB-6115AB545A17}">
  <ds:schemaRefs>
    <ds:schemaRef ds:uri="http://schemas.openxmlformats.org/officeDocument/2006/bibliography"/>
  </ds:schemaRefs>
</ds:datastoreItem>
</file>

<file path=customXml/itemProps2.xml><?xml version="1.0" encoding="utf-8"?>
<ds:datastoreItem xmlns:ds="http://schemas.openxmlformats.org/officeDocument/2006/customXml" ds:itemID="{8136E086-62D4-4DEF-BA3C-9336C271C4C0}">
  <ds:schemaRefs>
    <ds:schemaRef ds:uri="http://schemas.microsoft.com/sharepoint/v3/contenttype/forms"/>
  </ds:schemaRefs>
</ds:datastoreItem>
</file>

<file path=customXml/itemProps3.xml><?xml version="1.0" encoding="utf-8"?>
<ds:datastoreItem xmlns:ds="http://schemas.openxmlformats.org/officeDocument/2006/customXml" ds:itemID="{529C6EEE-03E7-4FD3-9602-3673F4413C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microsoft.com/sharepoint/v3/fields"/>
    <ds:schemaRef ds:uri="84e8189d-2f07-4d07-be7d-de46b9fe3006"/>
    <ds:schemaRef ds:uri="2346a981-3d4d-4356-9bea-698e0ff2abfd"/>
    <ds:schemaRef ds:uri="abe85721-301c-4cdd-bb97-abd071f663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3A3D86-E01D-4A56-84B2-246EC69D1318}">
  <ds:schemaRefs>
    <ds:schemaRef ds:uri="http://schemas.microsoft.com/sharepoint/events"/>
  </ds:schemaRefs>
</ds:datastoreItem>
</file>

<file path=customXml/itemProps5.xml><?xml version="1.0" encoding="utf-8"?>
<ds:datastoreItem xmlns:ds="http://schemas.openxmlformats.org/officeDocument/2006/customXml" ds:itemID="{543E1638-0D33-4AD6-9DA5-127EFD9D8B80}">
  <ds:schemaRefs>
    <ds:schemaRef ds:uri="office.server.policy"/>
  </ds:schemaRefs>
</ds:datastoreItem>
</file>

<file path=customXml/itemProps6.xml><?xml version="1.0" encoding="utf-8"?>
<ds:datastoreItem xmlns:ds="http://schemas.openxmlformats.org/officeDocument/2006/customXml" ds:itemID="{832D90BB-58AE-425B-9C28-9DAF98060895}">
  <ds:schemaRefs>
    <ds:schemaRef ds:uri="Microsoft.SharePoint.Taxonomy.ContentTypeSync"/>
  </ds:schemaRefs>
</ds:datastoreItem>
</file>

<file path=customXml/itemProps7.xml><?xml version="1.0" encoding="utf-8"?>
<ds:datastoreItem xmlns:ds="http://schemas.openxmlformats.org/officeDocument/2006/customXml" ds:itemID="{E6DC8E71-FEF7-4D85-B1C1-E7FFFA3B6075}">
  <ds:schemaRefs>
    <ds:schemaRef ds:uri="http://www.imanage.com/work/xmlschema"/>
  </ds:schemaRefs>
</ds:datastoreItem>
</file>

<file path=customXml/itemProps8.xml><?xml version="1.0" encoding="utf-8"?>
<ds:datastoreItem xmlns:ds="http://schemas.openxmlformats.org/officeDocument/2006/customXml" ds:itemID="{B9BCE6D0-F6FC-40C8-8194-DD1F6E81736F}">
  <ds:schemaRefs>
    <ds:schemaRef ds:uri="http://schemas.microsoft.com/office/2006/metadata/properties"/>
    <ds:schemaRef ds:uri="http://schemas.microsoft.com/office/infopath/2007/PartnerControls"/>
    <ds:schemaRef ds:uri="http://schema.microsoft.com/sharepoint/v3/fields"/>
    <ds:schemaRef ds:uri="84e8189d-2f07-4d07-be7d-de46b9fe3006"/>
    <ds:schemaRef ds:uri="abe85721-301c-4cdd-bb97-abd071f66392"/>
    <ds:schemaRef ds:uri="2346a981-3d4d-4356-9bea-698e0ff2abfd"/>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Pages>
  <Words>763</Words>
  <Characters>108</Characters>
  <Application>Microsoft Office Word</Application>
  <DocSecurity>0</DocSecurity>
  <Lines>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Pengfei (Intern-BEI)</dc:creator>
  <cp:keywords/>
  <dc:description/>
  <cp:lastModifiedBy>Clifford Chance Beijing</cp:lastModifiedBy>
  <cp:revision>56</cp:revision>
  <dcterms:created xsi:type="dcterms:W3CDTF">2025-03-20T08:46:00Z</dcterms:created>
  <dcterms:modified xsi:type="dcterms:W3CDTF">2025-03-27T10:50:00Z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CLanguage">
    <vt:lpwstr>en-GB</vt:lpwstr>
  </property>
  <property fmtid="{D5CDD505-2E9C-101B-9397-08002B2CF9AE}" pid="3" name="CCOffice">
    <vt:lpwstr>ln</vt:lpwstr>
  </property>
  <property fmtid="{D5CDD505-2E9C-101B-9397-08002B2CF9AE}" pid="4" name="ContentTypeId">
    <vt:lpwstr>0x01010066AAA4A189E15340A8F90A14B5E3178D010093B0E8CA13B14C41BAFE6564DDF24F70</vt:lpwstr>
  </property>
  <property fmtid="{D5CDD505-2E9C-101B-9397-08002B2CF9AE}" pid="5" name="Jurisdiction">
    <vt:lpwstr/>
  </property>
  <property fmtid="{D5CDD505-2E9C-101B-9397-08002B2CF9AE}" pid="6" name="LegalDocumentType">
    <vt:lpwstr/>
  </property>
  <property fmtid="{D5CDD505-2E9C-101B-9397-08002B2CF9AE}" pid="7" name="_dlc_DocIdItemGuid">
    <vt:lpwstr>1cbaef6c-356b-47f9-8544-af48a221c02d</vt:lpwstr>
  </property>
  <property fmtid="{D5CDD505-2E9C-101B-9397-08002B2CF9AE}" pid="8" name="LegalTopic">
    <vt:lpwstr/>
  </property>
  <property fmtid="{D5CDD505-2E9C-101B-9397-08002B2CF9AE}" pid="9" name="GrammarlyDocumentId">
    <vt:lpwstr>d1f1faed70778304323e9b458ab9a174a2fafd3e58824c22c634cba0b0e9f08a</vt:lpwstr>
  </property>
  <property fmtid="{D5CDD505-2E9C-101B-9397-08002B2CF9AE}" pid="10" name="DOCXDOCID">
    <vt:lpwstr>Project Beacon - Public notice form for simple case - CN - 0326 - 26/03/2025 11:07:14</vt:lpwstr>
  </property>
  <property fmtid="{D5CDD505-2E9C-101B-9397-08002B2CF9AE}" pid="11" name="CCDocID">
    <vt:lpwstr>24011418586-v2</vt:lpwstr>
  </property>
  <property fmtid="{D5CDD505-2E9C-101B-9397-08002B2CF9AE}" pid="12" name="CCMatter">
    <vt:lpwstr>81-41078569</vt:lpwstr>
  </property>
</Properties>
</file>