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弹射玩具消费提示</w:t>
      </w:r>
    </w:p>
    <w:bookmarkEnd w:id="0"/>
    <w:p>
      <w:pPr>
        <w:spacing w:line="594" w:lineRule="exact"/>
        <w:ind w:firstLine="880" w:firstLineChars="20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弹射玩具是指</w:t>
      </w:r>
      <w:r>
        <w:rPr>
          <w:rFonts w:hint="eastAsia" w:ascii="Times New Roman" w:hAnsi="Times New Roman" w:eastAsia="仿宋_GB2312"/>
          <w:sz w:val="32"/>
          <w:szCs w:val="32"/>
        </w:rPr>
        <w:t>供14岁以下儿童玩耍时使用，</w:t>
      </w:r>
      <w:r>
        <w:rPr>
          <w:rFonts w:ascii="Times New Roman" w:hAnsi="Times New Roman" w:eastAsia="仿宋_GB2312" w:cs="仿宋_GB2312"/>
          <w:sz w:val="32"/>
          <w:szCs w:val="32"/>
        </w:rPr>
        <w:t>依靠儿童外力或弹射机构的蓄能作用来发射物体的玩具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。消费者在购买和使用时应注意以下几点：</w:t>
      </w:r>
    </w:p>
    <w:p>
      <w:pPr>
        <w:numPr>
          <w:ilvl w:val="0"/>
          <w:numId w:val="1"/>
        </w:numPr>
        <w:spacing w:line="594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选购常识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正规渠道购买。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通过正规渠道选购正规厂家生产的弹射玩具。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注意查看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产品名称、厂名和厂址、规格型号、执行标准、产品质量检验合格证明、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安全警示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、适用年龄</w:t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</w:rPr>
        <w:t>等信息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。电动、塑胶材质、含金属材质的弹射玩具需获得强制性产品认证并标注</w:t>
      </w:r>
      <w:r>
        <w:rPr>
          <w:rFonts w:ascii="Times New Roman" w:hAnsi="Times New Roman" w:eastAsia="仿宋_GB2312" w:cs="Times New Roman"/>
          <w:sz w:val="32"/>
          <w:szCs w:val="32"/>
        </w:rPr>
        <w:t>CCC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认证</w:t>
      </w:r>
      <w:r>
        <w:rPr>
          <w:rFonts w:ascii="Times New Roman" w:hAnsi="Times New Roman" w:eastAsia="仿宋_GB2312" w:cs="Times New Roman"/>
          <w:sz w:val="32"/>
          <w:szCs w:val="32"/>
        </w:rPr>
        <w:t>标志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2.看外观闻气味。选购无锐利边缘毛刺、无尖锐突出部件，且无强烈的刺激性气味、图案印刷清晰的弹射玩具。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3.检查弹射物。购买具有弹射物保护端的弹射玩具时，应选择采用磁性吸盘材料或弹性材料制成的保护端，且保护端与弹射物应连接牢固，不易分离。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4.避免购买“仿真枪”。</w:t>
      </w:r>
      <w:r>
        <w:rPr>
          <w:rFonts w:ascii="Times New Roman" w:hAnsi="Times New Roman" w:eastAsia="仿宋_GB2312" w:cs="仿宋_GB2312"/>
          <w:sz w:val="32"/>
          <w:szCs w:val="32"/>
        </w:rPr>
        <w:t>玩具弹射枪的枪管、枪口、枪匣等主要部位应采用至少两种鲜艳颜色，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避免选择</w:t>
      </w:r>
      <w:r>
        <w:rPr>
          <w:rFonts w:ascii="Times New Roman" w:hAnsi="Times New Roman" w:eastAsia="仿宋_GB2312" w:cs="仿宋_GB2312"/>
          <w:sz w:val="32"/>
          <w:szCs w:val="32"/>
        </w:rPr>
        <w:t>黑、灰黑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</w:t>
      </w:r>
      <w:r>
        <w:rPr>
          <w:rFonts w:ascii="Times New Roman" w:hAnsi="Times New Roman" w:eastAsia="仿宋_GB2312" w:cs="仿宋_GB2312"/>
          <w:sz w:val="32"/>
          <w:szCs w:val="32"/>
        </w:rPr>
        <w:t>仿金属涂层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的产品，鲜艳颜色覆盖面积应超总面积的二分之一以上，且</w:t>
      </w:r>
      <w:r>
        <w:rPr>
          <w:rFonts w:ascii="Times New Roman" w:hAnsi="Times New Roman" w:eastAsia="仿宋_GB2312" w:cs="仿宋_GB2312"/>
          <w:sz w:val="32"/>
          <w:szCs w:val="32"/>
        </w:rPr>
        <w:t>外形尺寸比例和结构设计应与真实枪支保持明显差异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5.慎选高动能弹射玩具。尽量不要选择标称“发射距离远”的弹射玩具产品。发射距离越大，弹射物的动能就越大，一旦被击中儿童受到伤害的可能也越大。若弹射物击中手掌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产生明显痛感，需谨慎购买。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1.妥善保管。用于包装的塑料袋、塑料膜应及时丢弃或放置于儿童不可触及的地方，避免其意外吸附在儿童口鼻部位，引发窒息风险。玩具中的小零件、弹射物等应妥善保存收纳，防止误吞造成不必要的危害。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2.正确使用。家长应指导儿童正确使用弹射玩具，避免对发射机构进行改装，避免将钉子、石头等非玩具本身提供的弹射物放入发射器中发射。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3.加强教育。家长需加强儿童安全教育，引导儿童在空旷适宜场地玩耍，禁止将弹射玩具对准他人眼睛或脸部，谨防意外伤害。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85988"/>
    <w:multiLevelType w:val="singleLevel"/>
    <w:tmpl w:val="69D859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style01"/>
    <w:qFormat/>
    <w:uiPriority w:val="0"/>
    <w:rPr>
      <w:rFonts w:hint="default" w:ascii="方正楷体简体" w:hAnsi="方正楷体简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新媒体组</cp:lastModifiedBy>
  <dcterms:modified xsi:type="dcterms:W3CDTF">2025-05-29T06:45:25Z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0F2B10A3134C4A8BA25C88DEA4CDA6B3_12</vt:lpwstr>
  </property>
</Properties>
</file>