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eastAsia" w:ascii="Times New Roman" w:hAnsi="Times New Roman" w:eastAsia="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楷体_GB2312" w:cs="Times New Roman"/>
          <w:i w:val="0"/>
          <w:caps w:val="0"/>
          <w:color w:val="333333"/>
          <w:spacing w:val="0"/>
          <w:kern w:val="0"/>
          <w:sz w:val="32"/>
          <w:szCs w:val="32"/>
          <w:shd w:val="clear" w:fill="FFFFFF"/>
          <w:lang w:val="en-US" w:eastAsia="zh-CN" w:bidi="ar"/>
        </w:rPr>
      </w:pPr>
      <w:r>
        <w:rPr>
          <w:rStyle w:val="38"/>
          <w:rFonts w:hint="eastAsia" w:ascii="Times New Roman" w:hAnsi="Times New Roman" w:eastAsia="方正小标宋简体" w:cs="方正小标宋简体"/>
          <w:b w:val="0"/>
          <w:bCs w:val="0"/>
          <w:i w:val="0"/>
          <w:iCs w:val="0"/>
          <w:smallCaps w:val="0"/>
          <w:color w:val="auto"/>
          <w:sz w:val="44"/>
          <w:szCs w:val="44"/>
        </w:rPr>
        <w:t>个体工商户登记管理规定</w:t>
      </w:r>
      <w:r>
        <w:rPr>
          <w:rStyle w:val="38"/>
          <w:rFonts w:ascii="Times New Roman" w:hAnsi="Times New Roman" w:eastAsia="仿宋_GB2312" w:cs="仿宋_GB2312"/>
          <w:b w:val="0"/>
          <w:bCs w:val="0"/>
          <w:i w:val="0"/>
          <w:iCs w:val="0"/>
          <w:smallCaps w:val="0"/>
          <w:color w:val="auto"/>
          <w:sz w:val="44"/>
          <w:szCs w:val="44"/>
        </w:rPr>
        <w:br w:type="textWrapping"/>
      </w:r>
      <w:r>
        <w:rPr>
          <w:rFonts w:hint="default" w:ascii="Times New Roman" w:hAnsi="Times New Roman" w:eastAsia="楷体_GB2312" w:cs="Times New Roman"/>
          <w:i w:val="0"/>
          <w:caps w:val="0"/>
          <w:color w:val="333333"/>
          <w:spacing w:val="0"/>
          <w:kern w:val="0"/>
          <w:sz w:val="32"/>
          <w:szCs w:val="32"/>
          <w:shd w:val="clear" w:fill="FFFFFF"/>
          <w:lang w:val="en-US" w:eastAsia="zh-CN" w:bidi="ar"/>
        </w:rPr>
        <w:t>（2025年</w:t>
      </w:r>
      <w:r>
        <w:rPr>
          <w:rFonts w:hint="eastAsia" w:ascii="Times New Roman" w:hAnsi="Times New Roman" w:eastAsia="楷体_GB2312" w:cs="Times New Roman"/>
          <w:i w:val="0"/>
          <w:caps w:val="0"/>
          <w:color w:val="333333"/>
          <w:spacing w:val="0"/>
          <w:kern w:val="0"/>
          <w:sz w:val="32"/>
          <w:szCs w:val="32"/>
          <w:shd w:val="clear" w:fill="FFFFFF"/>
          <w:lang w:val="en-US" w:eastAsia="zh-CN" w:bidi="ar"/>
        </w:rPr>
        <w:t>6</w:t>
      </w:r>
      <w:r>
        <w:rPr>
          <w:rFonts w:hint="default" w:ascii="Times New Roman" w:hAnsi="Times New Roman" w:eastAsia="楷体_GB2312" w:cs="Times New Roman"/>
          <w:i w:val="0"/>
          <w:caps w:val="0"/>
          <w:color w:val="333333"/>
          <w:spacing w:val="0"/>
          <w:kern w:val="0"/>
          <w:sz w:val="32"/>
          <w:szCs w:val="32"/>
          <w:shd w:val="clear" w:fill="FFFFFF"/>
          <w:lang w:val="en-US" w:eastAsia="zh-CN" w:bidi="ar"/>
        </w:rPr>
        <w:t>月</w:t>
      </w:r>
      <w:r>
        <w:rPr>
          <w:rFonts w:hint="eastAsia" w:ascii="Times New Roman" w:hAnsi="Times New Roman" w:eastAsia="楷体_GB2312" w:cs="Times New Roman"/>
          <w:i w:val="0"/>
          <w:caps w:val="0"/>
          <w:color w:val="333333"/>
          <w:spacing w:val="0"/>
          <w:kern w:val="0"/>
          <w:sz w:val="32"/>
          <w:szCs w:val="32"/>
          <w:shd w:val="clear" w:fill="FFFFFF"/>
          <w:lang w:val="en-US" w:eastAsia="zh-CN" w:bidi="ar"/>
        </w:rPr>
        <w:t>3</w:t>
      </w:r>
      <w:r>
        <w:rPr>
          <w:rFonts w:hint="default" w:ascii="Times New Roman" w:hAnsi="Times New Roman" w:eastAsia="楷体_GB2312" w:cs="Times New Roman"/>
          <w:i w:val="0"/>
          <w:caps w:val="0"/>
          <w:color w:val="333333"/>
          <w:spacing w:val="0"/>
          <w:kern w:val="0"/>
          <w:sz w:val="32"/>
          <w:szCs w:val="32"/>
          <w:shd w:val="clear" w:fill="FFFFFF"/>
          <w:lang w:val="en-US" w:eastAsia="zh-CN" w:bidi="ar"/>
        </w:rPr>
        <w:t>日国家市场监督管理总局令第</w:t>
      </w:r>
      <w:r>
        <w:rPr>
          <w:rFonts w:hint="eastAsia" w:ascii="Times New Roman" w:hAnsi="Times New Roman" w:eastAsia="楷体_GB2312" w:cs="Times New Roman"/>
          <w:i w:val="0"/>
          <w:caps w:val="0"/>
          <w:color w:val="333333"/>
          <w:spacing w:val="0"/>
          <w:kern w:val="0"/>
          <w:sz w:val="32"/>
          <w:szCs w:val="32"/>
          <w:shd w:val="clear" w:fill="FFFFFF"/>
          <w:lang w:val="en-US" w:eastAsia="zh-CN" w:bidi="ar"/>
        </w:rPr>
        <w:t>103</w:t>
      </w:r>
      <w:r>
        <w:rPr>
          <w:rFonts w:hint="default" w:ascii="Times New Roman" w:hAnsi="Times New Roman" w:eastAsia="楷体_GB2312" w:cs="Times New Roman"/>
          <w:i w:val="0"/>
          <w:caps w:val="0"/>
          <w:color w:val="333333"/>
          <w:spacing w:val="0"/>
          <w:kern w:val="0"/>
          <w:sz w:val="32"/>
          <w:szCs w:val="32"/>
          <w:shd w:val="clear" w:fill="FFFFFF"/>
          <w:lang w:val="en-US" w:eastAsia="zh-CN" w:bidi="ar"/>
        </w:rPr>
        <w:t xml:space="preserve">号公布 </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i w:val="0"/>
          <w:caps w:val="0"/>
          <w:color w:val="333333"/>
          <w:spacing w:val="0"/>
          <w:kern w:val="0"/>
          <w:sz w:val="32"/>
          <w:szCs w:val="32"/>
          <w:shd w:val="clear" w:fill="FFFFFF"/>
          <w:lang w:val="en-US" w:eastAsia="zh-CN" w:bidi="ar"/>
        </w:rPr>
        <w:t>自2025年</w:t>
      </w:r>
      <w:r>
        <w:rPr>
          <w:rFonts w:hint="eastAsia" w:ascii="Times New Roman" w:hAnsi="Times New Roman" w:eastAsia="楷体_GB2312" w:cs="Times New Roman"/>
          <w:i w:val="0"/>
          <w:caps w:val="0"/>
          <w:color w:val="333333"/>
          <w:spacing w:val="0"/>
          <w:kern w:val="0"/>
          <w:sz w:val="32"/>
          <w:szCs w:val="32"/>
          <w:shd w:val="clear" w:fill="FFFFFF"/>
          <w:lang w:val="en-US" w:eastAsia="zh-CN" w:bidi="ar"/>
        </w:rPr>
        <w:t>7</w:t>
      </w:r>
      <w:r>
        <w:rPr>
          <w:rFonts w:hint="default" w:ascii="Times New Roman" w:hAnsi="Times New Roman" w:eastAsia="楷体_GB2312" w:cs="Times New Roman"/>
          <w:i w:val="0"/>
          <w:caps w:val="0"/>
          <w:color w:val="333333"/>
          <w:spacing w:val="0"/>
          <w:kern w:val="0"/>
          <w:sz w:val="32"/>
          <w:szCs w:val="32"/>
          <w:shd w:val="clear" w:fill="FFFFFF"/>
          <w:lang w:val="en-US" w:eastAsia="zh-CN" w:bidi="ar"/>
        </w:rPr>
        <w:t>月</w:t>
      </w:r>
      <w:r>
        <w:rPr>
          <w:rFonts w:hint="eastAsia" w:ascii="Times New Roman" w:hAnsi="Times New Roman" w:eastAsia="楷体_GB2312" w:cs="Times New Roman"/>
          <w:i w:val="0"/>
          <w:caps w:val="0"/>
          <w:color w:val="333333"/>
          <w:spacing w:val="0"/>
          <w:kern w:val="0"/>
          <w:sz w:val="32"/>
          <w:szCs w:val="32"/>
          <w:shd w:val="clear" w:fill="FFFFFF"/>
          <w:lang w:val="en-US" w:eastAsia="zh-CN" w:bidi="ar"/>
        </w:rPr>
        <w:t>15</w:t>
      </w:r>
      <w:r>
        <w:rPr>
          <w:rFonts w:hint="default" w:ascii="Times New Roman" w:hAnsi="Times New Roman" w:eastAsia="楷体_GB2312" w:cs="Times New Roman"/>
          <w:i w:val="0"/>
          <w:caps w:val="0"/>
          <w:color w:val="333333"/>
          <w:spacing w:val="0"/>
          <w:kern w:val="0"/>
          <w:sz w:val="32"/>
          <w:szCs w:val="32"/>
          <w:shd w:val="clear" w:fill="FFFFFF"/>
          <w:lang w:val="en-US" w:eastAsia="zh-CN" w:bidi="ar"/>
        </w:rPr>
        <w:t>日起施行）</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color w:val="auto"/>
          <w:sz w:val="32"/>
          <w:szCs w:val="32"/>
          <w:lang w:eastAsia="zh-CN"/>
        </w:rPr>
      </w:pP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Fonts w:hint="eastAsia" w:ascii="Times New Roman" w:hAnsi="Times New Roman" w:eastAsia="仿宋_GB2312" w:cs="仿宋_GB2312"/>
          <w:color w:val="auto"/>
          <w:spacing w:val="0"/>
          <w:sz w:val="32"/>
          <w:szCs w:val="32"/>
          <w:highlight w:val="none"/>
          <w:lang w:val="en-US" w:eastAsia="zh-CN"/>
        </w:rPr>
      </w:pPr>
      <w:r>
        <w:rPr>
          <w:rFonts w:hint="eastAsia" w:ascii="Times New Roman" w:hAnsi="Times New Roman" w:eastAsia="黑体" w:cs="黑体"/>
          <w:color w:val="auto"/>
          <w:spacing w:val="0"/>
          <w:sz w:val="32"/>
          <w:szCs w:val="32"/>
          <w:highlight w:val="none"/>
          <w:lang w:val="en-US" w:eastAsia="zh-CN"/>
        </w:rPr>
        <w:t>第一条</w:t>
      </w:r>
      <w:r>
        <w:rPr>
          <w:rFonts w:hint="eastAsia" w:ascii="Times New Roman" w:hAnsi="Times New Roman" w:eastAsia="仿宋_GB2312" w:cs="仿宋_GB2312"/>
          <w:color w:val="auto"/>
          <w:spacing w:val="0"/>
          <w:sz w:val="32"/>
          <w:szCs w:val="32"/>
          <w:highlight w:val="none"/>
          <w:lang w:val="en-US" w:eastAsia="zh-CN"/>
        </w:rPr>
        <w:t xml:space="preserve"> 为了规范个体工商户登记管理，保护个体工商户合法权益，促进个体工商户高质量发展，依据《中华人民共和国民法典》《中华人民共和国市场主体登记管理条例》《促进个体工商户发展条例》等法律法规，制定本规定。</w:t>
      </w: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Style w:val="38"/>
          <w:rFonts w:hint="eastAsia" w:ascii="Times New Roman" w:hAnsi="Times New Roman" w:eastAsia="仿宋_GB2312" w:cs="仿宋_GB2312"/>
          <w:b w:val="0"/>
          <w:bCs w:val="0"/>
          <w:i w:val="0"/>
          <w:iCs w:val="0"/>
          <w:smallCaps w:val="0"/>
          <w:color w:val="auto"/>
          <w:sz w:val="32"/>
          <w:szCs w:val="32"/>
          <w:highlight w:val="none"/>
          <w:u w:val="none" w:color="auto"/>
        </w:rPr>
      </w:pPr>
      <w:r>
        <w:rPr>
          <w:rFonts w:hint="eastAsia" w:ascii="Times New Roman" w:hAnsi="Times New Roman" w:eastAsia="黑体" w:cs="黑体"/>
          <w:color w:val="auto"/>
          <w:spacing w:val="0"/>
          <w:sz w:val="32"/>
          <w:szCs w:val="32"/>
          <w:highlight w:val="none"/>
          <w:lang w:val="en-US" w:eastAsia="zh-CN"/>
        </w:rPr>
        <w:t>第二条</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 xml:space="preserve">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国家市场监督管理总局主管全国个体工商户登记管理工作，制定个体工商户登记管理</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eastAsia="zh-CN"/>
        </w:rPr>
        <w:t>的</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制度措施。</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br w:type="textWrapping"/>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rPr>
        <w:t>　　</w:t>
      </w:r>
      <w:r>
        <w:rPr>
          <w:rStyle w:val="14"/>
          <w:rFonts w:hint="eastAsia" w:ascii="Times New Roman" w:hAnsi="Times New Roman" w:eastAsia="仿宋_GB2312" w:cs="仿宋_GB2312"/>
          <w:b w:val="0"/>
          <w:bCs w:val="0"/>
          <w:i w:val="0"/>
          <w:iCs w:val="0"/>
          <w:smallCaps w:val="0"/>
          <w:strike w:val="0"/>
          <w:color w:val="auto"/>
          <w:sz w:val="32"/>
          <w:szCs w:val="32"/>
          <w:highlight w:val="none"/>
          <w:u w:val="none" w:color="auto"/>
          <w:lang w:eastAsia="zh-CN"/>
        </w:rPr>
        <w:t>县级以上</w:t>
      </w:r>
      <w:r>
        <w:rPr>
          <w:rStyle w:val="14"/>
          <w:rFonts w:hint="eastAsia" w:ascii="Times New Roman" w:hAnsi="Times New Roman" w:eastAsia="仿宋_GB2312" w:cs="仿宋_GB2312"/>
          <w:b w:val="0"/>
          <w:bCs w:val="0"/>
          <w:i w:val="0"/>
          <w:iCs w:val="0"/>
          <w:smallCaps w:val="0"/>
          <w:color w:val="auto"/>
          <w:sz w:val="32"/>
          <w:szCs w:val="32"/>
          <w:highlight w:val="none"/>
          <w:u w:val="none" w:color="auto"/>
        </w:rPr>
        <w:t>地方</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市场监督管理部门主管本辖区个体工商户登记管理工作，加强对辖区</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eastAsia="zh-CN"/>
        </w:rPr>
        <w:t>内</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个体工商户登记管理工作的统筹指导和监督管理，提升登记管理水平。</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br w:type="textWrapping"/>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rPr>
        <w:t>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各级市场监督管理部门应当充分发挥职能作用，加强与相关部门的沟通协调和信息共享</w:t>
      </w:r>
      <w:r>
        <w:rPr>
          <w:rStyle w:val="38"/>
          <w:rFonts w:hint="eastAsia" w:ascii="Times New Roman" w:hAnsi="Times New Roman" w:cs="仿宋_GB2312"/>
          <w:b w:val="0"/>
          <w:bCs w:val="0"/>
          <w:i w:val="0"/>
          <w:iCs w:val="0"/>
          <w:smallCaps w:val="0"/>
          <w:color w:val="auto"/>
          <w:sz w:val="32"/>
          <w:szCs w:val="32"/>
          <w:highlight w:val="none"/>
          <w:u w:val="none" w:color="auto"/>
          <w:lang w:eastAsia="zh-CN"/>
        </w:rPr>
        <w:t>，</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为个体工商户高质量发展提供精准服务，优化个体工商户发展环境。</w:t>
      </w: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Style w:val="38"/>
          <w:rFonts w:hint="eastAsia" w:ascii="Times New Roman" w:hAnsi="Times New Roman" w:eastAsia="仿宋_GB2312" w:cs="仿宋_GB2312"/>
          <w:b w:val="0"/>
          <w:bCs w:val="0"/>
          <w:i w:val="0"/>
          <w:iCs w:val="0"/>
          <w:smallCaps w:val="0"/>
          <w:color w:val="auto"/>
          <w:sz w:val="32"/>
          <w:szCs w:val="32"/>
          <w:highlight w:val="none"/>
          <w:u w:val="none" w:color="auto"/>
        </w:rPr>
      </w:pPr>
      <w:r>
        <w:rPr>
          <w:rFonts w:hint="eastAsia" w:ascii="Times New Roman" w:hAnsi="Times New Roman" w:eastAsia="黑体" w:cs="黑体"/>
          <w:color w:val="auto"/>
          <w:spacing w:val="0"/>
          <w:sz w:val="32"/>
          <w:szCs w:val="32"/>
          <w:highlight w:val="none"/>
          <w:lang w:val="en-US" w:eastAsia="zh-CN"/>
        </w:rPr>
        <w:t>第三条</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 xml:space="preserve">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国家市场监督管理总局建立个体工商户发展工作联系点制度，开展个体工商户跟踪监测、发展状况分析，</w:t>
      </w:r>
      <w:r>
        <w:rPr>
          <w:rStyle w:val="39"/>
          <w:rFonts w:hint="eastAsia" w:ascii="Times New Roman" w:hAnsi="Times New Roman" w:eastAsia="仿宋_GB2312" w:cs="仿宋_GB2312"/>
          <w:b w:val="0"/>
          <w:bCs w:val="0"/>
          <w:i w:val="0"/>
          <w:iCs w:val="0"/>
          <w:smallCaps w:val="0"/>
          <w:color w:val="auto"/>
          <w:sz w:val="32"/>
          <w:szCs w:val="32"/>
          <w:highlight w:val="none"/>
          <w:u w:val="none" w:color="auto"/>
        </w:rPr>
        <w:t>加强与个体工商户常态化沟通交流，</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不断优化促进个体工商户发展政策措施。</w:t>
      </w: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Style w:val="38"/>
          <w:rFonts w:hint="eastAsia" w:ascii="Times New Roman" w:hAnsi="Times New Roman" w:eastAsia="仿宋_GB2312" w:cs="仿宋_GB2312"/>
          <w:b w:val="0"/>
          <w:bCs w:val="0"/>
          <w:i w:val="0"/>
          <w:iCs w:val="0"/>
          <w:smallCaps w:val="0"/>
          <w:color w:val="auto"/>
          <w:sz w:val="32"/>
          <w:szCs w:val="32"/>
          <w:highlight w:val="none"/>
          <w:u w:val="none" w:color="auto"/>
        </w:rPr>
      </w:pPr>
      <w:r>
        <w:rPr>
          <w:rStyle w:val="38"/>
          <w:rFonts w:hint="eastAsia" w:ascii="Times New Roman" w:hAnsi="Times New Roman" w:eastAsia="仿宋_GB2312" w:cs="仿宋_GB2312"/>
          <w:b w:val="0"/>
          <w:bCs w:val="0"/>
          <w:i w:val="0"/>
          <w:iCs w:val="0"/>
          <w:smallCaps w:val="0"/>
          <w:color w:val="auto"/>
          <w:sz w:val="32"/>
          <w:szCs w:val="32"/>
          <w:highlight w:val="none"/>
          <w:u w:val="none" w:color="auto"/>
        </w:rPr>
        <w:t>国家市场监督管理总局建立健全个体工商户活跃度测算机制，指导地方各级市场监督管理部门定期开展个体工商户活跃度分析。</w:t>
      </w: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Style w:val="38"/>
          <w:rFonts w:hint="eastAsia" w:ascii="Times New Roman" w:hAnsi="Times New Roman" w:eastAsia="仿宋_GB2312" w:cs="仿宋_GB2312"/>
          <w:b w:val="0"/>
          <w:bCs w:val="0"/>
          <w:i w:val="0"/>
          <w:iCs w:val="0"/>
          <w:smallCaps w:val="0"/>
          <w:color w:val="auto"/>
          <w:sz w:val="32"/>
          <w:szCs w:val="32"/>
          <w:highlight w:val="none"/>
          <w:u w:val="none" w:color="auto"/>
        </w:rPr>
      </w:pPr>
      <w:r>
        <w:rPr>
          <w:rFonts w:hint="eastAsia" w:ascii="Times New Roman" w:hAnsi="Times New Roman" w:eastAsia="黑体" w:cs="黑体"/>
          <w:color w:val="auto"/>
          <w:spacing w:val="0"/>
          <w:sz w:val="32"/>
          <w:szCs w:val="32"/>
          <w:highlight w:val="none"/>
          <w:lang w:val="en-US" w:eastAsia="zh-CN"/>
        </w:rPr>
        <w:t>第四条</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 xml:space="preserve"> </w:t>
      </w:r>
      <w:r>
        <w:rPr>
          <w:rStyle w:val="14"/>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县级以上</w:t>
      </w:r>
      <w:r>
        <w:rPr>
          <w:rStyle w:val="14"/>
          <w:rFonts w:hint="eastAsia" w:ascii="Times New Roman" w:hAnsi="Times New Roman" w:eastAsia="仿宋_GB2312" w:cs="仿宋_GB2312"/>
          <w:b w:val="0"/>
          <w:bCs w:val="0"/>
          <w:i w:val="0"/>
          <w:iCs w:val="0"/>
          <w:smallCaps w:val="0"/>
          <w:color w:val="auto"/>
          <w:sz w:val="32"/>
          <w:szCs w:val="32"/>
          <w:highlight w:val="none"/>
          <w:u w:val="none" w:color="auto"/>
        </w:rPr>
        <w:t>地方</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市场监督管理部门应当根据本地区个体工商户发展特点、发展阶段、行业类型等，对个体工商户进行分型分类，并会同相关部门采取</w:t>
      </w:r>
      <w:r>
        <w:rPr>
          <w:rStyle w:val="39"/>
          <w:rFonts w:hint="eastAsia" w:ascii="Times New Roman" w:hAnsi="Times New Roman" w:eastAsia="仿宋_GB2312" w:cs="仿宋_GB2312"/>
          <w:b w:val="0"/>
          <w:bCs w:val="0"/>
          <w:i w:val="0"/>
          <w:iCs w:val="0"/>
          <w:smallCaps w:val="0"/>
          <w:color w:val="auto"/>
          <w:sz w:val="32"/>
          <w:szCs w:val="32"/>
          <w:highlight w:val="none"/>
          <w:u w:val="none" w:color="auto"/>
        </w:rPr>
        <w:t>相应的</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帮扶措施。</w:t>
      </w: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Style w:val="38"/>
          <w:rFonts w:hint="eastAsia" w:ascii="Times New Roman" w:hAnsi="Times New Roman" w:eastAsia="仿宋_GB2312" w:cs="仿宋_GB2312"/>
          <w:b w:val="0"/>
          <w:bCs w:val="0"/>
          <w:i w:val="0"/>
          <w:iCs w:val="0"/>
          <w:smallCaps w:val="0"/>
          <w:color w:val="auto"/>
          <w:sz w:val="32"/>
          <w:szCs w:val="32"/>
          <w:highlight w:val="none"/>
          <w:u w:val="none" w:color="auto"/>
        </w:rPr>
      </w:pPr>
      <w:r>
        <w:rPr>
          <w:rStyle w:val="38"/>
          <w:rFonts w:hint="eastAsia" w:ascii="Times New Roman" w:hAnsi="Times New Roman" w:eastAsia="黑体" w:cs="黑体"/>
          <w:b w:val="0"/>
          <w:bCs w:val="0"/>
          <w:i w:val="0"/>
          <w:iCs w:val="0"/>
          <w:smallCaps w:val="0"/>
          <w:color w:val="auto"/>
          <w:sz w:val="32"/>
          <w:szCs w:val="32"/>
          <w:highlight w:val="none"/>
          <w:u w:val="none" w:color="auto"/>
        </w:rPr>
        <w:t>第</w:t>
      </w:r>
      <w:r>
        <w:rPr>
          <w:rStyle w:val="38"/>
          <w:rFonts w:hint="eastAsia" w:ascii="Times New Roman" w:hAnsi="Times New Roman" w:eastAsia="黑体" w:cs="黑体"/>
          <w:b w:val="0"/>
          <w:bCs w:val="0"/>
          <w:i w:val="0"/>
          <w:iCs w:val="0"/>
          <w:smallCaps w:val="0"/>
          <w:color w:val="auto"/>
          <w:sz w:val="32"/>
          <w:szCs w:val="32"/>
          <w:highlight w:val="none"/>
          <w:u w:val="none" w:color="auto"/>
          <w:lang w:val="en-US" w:eastAsia="zh-CN"/>
        </w:rPr>
        <w:t>五</w:t>
      </w:r>
      <w:r>
        <w:rPr>
          <w:rStyle w:val="38"/>
          <w:rFonts w:hint="eastAsia" w:ascii="Times New Roman" w:hAnsi="Times New Roman" w:eastAsia="黑体" w:cs="黑体"/>
          <w:b w:val="0"/>
          <w:bCs w:val="0"/>
          <w:i w:val="0"/>
          <w:iCs w:val="0"/>
          <w:smallCaps w:val="0"/>
          <w:color w:val="auto"/>
          <w:sz w:val="32"/>
          <w:szCs w:val="32"/>
          <w:highlight w:val="none"/>
          <w:u w:val="none" w:color="auto"/>
        </w:rPr>
        <w:t>条</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 xml:space="preserve">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县、自治县、不设区的市、市辖区人民政府承担经营主体登记工作的部门（以下称登记机关）负责个体工商户登记管理工作。</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br w:type="textWrapping"/>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rPr>
        <w:t>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县级市场监督管理部门的派出机构可以依法承担个体工商户登记管理职责。</w:t>
      </w: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Style w:val="38"/>
          <w:rFonts w:hint="eastAsia" w:ascii="Times New Roman" w:hAnsi="Times New Roman" w:eastAsia="仿宋_GB2312" w:cs="仿宋_GB2312"/>
          <w:b w:val="0"/>
          <w:bCs w:val="0"/>
          <w:i w:val="0"/>
          <w:iCs w:val="0"/>
          <w:smallCaps w:val="0"/>
          <w:color w:val="auto"/>
          <w:sz w:val="32"/>
          <w:szCs w:val="32"/>
          <w:highlight w:val="none"/>
          <w:u w:val="none" w:color="auto"/>
        </w:rPr>
      </w:pPr>
      <w:r>
        <w:rPr>
          <w:rStyle w:val="38"/>
          <w:rFonts w:hint="eastAsia" w:ascii="Times New Roman" w:hAnsi="Times New Roman" w:eastAsia="黑体" w:cs="黑体"/>
          <w:b w:val="0"/>
          <w:bCs w:val="0"/>
          <w:i w:val="0"/>
          <w:iCs w:val="0"/>
          <w:smallCaps w:val="0"/>
          <w:color w:val="auto"/>
          <w:sz w:val="32"/>
          <w:szCs w:val="32"/>
          <w:highlight w:val="none"/>
          <w:u w:val="none" w:color="auto"/>
        </w:rPr>
        <w:t>第</w:t>
      </w:r>
      <w:r>
        <w:rPr>
          <w:rStyle w:val="38"/>
          <w:rFonts w:hint="eastAsia" w:ascii="Times New Roman" w:hAnsi="Times New Roman" w:eastAsia="黑体" w:cs="黑体"/>
          <w:b w:val="0"/>
          <w:bCs w:val="0"/>
          <w:i w:val="0"/>
          <w:iCs w:val="0"/>
          <w:smallCaps w:val="0"/>
          <w:color w:val="auto"/>
          <w:sz w:val="32"/>
          <w:szCs w:val="32"/>
          <w:highlight w:val="none"/>
          <w:u w:val="none" w:color="auto"/>
          <w:lang w:eastAsia="zh-CN"/>
        </w:rPr>
        <w:t>六</w:t>
      </w:r>
      <w:r>
        <w:rPr>
          <w:rStyle w:val="38"/>
          <w:rFonts w:hint="eastAsia" w:ascii="Times New Roman" w:hAnsi="Times New Roman" w:eastAsia="黑体" w:cs="黑体"/>
          <w:b w:val="0"/>
          <w:bCs w:val="0"/>
          <w:i w:val="0"/>
          <w:iCs w:val="0"/>
          <w:smallCaps w:val="0"/>
          <w:color w:val="auto"/>
          <w:sz w:val="32"/>
          <w:szCs w:val="32"/>
          <w:highlight w:val="none"/>
          <w:u w:val="none" w:color="auto"/>
        </w:rPr>
        <w:t>条</w:t>
      </w:r>
      <w:r>
        <w:rPr>
          <w:rStyle w:val="39"/>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 xml:space="preserve"> </w:t>
      </w:r>
      <w:r>
        <w:rPr>
          <w:rStyle w:val="39"/>
          <w:rFonts w:hint="eastAsia" w:ascii="Times New Roman" w:hAnsi="Times New Roman" w:eastAsia="仿宋_GB2312" w:cs="仿宋_GB2312"/>
          <w:b w:val="0"/>
          <w:bCs w:val="0"/>
          <w:i w:val="0"/>
          <w:iCs w:val="0"/>
          <w:smallCaps w:val="0"/>
          <w:color w:val="auto"/>
          <w:sz w:val="32"/>
          <w:szCs w:val="32"/>
          <w:highlight w:val="none"/>
          <w:u w:val="none" w:color="auto"/>
        </w:rPr>
        <w:t>登记机关办理个体工商户登记注册，应当符合建设全国统一大市场的要求，遵循依法合规、规范统一、公开透明、便捷高效的原则，严格执行法律、</w:t>
      </w:r>
      <w:r>
        <w:rPr>
          <w:rStyle w:val="39"/>
          <w:rFonts w:hint="eastAsia" w:ascii="Times New Roman" w:hAnsi="Times New Roman" w:eastAsia="仿宋_GB2312" w:cs="仿宋_GB2312"/>
          <w:b w:val="0"/>
          <w:bCs w:val="0"/>
          <w:i w:val="0"/>
          <w:iCs w:val="0"/>
          <w:smallCaps w:val="0"/>
          <w:strike w:val="0"/>
          <w:dstrike w:val="0"/>
          <w:color w:val="auto"/>
          <w:sz w:val="32"/>
          <w:szCs w:val="32"/>
          <w:highlight w:val="none"/>
          <w:u w:val="none" w:color="auto"/>
        </w:rPr>
        <w:t>行政</w:t>
      </w:r>
      <w:r>
        <w:rPr>
          <w:rStyle w:val="39"/>
          <w:rFonts w:hint="eastAsia" w:ascii="Times New Roman" w:hAnsi="Times New Roman" w:eastAsia="仿宋_GB2312" w:cs="仿宋_GB2312"/>
          <w:b w:val="0"/>
          <w:bCs w:val="0"/>
          <w:i w:val="0"/>
          <w:iCs w:val="0"/>
          <w:smallCaps w:val="0"/>
          <w:color w:val="auto"/>
          <w:sz w:val="32"/>
          <w:szCs w:val="32"/>
          <w:highlight w:val="none"/>
          <w:u w:val="none" w:color="auto"/>
        </w:rPr>
        <w:t>法规和国家市场监督管理总局有关材料、程序规定。</w:t>
      </w:r>
      <w:r>
        <w:rPr>
          <w:rStyle w:val="39"/>
          <w:rFonts w:hint="eastAsia" w:ascii="Times New Roman" w:hAnsi="Times New Roman" w:eastAsia="仿宋_GB2312" w:cs="仿宋_GB2312"/>
          <w:b w:val="0"/>
          <w:bCs w:val="0"/>
          <w:i w:val="0"/>
          <w:iCs w:val="0"/>
          <w:smallCaps w:val="0"/>
          <w:color w:val="auto"/>
          <w:sz w:val="32"/>
          <w:szCs w:val="32"/>
          <w:highlight w:val="none"/>
          <w:u w:val="none" w:color="auto"/>
        </w:rPr>
        <w:br w:type="textWrapping"/>
      </w:r>
      <w:r>
        <w:rPr>
          <w:rStyle w:val="39"/>
          <w:rFonts w:hint="eastAsia" w:ascii="Times New Roman" w:hAnsi="Times New Roman" w:eastAsia="仿宋_GB2312" w:cs="仿宋_GB2312"/>
          <w:b w:val="0"/>
          <w:bCs w:val="0"/>
          <w:i w:val="0"/>
          <w:iCs w:val="0"/>
          <w:smallCaps w:val="0"/>
          <w:strike w:val="0"/>
          <w:color w:val="auto"/>
          <w:sz w:val="32"/>
          <w:szCs w:val="32"/>
          <w:highlight w:val="none"/>
          <w:u w:val="none" w:color="auto"/>
        </w:rPr>
        <w:t>　　</w:t>
      </w:r>
      <w:r>
        <w:rPr>
          <w:rStyle w:val="39"/>
          <w:rFonts w:hint="eastAsia" w:ascii="Times New Roman" w:hAnsi="Times New Roman" w:eastAsia="仿宋_GB2312" w:cs="仿宋_GB2312"/>
          <w:b w:val="0"/>
          <w:bCs w:val="0"/>
          <w:i w:val="0"/>
          <w:iCs w:val="0"/>
          <w:smallCaps w:val="0"/>
          <w:color w:val="auto"/>
          <w:sz w:val="32"/>
          <w:szCs w:val="32"/>
          <w:highlight w:val="none"/>
          <w:u w:val="none" w:color="auto"/>
        </w:rPr>
        <w:t>登记机关能够通过政务信息共享平台获取的个体工商户登记相关信息，不得要求申请人重复提供。</w:t>
      </w: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Style w:val="38"/>
          <w:rFonts w:hint="eastAsia" w:ascii="Times New Roman" w:hAnsi="Times New Roman" w:eastAsia="仿宋_GB2312" w:cs="仿宋_GB2312"/>
          <w:b w:val="0"/>
          <w:bCs w:val="0"/>
          <w:i w:val="0"/>
          <w:iCs w:val="0"/>
          <w:smallCaps w:val="0"/>
          <w:color w:val="auto"/>
          <w:sz w:val="32"/>
          <w:szCs w:val="32"/>
          <w:highlight w:val="none"/>
          <w:u w:val="none" w:color="auto"/>
        </w:rPr>
      </w:pPr>
      <w:r>
        <w:rPr>
          <w:rStyle w:val="38"/>
          <w:rFonts w:hint="eastAsia" w:ascii="Times New Roman" w:hAnsi="Times New Roman" w:eastAsia="黑体" w:cs="黑体"/>
          <w:b w:val="0"/>
          <w:bCs w:val="0"/>
          <w:i w:val="0"/>
          <w:iCs w:val="0"/>
          <w:smallCaps w:val="0"/>
          <w:color w:val="auto"/>
          <w:sz w:val="32"/>
          <w:szCs w:val="32"/>
          <w:highlight w:val="none"/>
          <w:u w:val="none" w:color="auto"/>
        </w:rPr>
        <w:t>第</w:t>
      </w:r>
      <w:r>
        <w:rPr>
          <w:rStyle w:val="38"/>
          <w:rFonts w:hint="eastAsia" w:ascii="Times New Roman" w:hAnsi="Times New Roman" w:eastAsia="黑体" w:cs="黑体"/>
          <w:b w:val="0"/>
          <w:bCs w:val="0"/>
          <w:i w:val="0"/>
          <w:iCs w:val="0"/>
          <w:smallCaps w:val="0"/>
          <w:color w:val="auto"/>
          <w:sz w:val="32"/>
          <w:szCs w:val="32"/>
          <w:highlight w:val="none"/>
          <w:u w:val="none" w:color="auto"/>
          <w:lang w:eastAsia="zh-CN"/>
        </w:rPr>
        <w:t>七</w:t>
      </w:r>
      <w:r>
        <w:rPr>
          <w:rStyle w:val="38"/>
          <w:rFonts w:hint="eastAsia" w:ascii="Times New Roman" w:hAnsi="Times New Roman" w:eastAsia="黑体" w:cs="黑体"/>
          <w:b w:val="0"/>
          <w:bCs w:val="0"/>
          <w:i w:val="0"/>
          <w:iCs w:val="0"/>
          <w:smallCaps w:val="0"/>
          <w:color w:val="auto"/>
          <w:sz w:val="32"/>
          <w:szCs w:val="32"/>
          <w:highlight w:val="none"/>
          <w:u w:val="none" w:color="auto"/>
        </w:rPr>
        <w:t>条</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 xml:space="preserve">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个体工商户</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eastAsia="zh-CN"/>
        </w:rPr>
        <w:t>应当依法登记下列事项</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br w:type="textWrapping"/>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rPr>
        <w:t>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（一）组成形式；</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br w:type="textWrapping"/>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rPr>
        <w:t>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（二）经营范围；</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br w:type="textWrapping"/>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rPr>
        <w:t>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（三）经营场所；</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br w:type="textWrapping"/>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rPr>
        <w:t>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（四）经营者姓名、住所。</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br w:type="textWrapping"/>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rPr>
        <w:t>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个体工商户使用名称的，名称</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eastAsia="zh-CN"/>
        </w:rPr>
        <w:t>也应当依法登记</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w:t>
      </w:r>
    </w:p>
    <w:p>
      <w:pPr>
        <w:keepNext w:val="0"/>
        <w:keepLines w:val="0"/>
        <w:pageBreakBefore w:val="0"/>
        <w:widowControl w:val="0"/>
        <w:kinsoku/>
        <w:wordWrap/>
        <w:overflowPunct/>
        <w:topLinePunct w:val="0"/>
        <w:autoSpaceDE/>
        <w:autoSpaceDN/>
        <w:bidi w:val="0"/>
        <w:adjustRightInd w:val="0"/>
        <w:snapToGrid w:val="0"/>
        <w:spacing w:line="594" w:lineRule="exact"/>
        <w:ind w:left="0" w:firstLine="640" w:firstLineChars="200"/>
        <w:textAlignment w:val="auto"/>
        <w:rPr>
          <w:rFonts w:hint="eastAsia" w:ascii="Times New Roman" w:hAnsi="Times New Roman" w:eastAsia="仿宋_GB2312" w:cs="仿宋_GB2312"/>
          <w:color w:val="auto"/>
          <w:spacing w:val="0"/>
          <w:sz w:val="32"/>
          <w:szCs w:val="32"/>
          <w:highlight w:val="none"/>
          <w:lang w:val="en-US" w:eastAsia="zh-CN"/>
        </w:rPr>
      </w:pPr>
      <w:r>
        <w:rPr>
          <w:rStyle w:val="38"/>
          <w:rFonts w:hint="eastAsia" w:ascii="Times New Roman" w:hAnsi="Times New Roman" w:eastAsia="黑体" w:cs="黑体"/>
          <w:b w:val="0"/>
          <w:bCs w:val="0"/>
          <w:i w:val="0"/>
          <w:iCs w:val="0"/>
          <w:smallCaps w:val="0"/>
          <w:color w:val="auto"/>
          <w:sz w:val="32"/>
          <w:szCs w:val="32"/>
          <w:highlight w:val="none"/>
          <w:u w:val="none" w:color="auto"/>
          <w:lang w:val="en-US" w:eastAsia="zh-CN"/>
        </w:rPr>
        <w:t>第八条</w:t>
      </w:r>
      <w:r>
        <w:rPr>
          <w:rFonts w:hint="eastAsia" w:ascii="Times New Roman" w:hAnsi="Times New Roman" w:eastAsia="仿宋_GB2312" w:cs="仿宋_GB2312"/>
          <w:color w:val="auto"/>
          <w:spacing w:val="0"/>
          <w:sz w:val="32"/>
          <w:szCs w:val="32"/>
          <w:highlight w:val="none"/>
          <w:lang w:val="en-US" w:eastAsia="zh-CN"/>
        </w:rPr>
        <w:t xml:space="preserve"> 个体工商户应当依法备案下列事项：</w:t>
      </w:r>
    </w:p>
    <w:p>
      <w:pPr>
        <w:keepNext w:val="0"/>
        <w:keepLines w:val="0"/>
        <w:pageBreakBefore w:val="0"/>
        <w:widowControl w:val="0"/>
        <w:kinsoku/>
        <w:wordWrap/>
        <w:overflowPunct/>
        <w:topLinePunct w:val="0"/>
        <w:autoSpaceDE/>
        <w:autoSpaceDN/>
        <w:bidi w:val="0"/>
        <w:adjustRightInd w:val="0"/>
        <w:snapToGrid w:val="0"/>
        <w:spacing w:line="594" w:lineRule="exact"/>
        <w:ind w:left="0" w:firstLine="640" w:firstLineChars="200"/>
        <w:textAlignment w:val="auto"/>
        <w:rPr>
          <w:rFonts w:hint="eastAsia" w:ascii="Times New Roman" w:hAnsi="Times New Roman" w:eastAsia="仿宋_GB2312" w:cs="仿宋_GB2312"/>
          <w:color w:val="auto"/>
          <w:spacing w:val="0"/>
          <w:sz w:val="32"/>
          <w:szCs w:val="32"/>
          <w:highlight w:val="none"/>
          <w:lang w:val="en-US" w:eastAsia="zh-CN"/>
        </w:rPr>
      </w:pPr>
      <w:r>
        <w:rPr>
          <w:rFonts w:hint="eastAsia" w:ascii="Times New Roman" w:hAnsi="Times New Roman" w:eastAsia="仿宋_GB2312" w:cs="仿宋_GB2312"/>
          <w:color w:val="auto"/>
          <w:spacing w:val="0"/>
          <w:sz w:val="32"/>
          <w:szCs w:val="32"/>
          <w:highlight w:val="none"/>
          <w:lang w:val="en-US" w:eastAsia="zh-CN"/>
        </w:rPr>
        <w:t>（一）家庭经营的个体工商户，其参加经营的家庭成员姓名；</w:t>
      </w:r>
    </w:p>
    <w:p>
      <w:pPr>
        <w:keepNext w:val="0"/>
        <w:keepLines w:val="0"/>
        <w:pageBreakBefore w:val="0"/>
        <w:widowControl w:val="0"/>
        <w:kinsoku/>
        <w:wordWrap/>
        <w:overflowPunct/>
        <w:topLinePunct w:val="0"/>
        <w:autoSpaceDE/>
        <w:autoSpaceDN/>
        <w:bidi w:val="0"/>
        <w:adjustRightInd w:val="0"/>
        <w:snapToGrid w:val="0"/>
        <w:spacing w:line="594" w:lineRule="exact"/>
        <w:ind w:left="0" w:firstLine="640" w:firstLineChars="200"/>
        <w:jc w:val="both"/>
        <w:textAlignment w:val="auto"/>
        <w:rPr>
          <w:rFonts w:hint="eastAsia" w:ascii="Times New Roman" w:hAnsi="Times New Roman" w:eastAsia="仿宋_GB2312" w:cs="仿宋_GB2312"/>
          <w:color w:val="auto"/>
          <w:spacing w:val="0"/>
          <w:sz w:val="32"/>
          <w:szCs w:val="32"/>
          <w:highlight w:val="none"/>
          <w:lang w:val="en-US" w:eastAsia="zh-CN"/>
        </w:rPr>
      </w:pPr>
      <w:r>
        <w:rPr>
          <w:rFonts w:hint="eastAsia" w:ascii="Times New Roman" w:hAnsi="Times New Roman" w:eastAsia="仿宋_GB2312" w:cs="仿宋_GB2312"/>
          <w:color w:val="auto"/>
          <w:spacing w:val="0"/>
          <w:sz w:val="32"/>
          <w:szCs w:val="32"/>
          <w:highlight w:val="none"/>
          <w:lang w:val="en-US" w:eastAsia="zh-CN"/>
        </w:rPr>
        <w:t>（二）登记联络员。</w:t>
      </w: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Fonts w:hint="eastAsia" w:ascii="Times New Roman" w:hAnsi="Times New Roman" w:eastAsia="仿宋_GB2312" w:cs="仿宋_GB2312"/>
          <w:color w:val="auto"/>
          <w:spacing w:val="0"/>
          <w:sz w:val="32"/>
          <w:szCs w:val="32"/>
          <w:highlight w:val="none"/>
          <w:lang w:val="en-US" w:eastAsia="zh-CN"/>
        </w:rPr>
      </w:pPr>
      <w:r>
        <w:rPr>
          <w:rFonts w:hint="eastAsia" w:ascii="Times New Roman" w:hAnsi="Times New Roman" w:eastAsia="仿宋_GB2312" w:cs="仿宋_GB2312"/>
          <w:color w:val="auto"/>
          <w:spacing w:val="0"/>
          <w:sz w:val="32"/>
          <w:szCs w:val="32"/>
          <w:highlight w:val="none"/>
          <w:lang w:val="en-US" w:eastAsia="zh-CN"/>
        </w:rPr>
        <w:t>个体工商户应当提供登记联络员的电话号码、电子邮箱等常用联系方式，确保有效沟通。</w:t>
      </w:r>
    </w:p>
    <w:p>
      <w:pPr>
        <w:pStyle w:val="6"/>
        <w:keepNext w:val="0"/>
        <w:keepLines w:val="0"/>
        <w:pageBreakBefore w:val="0"/>
        <w:widowControl w:val="0"/>
        <w:kinsoku/>
        <w:wordWrap/>
        <w:overflowPunct/>
        <w:topLinePunct w:val="0"/>
        <w:autoSpaceDE/>
        <w:autoSpaceDN/>
        <w:bidi w:val="0"/>
        <w:spacing w:line="594" w:lineRule="exact"/>
        <w:ind w:left="0" w:firstLine="640" w:firstLineChars="200"/>
        <w:textAlignment w:val="auto"/>
        <w:rPr>
          <w:rFonts w:hint="eastAsia" w:ascii="Times New Roman" w:hAnsi="Times New Roman" w:eastAsia="仿宋_GB2312" w:cs="仿宋_GB2312"/>
          <w:color w:val="auto"/>
          <w:sz w:val="32"/>
          <w:szCs w:val="32"/>
          <w:highlight w:val="none"/>
        </w:rPr>
      </w:pPr>
      <w:r>
        <w:rPr>
          <w:rStyle w:val="38"/>
          <w:rFonts w:hint="eastAsia" w:ascii="Times New Roman" w:hAnsi="Times New Roman" w:eastAsia="黑体" w:cs="黑体"/>
          <w:b w:val="0"/>
          <w:bCs w:val="0"/>
          <w:i w:val="0"/>
          <w:iCs w:val="0"/>
          <w:smallCaps w:val="0"/>
          <w:color w:val="auto"/>
          <w:kern w:val="2"/>
          <w:sz w:val="32"/>
          <w:szCs w:val="32"/>
          <w:highlight w:val="none"/>
          <w:u w:val="none" w:color="auto"/>
          <w:lang w:val="en-US" w:eastAsia="zh-CN" w:bidi="ar-SA"/>
        </w:rPr>
        <w:t>第九条</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 xml:space="preserve">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个体工商户应当向其经营场所所在地的登记机关申请</w:t>
      </w:r>
      <w:r>
        <w:rPr>
          <w:rStyle w:val="39"/>
          <w:rFonts w:hint="eastAsia" w:ascii="Times New Roman" w:hAnsi="Times New Roman" w:eastAsia="仿宋_GB2312" w:cs="仿宋_GB2312"/>
          <w:b w:val="0"/>
          <w:bCs w:val="0"/>
          <w:i w:val="0"/>
          <w:iCs w:val="0"/>
          <w:smallCaps w:val="0"/>
          <w:color w:val="auto"/>
          <w:sz w:val="32"/>
          <w:szCs w:val="32"/>
          <w:highlight w:val="none"/>
          <w:u w:val="none" w:color="auto"/>
          <w:lang w:eastAsia="zh-CN"/>
        </w:rPr>
        <w:t>设立登记</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br w:type="textWrapping"/>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rPr>
        <w:t>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仅通过网络开展经营活动的平台内经营者申请登记为个体工商户，应当向经营者住所所在地的登记机关申请</w:t>
      </w:r>
      <w:r>
        <w:rPr>
          <w:rStyle w:val="39"/>
          <w:rFonts w:hint="eastAsia" w:ascii="Times New Roman" w:hAnsi="Times New Roman" w:eastAsia="仿宋_GB2312" w:cs="仿宋_GB2312"/>
          <w:b w:val="0"/>
          <w:bCs w:val="0"/>
          <w:i w:val="0"/>
          <w:iCs w:val="0"/>
          <w:smallCaps w:val="0"/>
          <w:color w:val="auto"/>
          <w:sz w:val="32"/>
          <w:szCs w:val="32"/>
          <w:highlight w:val="none"/>
          <w:u w:val="none" w:color="auto"/>
          <w:lang w:eastAsia="zh-CN"/>
        </w:rPr>
        <w:t>设立</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登记</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eastAsia="zh-CN"/>
        </w:rPr>
        <w:t>。</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法律、行政法规另有规定的，从其规定。</w:t>
      </w: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Style w:val="38"/>
          <w:rFonts w:hint="eastAsia" w:ascii="Times New Roman" w:hAnsi="Times New Roman" w:eastAsia="仿宋_GB2312" w:cs="仿宋_GB2312"/>
          <w:b w:val="0"/>
          <w:bCs w:val="0"/>
          <w:i w:val="0"/>
          <w:iCs w:val="0"/>
          <w:smallCaps w:val="0"/>
          <w:color w:val="auto"/>
          <w:sz w:val="32"/>
          <w:szCs w:val="32"/>
          <w:highlight w:val="none"/>
          <w:u w:val="none" w:color="auto"/>
        </w:rPr>
      </w:pPr>
      <w:r>
        <w:rPr>
          <w:rStyle w:val="38"/>
          <w:rFonts w:hint="eastAsia" w:ascii="Times New Roman" w:hAnsi="Times New Roman" w:eastAsia="黑体" w:cs="黑体"/>
          <w:b w:val="0"/>
          <w:bCs w:val="0"/>
          <w:i w:val="0"/>
          <w:iCs w:val="0"/>
          <w:smallCaps w:val="0"/>
          <w:color w:val="auto"/>
          <w:sz w:val="32"/>
          <w:szCs w:val="32"/>
          <w:highlight w:val="none"/>
          <w:u w:val="none" w:color="auto"/>
        </w:rPr>
        <w:t>第十条</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 xml:space="preserve"> </w:t>
      </w:r>
      <w:r>
        <w:rPr>
          <w:rFonts w:hint="eastAsia" w:ascii="Times New Roman" w:hAnsi="Times New Roman" w:eastAsia="仿宋_GB2312" w:cs="仿宋_GB2312"/>
          <w:color w:val="auto"/>
          <w:spacing w:val="0"/>
          <w:sz w:val="32"/>
          <w:szCs w:val="32"/>
          <w:lang w:val="en-US" w:eastAsia="zh-CN"/>
        </w:rPr>
        <w:t>个体工商户以经营者户籍登记或者其他有效身份登记记载的居所作为经营者住所进行登记；经营者经常居所与记载的居所不一致的，以经常居所作为经营者住所进行登记。</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br w:type="textWrapping"/>
      </w:r>
      <w:r>
        <w:rPr>
          <w:rStyle w:val="39"/>
          <w:rFonts w:hint="eastAsia" w:ascii="Times New Roman" w:hAnsi="Times New Roman" w:eastAsia="仿宋_GB2312" w:cs="仿宋_GB2312"/>
          <w:b w:val="0"/>
          <w:bCs w:val="0"/>
          <w:i w:val="0"/>
          <w:iCs w:val="0"/>
          <w:smallCaps w:val="0"/>
          <w:strike w:val="0"/>
          <w:color w:val="auto"/>
          <w:sz w:val="32"/>
          <w:szCs w:val="32"/>
          <w:highlight w:val="none"/>
          <w:u w:val="none" w:color="auto"/>
        </w:rPr>
        <w:t>　　</w:t>
      </w:r>
      <w:r>
        <w:rPr>
          <w:rStyle w:val="39"/>
          <w:rFonts w:hint="eastAsia" w:ascii="Times New Roman" w:hAnsi="Times New Roman" w:eastAsia="仿宋_GB2312" w:cs="仿宋_GB2312"/>
          <w:b w:val="0"/>
          <w:bCs w:val="0"/>
          <w:i w:val="0"/>
          <w:iCs w:val="0"/>
          <w:smallCaps w:val="0"/>
          <w:color w:val="auto"/>
          <w:sz w:val="32"/>
          <w:szCs w:val="32"/>
          <w:highlight w:val="none"/>
          <w:u w:val="none" w:color="auto"/>
        </w:rPr>
        <w:t>共享地址、不具备实际居住条件的</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集中办公区等集群登记场所</w:t>
      </w:r>
      <w:r>
        <w:rPr>
          <w:rStyle w:val="39"/>
          <w:rFonts w:hint="eastAsia" w:ascii="Times New Roman" w:hAnsi="Times New Roman" w:eastAsia="仿宋_GB2312" w:cs="仿宋_GB2312"/>
          <w:b w:val="0"/>
          <w:bCs w:val="0"/>
          <w:i w:val="0"/>
          <w:iCs w:val="0"/>
          <w:smallCaps w:val="0"/>
          <w:color w:val="auto"/>
          <w:sz w:val="32"/>
          <w:szCs w:val="32"/>
          <w:highlight w:val="none"/>
          <w:u w:val="none" w:color="auto"/>
        </w:rPr>
        <w:t>，</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不得作为个体工商户</w:t>
      </w:r>
      <w:r>
        <w:rPr>
          <w:rStyle w:val="14"/>
          <w:rFonts w:hint="eastAsia" w:ascii="Times New Roman" w:hAnsi="Times New Roman" w:eastAsia="仿宋_GB2312" w:cs="仿宋_GB2312"/>
          <w:b w:val="0"/>
          <w:bCs w:val="0"/>
          <w:i w:val="0"/>
          <w:iCs w:val="0"/>
          <w:smallCaps w:val="0"/>
          <w:color w:val="auto"/>
          <w:sz w:val="32"/>
          <w:szCs w:val="32"/>
          <w:highlight w:val="none"/>
          <w:u w:val="none" w:color="auto"/>
        </w:rPr>
        <w:t>经营者</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住所</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进行登记</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w:t>
      </w: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Style w:val="38"/>
          <w:rFonts w:hint="eastAsia" w:ascii="Times New Roman" w:hAnsi="Times New Roman" w:eastAsia="仿宋_GB2312" w:cs="仿宋_GB2312"/>
          <w:b w:val="0"/>
          <w:bCs w:val="0"/>
          <w:i w:val="0"/>
          <w:iCs w:val="0"/>
          <w:smallCaps w:val="0"/>
          <w:color w:val="auto"/>
          <w:sz w:val="32"/>
          <w:szCs w:val="32"/>
          <w:highlight w:val="none"/>
          <w:u w:val="none" w:color="auto"/>
        </w:rPr>
      </w:pPr>
      <w:r>
        <w:rPr>
          <w:rStyle w:val="38"/>
          <w:rFonts w:hint="eastAsia" w:ascii="Times New Roman" w:hAnsi="Times New Roman" w:eastAsia="黑体" w:cs="黑体"/>
          <w:b w:val="0"/>
          <w:bCs w:val="0"/>
          <w:i w:val="0"/>
          <w:iCs w:val="0"/>
          <w:smallCaps w:val="0"/>
          <w:color w:val="auto"/>
          <w:sz w:val="32"/>
          <w:szCs w:val="32"/>
          <w:highlight w:val="none"/>
          <w:u w:val="none" w:color="auto"/>
        </w:rPr>
        <w:t>第十</w:t>
      </w:r>
      <w:r>
        <w:rPr>
          <w:rStyle w:val="38"/>
          <w:rFonts w:hint="eastAsia" w:ascii="Times New Roman" w:hAnsi="Times New Roman" w:eastAsia="黑体" w:cs="黑体"/>
          <w:b w:val="0"/>
          <w:bCs w:val="0"/>
          <w:i w:val="0"/>
          <w:iCs w:val="0"/>
          <w:smallCaps w:val="0"/>
          <w:color w:val="auto"/>
          <w:sz w:val="32"/>
          <w:szCs w:val="32"/>
          <w:highlight w:val="none"/>
          <w:u w:val="none" w:color="auto"/>
          <w:lang w:eastAsia="zh-CN"/>
        </w:rPr>
        <w:t>一</w:t>
      </w:r>
      <w:r>
        <w:rPr>
          <w:rStyle w:val="38"/>
          <w:rFonts w:hint="eastAsia" w:ascii="Times New Roman" w:hAnsi="Times New Roman" w:eastAsia="黑体" w:cs="黑体"/>
          <w:b w:val="0"/>
          <w:bCs w:val="0"/>
          <w:i w:val="0"/>
          <w:iCs w:val="0"/>
          <w:smallCaps w:val="0"/>
          <w:color w:val="auto"/>
          <w:sz w:val="32"/>
          <w:szCs w:val="32"/>
          <w:highlight w:val="none"/>
          <w:u w:val="none" w:color="auto"/>
        </w:rPr>
        <w:t>条</w:t>
      </w:r>
      <w:r>
        <w:rPr>
          <w:rStyle w:val="39"/>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 xml:space="preserve"> </w:t>
      </w:r>
      <w:r>
        <w:rPr>
          <w:rStyle w:val="39"/>
          <w:rFonts w:hint="eastAsia" w:ascii="Times New Roman" w:hAnsi="Times New Roman" w:eastAsia="仿宋_GB2312" w:cs="仿宋_GB2312"/>
          <w:b w:val="0"/>
          <w:bCs w:val="0"/>
          <w:i w:val="0"/>
          <w:iCs w:val="0"/>
          <w:smallCaps w:val="0"/>
          <w:color w:val="auto"/>
          <w:sz w:val="32"/>
          <w:szCs w:val="32"/>
          <w:highlight w:val="none"/>
          <w:u w:val="none" w:color="auto"/>
        </w:rPr>
        <w:t>个体工商户申请经营场所登记，应当提交经营场所合法使用证明。登记机关简化、免收经营场所使用证明材料的，应当通过部门间数据共享等方式验证核实经营场所客观存在，并且申请人依法拥有所有权或者使用权。</w:t>
      </w:r>
    </w:p>
    <w:p>
      <w:pPr>
        <w:pStyle w:val="40"/>
        <w:keepNext w:val="0"/>
        <w:keepLines w:val="0"/>
        <w:pageBreakBefore w:val="0"/>
        <w:widowControl w:val="0"/>
        <w:kinsoku/>
        <w:wordWrap/>
        <w:overflowPunct/>
        <w:topLinePunct w:val="0"/>
        <w:autoSpaceDE/>
        <w:autoSpaceDN/>
        <w:bidi w:val="0"/>
        <w:adjustRightInd w:val="0"/>
        <w:snapToGrid w:val="0"/>
        <w:spacing w:line="594" w:lineRule="exact"/>
        <w:ind w:left="0" w:firstLine="640" w:firstLineChars="200"/>
        <w:jc w:val="both"/>
        <w:textAlignment w:val="auto"/>
        <w:rPr>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pPr>
      <w:r>
        <w:rPr>
          <w:rStyle w:val="38"/>
          <w:rFonts w:hint="eastAsia" w:ascii="Times New Roman" w:hAnsi="Times New Roman" w:eastAsia="黑体" w:cs="黑体"/>
          <w:b w:val="0"/>
          <w:bCs w:val="0"/>
          <w:i w:val="0"/>
          <w:iCs w:val="0"/>
          <w:smallCaps w:val="0"/>
          <w:color w:val="auto"/>
          <w:kern w:val="2"/>
          <w:sz w:val="32"/>
          <w:szCs w:val="32"/>
          <w:highlight w:val="none"/>
          <w:u w:val="none" w:color="auto"/>
          <w:lang w:val="en-US" w:eastAsia="zh-CN" w:bidi="ar-SA"/>
        </w:rPr>
        <w:t>第十二条</w:t>
      </w:r>
      <w:r>
        <w:rPr>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 xml:space="preserve"> </w:t>
      </w:r>
      <w:r>
        <w:rPr>
          <w:rFonts w:hint="eastAsia" w:ascii="Times New Roman" w:hAnsi="Times New Roman" w:eastAsia="仿宋_GB2312" w:cs="仿宋_GB2312"/>
          <w:b w:val="0"/>
          <w:bCs w:val="0"/>
          <w:i w:val="0"/>
          <w:iCs w:val="0"/>
          <w:smallCaps w:val="0"/>
          <w:color w:val="auto"/>
          <w:sz w:val="32"/>
          <w:szCs w:val="32"/>
          <w:highlight w:val="none"/>
          <w:u w:val="none" w:color="auto"/>
        </w:rPr>
        <w:t>个体工商户可以在其登记机关辖区内申请登记一个或者多个实体经营场所，经营范围涉及前置审批事项的除外。</w:t>
      </w:r>
      <w:r>
        <w:rPr>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个体工商户申请登记多个实体经营场所的，</w:t>
      </w:r>
      <w:r>
        <w:rPr>
          <w:rFonts w:hint="eastAsia" w:ascii="Times New Roman" w:hAnsi="Times New Roman" w:eastAsia="仿宋_GB2312" w:cs="仿宋_GB2312"/>
          <w:b w:val="0"/>
          <w:bCs w:val="0"/>
          <w:i w:val="0"/>
          <w:iCs w:val="0"/>
          <w:smallCaps w:val="0"/>
          <w:color w:val="auto"/>
          <w:sz w:val="32"/>
          <w:szCs w:val="32"/>
          <w:highlight w:val="none"/>
          <w:u w:val="none" w:color="auto"/>
        </w:rPr>
        <w:t>登记机关应当将</w:t>
      </w:r>
      <w:r>
        <w:rPr>
          <w:rFonts w:hint="eastAsia" w:ascii="Times New Roman" w:hAnsi="Times New Roman" w:eastAsia="仿宋_GB2312" w:cs="仿宋_GB2312"/>
          <w:b w:val="0"/>
          <w:bCs w:val="0"/>
          <w:i w:val="0"/>
          <w:iCs w:val="0"/>
          <w:smallCaps w:val="0"/>
          <w:color w:val="auto"/>
          <w:sz w:val="32"/>
          <w:szCs w:val="32"/>
          <w:highlight w:val="none"/>
          <w:u w:val="none" w:color="auto"/>
          <w:lang w:eastAsia="zh-CN"/>
        </w:rPr>
        <w:t>所有实体</w:t>
      </w:r>
      <w:r>
        <w:rPr>
          <w:rFonts w:hint="eastAsia" w:ascii="Times New Roman" w:hAnsi="Times New Roman" w:eastAsia="仿宋_GB2312" w:cs="仿宋_GB2312"/>
          <w:b w:val="0"/>
          <w:bCs w:val="0"/>
          <w:i w:val="0"/>
          <w:iCs w:val="0"/>
          <w:smallCaps w:val="0"/>
          <w:color w:val="auto"/>
          <w:sz w:val="32"/>
          <w:szCs w:val="32"/>
          <w:highlight w:val="none"/>
          <w:u w:val="none" w:color="auto"/>
        </w:rPr>
        <w:t>经营场所全部</w:t>
      </w:r>
      <w:r>
        <w:rPr>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记载在营业执照上。</w:t>
      </w:r>
    </w:p>
    <w:p>
      <w:pPr>
        <w:pStyle w:val="40"/>
        <w:keepNext w:val="0"/>
        <w:keepLines w:val="0"/>
        <w:pageBreakBefore w:val="0"/>
        <w:widowControl w:val="0"/>
        <w:kinsoku/>
        <w:wordWrap/>
        <w:overflowPunct/>
        <w:topLinePunct w:val="0"/>
        <w:autoSpaceDE/>
        <w:autoSpaceDN/>
        <w:bidi w:val="0"/>
        <w:adjustRightInd w:val="0"/>
        <w:snapToGrid w:val="0"/>
        <w:spacing w:line="594" w:lineRule="exact"/>
        <w:ind w:left="0" w:firstLine="640" w:firstLineChars="200"/>
        <w:jc w:val="both"/>
        <w:textAlignment w:val="auto"/>
        <w:rPr>
          <w:rFonts w:hint="eastAsia" w:ascii="Times New Roman" w:hAnsi="Times New Roman" w:eastAsia="仿宋_GB2312" w:cs="仿宋_GB2312"/>
          <w:b w:val="0"/>
          <w:bCs w:val="0"/>
          <w:i w:val="0"/>
          <w:iCs w:val="0"/>
          <w:smallCaps w:val="0"/>
          <w:color w:val="auto"/>
          <w:sz w:val="32"/>
          <w:szCs w:val="32"/>
          <w:highlight w:val="none"/>
          <w:u w:val="none" w:color="auto"/>
        </w:rPr>
      </w:pPr>
      <w:r>
        <w:rPr>
          <w:rFonts w:hint="eastAsia" w:ascii="Times New Roman" w:hAnsi="Times New Roman" w:eastAsia="仿宋_GB2312" w:cs="仿宋_GB2312"/>
          <w:b w:val="0"/>
          <w:bCs w:val="0"/>
          <w:i w:val="0"/>
          <w:iCs w:val="0"/>
          <w:smallCaps w:val="0"/>
          <w:color w:val="auto"/>
          <w:sz w:val="32"/>
          <w:szCs w:val="32"/>
          <w:highlight w:val="none"/>
          <w:u w:val="none" w:color="auto"/>
        </w:rPr>
        <w:t>个体工商户</w:t>
      </w:r>
      <w:r>
        <w:rPr>
          <w:rFonts w:hint="eastAsia" w:ascii="Times New Roman" w:hAnsi="Times New Roman" w:eastAsia="仿宋_GB2312" w:cs="仿宋_GB2312"/>
          <w:b w:val="0"/>
          <w:bCs w:val="0"/>
          <w:i w:val="0"/>
          <w:iCs w:val="0"/>
          <w:smallCaps w:val="0"/>
          <w:color w:val="auto"/>
          <w:sz w:val="32"/>
          <w:szCs w:val="32"/>
          <w:highlight w:val="none"/>
          <w:u w:val="none" w:color="auto"/>
          <w:lang w:eastAsia="zh-CN"/>
        </w:rPr>
        <w:t>在其</w:t>
      </w:r>
      <w:r>
        <w:rPr>
          <w:rFonts w:hint="eastAsia" w:ascii="Times New Roman" w:hAnsi="Times New Roman" w:eastAsia="仿宋_GB2312" w:cs="仿宋_GB2312"/>
          <w:b w:val="0"/>
          <w:bCs w:val="0"/>
          <w:i w:val="0"/>
          <w:iCs w:val="0"/>
          <w:smallCaps w:val="0"/>
          <w:color w:val="auto"/>
          <w:sz w:val="32"/>
          <w:szCs w:val="32"/>
          <w:highlight w:val="none"/>
          <w:u w:val="none" w:color="auto"/>
        </w:rPr>
        <w:t>登记机关辖区</w:t>
      </w:r>
      <w:r>
        <w:rPr>
          <w:rFonts w:hint="eastAsia" w:ascii="Times New Roman" w:hAnsi="Times New Roman" w:eastAsia="仿宋_GB2312" w:cs="仿宋_GB2312"/>
          <w:b w:val="0"/>
          <w:bCs w:val="0"/>
          <w:i w:val="0"/>
          <w:iCs w:val="0"/>
          <w:smallCaps w:val="0"/>
          <w:color w:val="auto"/>
          <w:sz w:val="32"/>
          <w:szCs w:val="32"/>
          <w:highlight w:val="none"/>
          <w:u w:val="none" w:color="auto"/>
          <w:lang w:eastAsia="zh-CN"/>
        </w:rPr>
        <w:t>以外从事依法需要登记的</w:t>
      </w:r>
      <w:r>
        <w:rPr>
          <w:rFonts w:hint="eastAsia" w:ascii="Times New Roman" w:hAnsi="Times New Roman" w:eastAsia="仿宋_GB2312" w:cs="仿宋_GB2312"/>
          <w:b w:val="0"/>
          <w:bCs w:val="0"/>
          <w:i w:val="0"/>
          <w:iCs w:val="0"/>
          <w:smallCaps w:val="0"/>
          <w:color w:val="auto"/>
          <w:sz w:val="32"/>
          <w:szCs w:val="32"/>
          <w:highlight w:val="none"/>
          <w:u w:val="none" w:color="auto"/>
        </w:rPr>
        <w:t>经营</w:t>
      </w:r>
      <w:r>
        <w:rPr>
          <w:rFonts w:hint="eastAsia" w:ascii="Times New Roman" w:hAnsi="Times New Roman" w:eastAsia="仿宋_GB2312" w:cs="仿宋_GB2312"/>
          <w:b w:val="0"/>
          <w:bCs w:val="0"/>
          <w:i w:val="0"/>
          <w:iCs w:val="0"/>
          <w:smallCaps w:val="0"/>
          <w:color w:val="auto"/>
          <w:sz w:val="32"/>
          <w:szCs w:val="32"/>
          <w:highlight w:val="none"/>
          <w:u w:val="none" w:color="auto"/>
          <w:lang w:eastAsia="zh-CN"/>
        </w:rPr>
        <w:t>活动</w:t>
      </w:r>
      <w:r>
        <w:rPr>
          <w:rFonts w:hint="eastAsia" w:ascii="Times New Roman" w:hAnsi="Times New Roman" w:eastAsia="仿宋_GB2312" w:cs="仿宋_GB2312"/>
          <w:b w:val="0"/>
          <w:bCs w:val="0"/>
          <w:i w:val="0"/>
          <w:iCs w:val="0"/>
          <w:smallCaps w:val="0"/>
          <w:color w:val="auto"/>
          <w:sz w:val="32"/>
          <w:szCs w:val="32"/>
          <w:highlight w:val="none"/>
          <w:u w:val="none" w:color="auto"/>
        </w:rPr>
        <w:t>的，应当另行设立个体工商户。省、自治区、直辖市人民政府另有规定的，从其规定。</w:t>
      </w: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Style w:val="38"/>
          <w:rFonts w:hint="eastAsia" w:ascii="Times New Roman" w:hAnsi="Times New Roman" w:eastAsia="仿宋_GB2312" w:cs="仿宋_GB2312"/>
          <w:b w:val="0"/>
          <w:bCs w:val="0"/>
          <w:i w:val="0"/>
          <w:iCs w:val="0"/>
          <w:smallCaps w:val="0"/>
          <w:color w:val="auto"/>
          <w:sz w:val="32"/>
          <w:szCs w:val="32"/>
          <w:highlight w:val="none"/>
          <w:u w:val="none" w:color="auto"/>
        </w:rPr>
      </w:pPr>
      <w:r>
        <w:rPr>
          <w:rStyle w:val="38"/>
          <w:rFonts w:hint="eastAsia" w:ascii="Times New Roman" w:hAnsi="Times New Roman" w:eastAsia="黑体" w:cs="黑体"/>
          <w:b w:val="0"/>
          <w:bCs w:val="0"/>
          <w:i w:val="0"/>
          <w:iCs w:val="0"/>
          <w:smallCaps w:val="0"/>
          <w:color w:val="auto"/>
          <w:sz w:val="32"/>
          <w:szCs w:val="32"/>
          <w:highlight w:val="none"/>
          <w:u w:val="none" w:color="auto"/>
        </w:rPr>
        <w:t>第十</w:t>
      </w:r>
      <w:r>
        <w:rPr>
          <w:rStyle w:val="38"/>
          <w:rFonts w:hint="eastAsia" w:ascii="Times New Roman" w:hAnsi="Times New Roman" w:eastAsia="黑体" w:cs="黑体"/>
          <w:b w:val="0"/>
          <w:bCs w:val="0"/>
          <w:i w:val="0"/>
          <w:iCs w:val="0"/>
          <w:smallCaps w:val="0"/>
          <w:color w:val="auto"/>
          <w:sz w:val="32"/>
          <w:szCs w:val="32"/>
          <w:highlight w:val="none"/>
          <w:u w:val="none" w:color="auto"/>
          <w:lang w:eastAsia="zh-CN"/>
        </w:rPr>
        <w:t>三</w:t>
      </w:r>
      <w:r>
        <w:rPr>
          <w:rStyle w:val="38"/>
          <w:rFonts w:hint="eastAsia" w:ascii="Times New Roman" w:hAnsi="Times New Roman" w:eastAsia="黑体" w:cs="黑体"/>
          <w:b w:val="0"/>
          <w:bCs w:val="0"/>
          <w:i w:val="0"/>
          <w:iCs w:val="0"/>
          <w:smallCaps w:val="0"/>
          <w:color w:val="auto"/>
          <w:sz w:val="32"/>
          <w:szCs w:val="32"/>
          <w:highlight w:val="none"/>
          <w:u w:val="none" w:color="auto"/>
        </w:rPr>
        <w:t>条</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 xml:space="preserve">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仅通过网络开展经营活动的平台内经营者申请登记为个体工商户，可以将电子商务平台为其提供的网络经营场所登记为经营场所，登记机关应当在其经营范围后标注“（仅通过网络开展经营活动）”。在两个以上网络经营场所开展经营活动的，应当将每个经营场所都进行登记。</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br w:type="textWrapping"/>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rPr>
        <w:t>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仅提供互联网域名访问、虚拟主机租用等服务，不提供实际交易服务的互联网平台经营者提供的网络空间地址，不得用于办理个体工商户经营场所登记。</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br w:type="textWrapping"/>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rPr>
        <w:t>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同时通过线下和网络开展经营活动的个体工商户，应当按照本规定第十</w:t>
      </w:r>
      <w:r>
        <w:rPr>
          <w:rStyle w:val="39"/>
          <w:rFonts w:hint="eastAsia" w:ascii="Times New Roman" w:hAnsi="Times New Roman" w:eastAsia="仿宋_GB2312" w:cs="仿宋_GB2312"/>
          <w:b w:val="0"/>
          <w:bCs w:val="0"/>
          <w:i w:val="0"/>
          <w:iCs w:val="0"/>
          <w:smallCaps w:val="0"/>
          <w:color w:val="auto"/>
          <w:sz w:val="32"/>
          <w:szCs w:val="32"/>
          <w:highlight w:val="none"/>
          <w:u w:val="none" w:color="auto"/>
          <w:lang w:eastAsia="zh-CN"/>
        </w:rPr>
        <w:t>一</w:t>
      </w:r>
      <w:r>
        <w:rPr>
          <w:rStyle w:val="39"/>
          <w:rFonts w:hint="eastAsia" w:ascii="Times New Roman" w:hAnsi="Times New Roman" w:eastAsia="仿宋_GB2312" w:cs="仿宋_GB2312"/>
          <w:b w:val="0"/>
          <w:bCs w:val="0"/>
          <w:i w:val="0"/>
          <w:iCs w:val="0"/>
          <w:smallCaps w:val="0"/>
          <w:color w:val="auto"/>
          <w:sz w:val="32"/>
          <w:szCs w:val="32"/>
          <w:highlight w:val="none"/>
          <w:u w:val="none" w:color="auto"/>
        </w:rPr>
        <w:t>条和第十</w:t>
      </w:r>
      <w:r>
        <w:rPr>
          <w:rStyle w:val="39"/>
          <w:rFonts w:hint="eastAsia" w:ascii="Times New Roman" w:hAnsi="Times New Roman" w:eastAsia="仿宋_GB2312" w:cs="仿宋_GB2312"/>
          <w:b w:val="0"/>
          <w:bCs w:val="0"/>
          <w:i w:val="0"/>
          <w:iCs w:val="0"/>
          <w:smallCaps w:val="0"/>
          <w:color w:val="auto"/>
          <w:sz w:val="32"/>
          <w:szCs w:val="32"/>
          <w:highlight w:val="none"/>
          <w:u w:val="none" w:color="auto"/>
          <w:lang w:eastAsia="zh-CN"/>
        </w:rPr>
        <w:t>二</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条的规定，申请登记实体经营场所，</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eastAsia="zh-CN"/>
        </w:rPr>
        <w:t>并</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可以同时登记网络经营场所。</w:t>
      </w: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Style w:val="38"/>
          <w:rFonts w:hint="eastAsia" w:ascii="Times New Roman" w:hAnsi="Times New Roman" w:eastAsia="仿宋_GB2312" w:cs="仿宋_GB2312"/>
          <w:b w:val="0"/>
          <w:bCs w:val="0"/>
          <w:i w:val="0"/>
          <w:iCs w:val="0"/>
          <w:smallCaps w:val="0"/>
          <w:color w:val="auto"/>
          <w:sz w:val="32"/>
          <w:szCs w:val="32"/>
          <w:highlight w:val="none"/>
          <w:u w:val="none" w:color="auto"/>
        </w:rPr>
      </w:pPr>
      <w:r>
        <w:rPr>
          <w:rStyle w:val="38"/>
          <w:rFonts w:hint="eastAsia" w:ascii="Times New Roman" w:hAnsi="Times New Roman" w:eastAsia="黑体" w:cs="黑体"/>
          <w:b w:val="0"/>
          <w:bCs w:val="0"/>
          <w:i w:val="0"/>
          <w:iCs w:val="0"/>
          <w:smallCaps w:val="0"/>
          <w:color w:val="auto"/>
          <w:sz w:val="32"/>
          <w:szCs w:val="32"/>
          <w:highlight w:val="none"/>
          <w:u w:val="none" w:color="auto"/>
        </w:rPr>
        <w:t>第十</w:t>
      </w:r>
      <w:r>
        <w:rPr>
          <w:rStyle w:val="38"/>
          <w:rFonts w:hint="eastAsia" w:ascii="Times New Roman" w:hAnsi="Times New Roman" w:eastAsia="黑体" w:cs="黑体"/>
          <w:b w:val="0"/>
          <w:bCs w:val="0"/>
          <w:i w:val="0"/>
          <w:iCs w:val="0"/>
          <w:smallCaps w:val="0"/>
          <w:color w:val="auto"/>
          <w:sz w:val="32"/>
          <w:szCs w:val="32"/>
          <w:highlight w:val="none"/>
          <w:u w:val="none" w:color="auto"/>
          <w:lang w:eastAsia="zh-CN"/>
        </w:rPr>
        <w:t>四</w:t>
      </w:r>
      <w:r>
        <w:rPr>
          <w:rStyle w:val="38"/>
          <w:rFonts w:hint="eastAsia" w:ascii="Times New Roman" w:hAnsi="Times New Roman" w:eastAsia="黑体" w:cs="黑体"/>
          <w:b w:val="0"/>
          <w:bCs w:val="0"/>
          <w:i w:val="0"/>
          <w:iCs w:val="0"/>
          <w:smallCaps w:val="0"/>
          <w:color w:val="auto"/>
          <w:sz w:val="32"/>
          <w:szCs w:val="32"/>
          <w:highlight w:val="none"/>
          <w:u w:val="none" w:color="auto"/>
        </w:rPr>
        <w:t>条</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 xml:space="preserve">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个体工商户使用名称的，应当在名称中标明“（个体工商户）”字样。</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br w:type="textWrapping"/>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rPr>
        <w:t>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个体工商户名称中的行政区划名称应当是其所在地县级行政区划名称，可以缀以其所在地乡镇、街道或者行政村、社区、市场等名称。市辖区名称在个体工商户名称中使用</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eastAsia="zh-CN"/>
        </w:rPr>
        <w:t>时</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，应当同时冠以其所属设区的市的行政区划名称。</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br w:type="textWrapping"/>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rPr>
        <w:t>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省级市场监督管理部门可以根据本辖区实际情况，对个体工商户名称中使用行政区划名称的规则作出规定。</w:t>
      </w: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Style w:val="38"/>
          <w:rFonts w:hint="eastAsia" w:ascii="Times New Roman" w:hAnsi="Times New Roman" w:eastAsia="仿宋_GB2312" w:cs="仿宋_GB2312"/>
          <w:b w:val="0"/>
          <w:bCs w:val="0"/>
          <w:i w:val="0"/>
          <w:iCs w:val="0"/>
          <w:smallCaps w:val="0"/>
          <w:color w:val="auto"/>
          <w:sz w:val="32"/>
          <w:szCs w:val="32"/>
          <w:highlight w:val="none"/>
          <w:u w:val="none" w:color="auto"/>
        </w:rPr>
      </w:pPr>
      <w:r>
        <w:rPr>
          <w:rStyle w:val="38"/>
          <w:rFonts w:hint="eastAsia" w:ascii="Times New Roman" w:hAnsi="Times New Roman" w:eastAsia="黑体" w:cs="黑体"/>
          <w:b w:val="0"/>
          <w:bCs w:val="0"/>
          <w:i w:val="0"/>
          <w:iCs w:val="0"/>
          <w:smallCaps w:val="0"/>
          <w:color w:val="auto"/>
          <w:sz w:val="32"/>
          <w:szCs w:val="32"/>
          <w:highlight w:val="none"/>
          <w:u w:val="none" w:color="auto"/>
        </w:rPr>
        <w:t>第十</w:t>
      </w:r>
      <w:r>
        <w:rPr>
          <w:rStyle w:val="38"/>
          <w:rFonts w:hint="eastAsia" w:ascii="Times New Roman" w:hAnsi="Times New Roman" w:eastAsia="黑体" w:cs="黑体"/>
          <w:b w:val="0"/>
          <w:bCs w:val="0"/>
          <w:i w:val="0"/>
          <w:iCs w:val="0"/>
          <w:smallCaps w:val="0"/>
          <w:color w:val="auto"/>
          <w:sz w:val="32"/>
          <w:szCs w:val="32"/>
          <w:highlight w:val="none"/>
          <w:u w:val="none" w:color="auto"/>
          <w:lang w:eastAsia="zh-CN"/>
        </w:rPr>
        <w:t>五</w:t>
      </w:r>
      <w:r>
        <w:rPr>
          <w:rStyle w:val="38"/>
          <w:rFonts w:hint="eastAsia" w:ascii="Times New Roman" w:hAnsi="Times New Roman" w:eastAsia="黑体" w:cs="黑体"/>
          <w:b w:val="0"/>
          <w:bCs w:val="0"/>
          <w:i w:val="0"/>
          <w:iCs w:val="0"/>
          <w:smallCaps w:val="0"/>
          <w:color w:val="auto"/>
          <w:sz w:val="32"/>
          <w:szCs w:val="32"/>
          <w:highlight w:val="none"/>
          <w:u w:val="none" w:color="auto"/>
        </w:rPr>
        <w:t>条</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 xml:space="preserve">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个体工商户经营场所迁移至</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eastAsia="zh-CN"/>
        </w:rPr>
        <w:t>其他</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登记机关辖区的，应当在迁入新的经营场所前，向迁入地登记机关申请办理变更登记。</w:t>
      </w: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Style w:val="38"/>
          <w:rFonts w:hint="eastAsia" w:ascii="Times New Roman" w:hAnsi="Times New Roman" w:eastAsia="仿宋_GB2312" w:cs="仿宋_GB2312"/>
          <w:b w:val="0"/>
          <w:bCs w:val="0"/>
          <w:i w:val="0"/>
          <w:iCs w:val="0"/>
          <w:smallCaps w:val="0"/>
          <w:color w:val="auto"/>
          <w:sz w:val="32"/>
          <w:szCs w:val="32"/>
          <w:highlight w:val="none"/>
          <w:u w:val="none" w:color="auto"/>
        </w:rPr>
      </w:pPr>
      <w:r>
        <w:rPr>
          <w:rStyle w:val="38"/>
          <w:rFonts w:hint="eastAsia" w:ascii="Times New Roman" w:hAnsi="Times New Roman" w:eastAsia="仿宋_GB2312" w:cs="仿宋_GB2312"/>
          <w:b w:val="0"/>
          <w:bCs w:val="0"/>
          <w:i w:val="0"/>
          <w:iCs w:val="0"/>
          <w:smallCaps w:val="0"/>
          <w:color w:val="auto"/>
          <w:sz w:val="32"/>
          <w:szCs w:val="32"/>
          <w:highlight w:val="none"/>
          <w:u w:val="none" w:color="auto"/>
        </w:rPr>
        <w:t>仅将网络经营场所登记为经营场所的个体工商户，经营者住所迁移至</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eastAsia="zh-CN"/>
        </w:rPr>
        <w:t>其他</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登记机关辖区的，应当</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eastAsia="zh-CN"/>
        </w:rPr>
        <w:t>按照前款规定</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申请办理变更登记。</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br w:type="textWrapping"/>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rPr>
        <w:t>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迁入地和迁出地登记机关应当按照规定做好信息对接、档案迁移等工作，为个体工商户迁移提供便利。</w:t>
      </w: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Style w:val="38"/>
          <w:rFonts w:hint="eastAsia" w:ascii="Times New Roman" w:hAnsi="Times New Roman" w:eastAsia="仿宋_GB2312" w:cs="仿宋_GB2312"/>
          <w:b w:val="0"/>
          <w:bCs w:val="0"/>
          <w:i w:val="0"/>
          <w:iCs w:val="0"/>
          <w:smallCaps w:val="0"/>
          <w:color w:val="auto"/>
          <w:sz w:val="32"/>
          <w:szCs w:val="32"/>
          <w:highlight w:val="none"/>
          <w:u w:val="none" w:color="auto"/>
        </w:rPr>
      </w:pPr>
      <w:r>
        <w:rPr>
          <w:rStyle w:val="38"/>
          <w:rFonts w:hint="eastAsia" w:ascii="Times New Roman" w:hAnsi="Times New Roman" w:eastAsia="黑体" w:cs="黑体"/>
          <w:b w:val="0"/>
          <w:bCs w:val="0"/>
          <w:i w:val="0"/>
          <w:iCs w:val="0"/>
          <w:smallCaps w:val="0"/>
          <w:color w:val="auto"/>
          <w:sz w:val="32"/>
          <w:szCs w:val="32"/>
          <w:highlight w:val="none"/>
          <w:u w:val="none" w:color="auto"/>
        </w:rPr>
        <w:t>第十</w:t>
      </w:r>
      <w:r>
        <w:rPr>
          <w:rStyle w:val="38"/>
          <w:rFonts w:hint="eastAsia" w:ascii="Times New Roman" w:hAnsi="Times New Roman" w:eastAsia="黑体" w:cs="黑体"/>
          <w:b w:val="0"/>
          <w:bCs w:val="0"/>
          <w:i w:val="0"/>
          <w:iCs w:val="0"/>
          <w:smallCaps w:val="0"/>
          <w:color w:val="auto"/>
          <w:sz w:val="32"/>
          <w:szCs w:val="32"/>
          <w:highlight w:val="none"/>
          <w:u w:val="none" w:color="auto"/>
          <w:lang w:eastAsia="zh-CN"/>
        </w:rPr>
        <w:t>六</w:t>
      </w:r>
      <w:r>
        <w:rPr>
          <w:rStyle w:val="38"/>
          <w:rFonts w:hint="eastAsia" w:ascii="Times New Roman" w:hAnsi="Times New Roman" w:eastAsia="黑体" w:cs="黑体"/>
          <w:b w:val="0"/>
          <w:bCs w:val="0"/>
          <w:i w:val="0"/>
          <w:iCs w:val="0"/>
          <w:smallCaps w:val="0"/>
          <w:color w:val="auto"/>
          <w:sz w:val="32"/>
          <w:szCs w:val="32"/>
          <w:highlight w:val="none"/>
          <w:u w:val="none" w:color="auto"/>
        </w:rPr>
        <w:t>条</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 xml:space="preserve">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个体工商户投资设立或者参股企业的，应当以其经营者作为股东（投资人、合伙人）。</w:t>
      </w: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firstLine="640" w:firstLineChars="200"/>
        <w:textAlignment w:val="auto"/>
        <w:rPr>
          <w:rFonts w:hint="eastAsia" w:ascii="Times New Roman" w:hAnsi="Times New Roman" w:eastAsia="仿宋_GB2312" w:cs="仿宋_GB2312"/>
          <w:color w:val="auto"/>
          <w:spacing w:val="0"/>
          <w:sz w:val="32"/>
          <w:szCs w:val="32"/>
          <w:lang w:val="en-US" w:eastAsia="zh-CN"/>
        </w:rPr>
      </w:pPr>
      <w:r>
        <w:rPr>
          <w:rFonts w:hint="eastAsia" w:ascii="Times New Roman" w:hAnsi="Times New Roman" w:eastAsia="黑体" w:cs="黑体"/>
          <w:color w:val="auto"/>
          <w:spacing w:val="0"/>
          <w:sz w:val="32"/>
          <w:szCs w:val="32"/>
          <w:lang w:val="en-US" w:eastAsia="zh-CN"/>
        </w:rPr>
        <w:t>第十七条</w:t>
      </w:r>
      <w:r>
        <w:rPr>
          <w:rFonts w:hint="eastAsia" w:ascii="Times New Roman" w:hAnsi="Times New Roman" w:eastAsia="仿宋_GB2312" w:cs="仿宋_GB2312"/>
          <w:color w:val="auto"/>
          <w:spacing w:val="0"/>
          <w:sz w:val="32"/>
          <w:szCs w:val="32"/>
          <w:lang w:val="en-US" w:eastAsia="zh-CN"/>
        </w:rPr>
        <w:t xml:space="preserve"> 个体工商户变更经营者，可以直接向登记机关申请办理变更登记。个体工商户转型为企业，可以注销原个体工商户并申请设立新的企业，也可以向其登记机关申请办理变更登记。</w:t>
      </w: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firstLine="640" w:firstLineChars="200"/>
        <w:textAlignment w:val="auto"/>
        <w:rPr>
          <w:rFonts w:hint="eastAsia" w:ascii="Times New Roman" w:hAnsi="Times New Roman" w:eastAsia="仿宋_GB2312" w:cs="仿宋_GB2312"/>
          <w:color w:val="auto"/>
          <w:spacing w:val="0"/>
          <w:sz w:val="32"/>
          <w:szCs w:val="32"/>
          <w:lang w:val="en-US" w:eastAsia="zh-CN"/>
        </w:rPr>
      </w:pPr>
      <w:r>
        <w:rPr>
          <w:rFonts w:hint="eastAsia" w:ascii="Times New Roman" w:hAnsi="Times New Roman" w:eastAsia="仿宋_GB2312" w:cs="仿宋_GB2312"/>
          <w:color w:val="auto"/>
          <w:spacing w:val="0"/>
          <w:sz w:val="32"/>
          <w:szCs w:val="32"/>
          <w:lang w:val="en-US" w:eastAsia="zh-CN"/>
        </w:rPr>
        <w:t>个体工商户变更经营者，或者通过变更登记转型为企业的，原个体工商户的成立日期、统一社会信用代码予以延续。</w:t>
      </w: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firstLine="640" w:firstLineChars="200"/>
        <w:textAlignment w:val="auto"/>
        <w:rPr>
          <w:rFonts w:hint="eastAsia" w:ascii="Times New Roman" w:hAnsi="Times New Roman" w:eastAsia="仿宋_GB2312" w:cs="仿宋_GB2312"/>
          <w:color w:val="auto"/>
          <w:spacing w:val="0"/>
          <w:sz w:val="32"/>
          <w:szCs w:val="32"/>
          <w:lang w:val="en-US" w:eastAsia="zh-CN"/>
        </w:rPr>
      </w:pPr>
      <w:bookmarkStart w:id="0" w:name="_GoBack"/>
      <w:bookmarkEnd w:id="0"/>
      <w:r>
        <w:rPr>
          <w:rFonts w:hint="eastAsia" w:ascii="Times New Roman" w:hAnsi="Times New Roman" w:eastAsia="仿宋_GB2312" w:cs="仿宋_GB2312"/>
          <w:color w:val="auto"/>
          <w:spacing w:val="0"/>
          <w:sz w:val="32"/>
          <w:szCs w:val="32"/>
          <w:lang w:val="en-US" w:eastAsia="zh-CN"/>
        </w:rPr>
        <w:t>个体工商户转型为企业，包括个体工商户转型为公司、合伙企业和个人独资企业等组织形式。</w:t>
      </w: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Style w:val="38"/>
          <w:rFonts w:hint="eastAsia" w:ascii="Times New Roman" w:hAnsi="Times New Roman" w:eastAsia="仿宋_GB2312" w:cs="仿宋_GB2312"/>
          <w:b w:val="0"/>
          <w:bCs w:val="0"/>
          <w:i w:val="0"/>
          <w:iCs w:val="0"/>
          <w:smallCaps w:val="0"/>
          <w:color w:val="auto"/>
          <w:sz w:val="32"/>
          <w:szCs w:val="32"/>
          <w:highlight w:val="none"/>
          <w:u w:val="none" w:color="auto"/>
        </w:rPr>
      </w:pPr>
      <w:r>
        <w:rPr>
          <w:rStyle w:val="38"/>
          <w:rFonts w:hint="eastAsia" w:ascii="Times New Roman" w:hAnsi="Times New Roman" w:eastAsia="黑体" w:cs="黑体"/>
          <w:b w:val="0"/>
          <w:bCs w:val="0"/>
          <w:i w:val="0"/>
          <w:iCs w:val="0"/>
          <w:smallCaps w:val="0"/>
          <w:color w:val="auto"/>
          <w:kern w:val="2"/>
          <w:sz w:val="32"/>
          <w:szCs w:val="32"/>
          <w:highlight w:val="none"/>
          <w:u w:val="none" w:color="auto"/>
          <w:lang w:val="en-US" w:eastAsia="zh-CN" w:bidi="ar-SA"/>
        </w:rPr>
        <w:t>第十八条</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 xml:space="preserve">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个体工商户</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eastAsia="zh-CN"/>
        </w:rPr>
        <w:t>变更经营者，或者</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通过变更登记转型为企业，应当符合以下条件：</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br w:type="textWrapping"/>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rPr>
        <w:t>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（一）已经妥善处理个体工商户存续期间的债权债务和知识产权等财产权利；</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br w:type="textWrapping"/>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rPr>
        <w:t>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（二）已经结清依法应当缴纳的税款、滞纳金等，已经按</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照</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规定办理经营者个人所得税汇算清缴和清算申报，不存在其他未办结事项和涉税违法行为；</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br w:type="textWrapping"/>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rPr>
        <w:t>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（三）已经报送上一年度个体工商户年度报告，成立不满一年的个体工商户除外；</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br w:type="textWrapping"/>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rPr>
        <w:t>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（四）未被市场监督管理部门列入经营异常名录或者严重违法失信名单</w:t>
      </w:r>
      <w:r>
        <w:rPr>
          <w:rStyle w:val="39"/>
          <w:rFonts w:hint="eastAsia" w:ascii="Times New Roman" w:hAnsi="Times New Roman" w:eastAsia="仿宋_GB2312" w:cs="仿宋_GB2312"/>
          <w:b w:val="0"/>
          <w:bCs w:val="0"/>
          <w:i w:val="0"/>
          <w:iCs w:val="0"/>
          <w:smallCaps w:val="0"/>
          <w:color w:val="auto"/>
          <w:sz w:val="32"/>
          <w:szCs w:val="32"/>
          <w:highlight w:val="none"/>
          <w:u w:val="none" w:color="auto"/>
        </w:rPr>
        <w:t>，或者已经被移出</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br w:type="textWrapping"/>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rPr>
        <w:t>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（五）未被立案调查、采取行政强制措施</w:t>
      </w:r>
      <w:r>
        <w:rPr>
          <w:rStyle w:val="38"/>
          <w:rFonts w:hint="eastAsia" w:ascii="Times New Roman" w:hAnsi="Times New Roman" w:cs="仿宋_GB2312"/>
          <w:b w:val="0"/>
          <w:bCs w:val="0"/>
          <w:i w:val="0"/>
          <w:iCs w:val="0"/>
          <w:smallCaps w:val="0"/>
          <w:color w:val="auto"/>
          <w:sz w:val="32"/>
          <w:szCs w:val="32"/>
          <w:highlight w:val="none"/>
          <w:u w:val="none" w:color="auto"/>
          <w:lang w:eastAsia="zh-CN"/>
        </w:rPr>
        <w:t>，</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或者罚款等行政处罚已经执行完毕；</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br w:type="textWrapping"/>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rPr>
        <w:t>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（六）未被监察机关、人民法院、人民检察院、公安机关等有权机关冻结财产、限制登记</w:t>
      </w:r>
      <w:r>
        <w:rPr>
          <w:rStyle w:val="39"/>
          <w:rFonts w:hint="eastAsia" w:ascii="Times New Roman" w:hAnsi="Times New Roman" w:eastAsia="仿宋_GB2312" w:cs="仿宋_GB2312"/>
          <w:b w:val="0"/>
          <w:bCs w:val="0"/>
          <w:i w:val="0"/>
          <w:iCs w:val="0"/>
          <w:smallCaps w:val="0"/>
          <w:color w:val="auto"/>
          <w:sz w:val="32"/>
          <w:szCs w:val="32"/>
          <w:highlight w:val="none"/>
          <w:u w:val="none" w:color="auto"/>
        </w:rPr>
        <w:t>，或者已经解除</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eastAsia="zh-CN"/>
        </w:rPr>
        <w:t>。</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br w:type="textWrapping"/>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rPr>
        <w:t>　　</w:t>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lang w:eastAsia="zh-CN"/>
        </w:rPr>
        <w:t>个体</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eastAsia="zh-CN"/>
        </w:rPr>
        <w:t>工商户通过变更登记转型为企业的，还应当符合</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法律、行政法规规定的相关企业设立条件</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eastAsia="zh-CN"/>
        </w:rPr>
        <w:t>，</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并</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eastAsia="zh-CN"/>
        </w:rPr>
        <w:t>且</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变更后的企业住所（主要经营场所）在原个体工商户登记机关辖区内。</w:t>
      </w: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lang w:val="en-US" w:eastAsia="zh-CN"/>
        </w:rPr>
      </w:pPr>
      <w:r>
        <w:rPr>
          <w:rStyle w:val="38"/>
          <w:rFonts w:hint="eastAsia" w:ascii="Times New Roman" w:hAnsi="Times New Roman" w:eastAsia="黑体" w:cs="黑体"/>
          <w:b w:val="0"/>
          <w:bCs w:val="0"/>
          <w:i w:val="0"/>
          <w:iCs w:val="0"/>
          <w:smallCaps w:val="0"/>
          <w:strike w:val="0"/>
          <w:color w:val="auto"/>
          <w:sz w:val="32"/>
          <w:szCs w:val="32"/>
          <w:highlight w:val="none"/>
          <w:u w:val="none" w:color="auto"/>
          <w:lang w:val="en-US" w:eastAsia="zh-CN"/>
        </w:rPr>
        <w:t xml:space="preserve">第十九条 </w:t>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lang w:eastAsia="zh-CN"/>
        </w:rPr>
        <w:t>个体工商户申请</w:t>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lang w:val="en-US" w:eastAsia="zh-CN"/>
        </w:rPr>
        <w:t>变更经营者，应当提交下列材料：</w:t>
      </w: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lang w:val="en-US" w:eastAsia="zh-CN"/>
        </w:rPr>
      </w:pP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lang w:eastAsia="zh-CN"/>
        </w:rPr>
        <w:t>（一）申请书；</w:t>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lang w:eastAsia="zh-CN"/>
        </w:rPr>
        <w:br w:type="textWrapping"/>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lang w:eastAsia="zh-CN"/>
        </w:rPr>
        <w:t>　　（二）税务部门出具的清税证明；</w:t>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lang w:eastAsia="zh-CN"/>
        </w:rPr>
        <w:br w:type="textWrapping"/>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lang w:eastAsia="zh-CN"/>
        </w:rPr>
        <w:t>　　（三）</w:t>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lang w:val="en-US" w:eastAsia="zh-CN"/>
        </w:rPr>
        <w:t>变更前后的经营者</w:t>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lang w:eastAsia="zh-CN"/>
        </w:rPr>
        <w:t>共同签署的符合</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eastAsia="zh-CN"/>
        </w:rPr>
        <w:t>本规定第十八条第一款规定条件的</w:t>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lang w:eastAsia="zh-CN"/>
        </w:rPr>
        <w:t>承诺书；</w:t>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lang w:eastAsia="zh-CN"/>
        </w:rPr>
        <w:br w:type="textWrapping"/>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lang w:eastAsia="zh-CN"/>
        </w:rPr>
        <w:t>　　（四）</w:t>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lang w:val="en-US" w:eastAsia="zh-CN"/>
        </w:rPr>
        <w:t>变更后经营者</w:t>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lang w:eastAsia="zh-CN"/>
        </w:rPr>
        <w:t>的身份证件复印件。</w:t>
      </w: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lang w:eastAsia="zh-CN"/>
        </w:rPr>
      </w:pP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lang w:eastAsia="zh-CN"/>
        </w:rPr>
        <w:t>个体工商户</w:t>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lang w:val="en-US" w:eastAsia="zh-CN"/>
        </w:rPr>
        <w:t>变更经营者</w:t>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lang w:eastAsia="zh-CN"/>
        </w:rPr>
        <w:t>可以与其他登记事项变更合并办理。</w:t>
      </w: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Style w:val="38"/>
          <w:rFonts w:hint="eastAsia" w:ascii="Times New Roman" w:hAnsi="Times New Roman" w:eastAsia="仿宋_GB2312" w:cs="仿宋_GB2312"/>
          <w:b w:val="0"/>
          <w:bCs w:val="0"/>
          <w:i w:val="0"/>
          <w:iCs w:val="0"/>
          <w:smallCaps w:val="0"/>
          <w:strike w:val="0"/>
          <w:color w:val="auto"/>
          <w:sz w:val="32"/>
          <w:szCs w:val="32"/>
          <w:highlight w:val="yellow"/>
          <w:u w:val="none" w:color="auto"/>
          <w:lang w:eastAsia="zh-CN"/>
        </w:rPr>
      </w:pP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lang w:val="en-US" w:eastAsia="zh-CN"/>
        </w:rPr>
        <w:t>家庭经营的个体工商户，在已备案的家庭成员内部变更经营者的，仅提交申请书和变更后经营者的身份证件复印件。</w:t>
      </w: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Style w:val="38"/>
          <w:rFonts w:hint="eastAsia" w:ascii="Times New Roman" w:hAnsi="Times New Roman" w:eastAsia="仿宋_GB2312" w:cs="仿宋_GB2312"/>
          <w:b w:val="0"/>
          <w:bCs w:val="0"/>
          <w:i w:val="0"/>
          <w:iCs w:val="0"/>
          <w:smallCaps w:val="0"/>
          <w:color w:val="auto"/>
          <w:sz w:val="32"/>
          <w:szCs w:val="32"/>
          <w:highlight w:val="none"/>
          <w:u w:val="none" w:color="auto"/>
        </w:rPr>
      </w:pPr>
      <w:r>
        <w:rPr>
          <w:rStyle w:val="38"/>
          <w:rFonts w:hint="eastAsia" w:ascii="Times New Roman" w:hAnsi="Times New Roman" w:eastAsia="黑体" w:cs="黑体"/>
          <w:b w:val="0"/>
          <w:bCs w:val="0"/>
          <w:i w:val="0"/>
          <w:iCs w:val="0"/>
          <w:smallCaps w:val="0"/>
          <w:color w:val="auto"/>
          <w:kern w:val="2"/>
          <w:sz w:val="32"/>
          <w:szCs w:val="32"/>
          <w:highlight w:val="none"/>
          <w:u w:val="none" w:color="auto"/>
          <w:lang w:val="en-US" w:eastAsia="zh-CN" w:bidi="ar-SA"/>
        </w:rPr>
        <w:t>第二十条</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 xml:space="preserve">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个体工商户</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eastAsia="zh-CN"/>
        </w:rPr>
        <w:t>申请</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通过变更登记转型为企业</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的</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，应当提交下列材料：</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br w:type="textWrapping"/>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rPr>
        <w:t>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（一）申请书；</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br w:type="textWrapping"/>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rPr>
        <w:t>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（二）税务部门出具的清税证明；</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br w:type="textWrapping"/>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rPr>
        <w:t>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（三）符合</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eastAsia="zh-CN"/>
        </w:rPr>
        <w:t>本规定第十八条第一款规定条件</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的承诺书；</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br w:type="textWrapping"/>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rPr>
        <w:t>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（四）拟</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eastAsia="zh-CN"/>
        </w:rPr>
        <w:t>转型为相关</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企业类型的设立登记材料。</w:t>
      </w: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Style w:val="38"/>
          <w:rFonts w:hint="eastAsia" w:ascii="Times New Roman" w:hAnsi="Times New Roman" w:eastAsia="仿宋_GB2312" w:cs="仿宋_GB2312"/>
          <w:b w:val="0"/>
          <w:bCs w:val="0"/>
          <w:i w:val="0"/>
          <w:iCs w:val="0"/>
          <w:smallCaps w:val="0"/>
          <w:color w:val="auto"/>
          <w:sz w:val="32"/>
          <w:szCs w:val="32"/>
          <w:highlight w:val="none"/>
          <w:u w:val="none" w:color="auto"/>
        </w:rPr>
      </w:pPr>
      <w:r>
        <w:rPr>
          <w:rStyle w:val="38"/>
          <w:rFonts w:hint="eastAsia" w:ascii="Times New Roman" w:hAnsi="Times New Roman" w:eastAsia="黑体" w:cs="黑体"/>
          <w:b w:val="0"/>
          <w:bCs w:val="0"/>
          <w:i w:val="0"/>
          <w:iCs w:val="0"/>
          <w:smallCaps w:val="0"/>
          <w:color w:val="auto"/>
          <w:kern w:val="2"/>
          <w:sz w:val="32"/>
          <w:szCs w:val="32"/>
          <w:highlight w:val="none"/>
          <w:u w:val="none" w:color="auto"/>
          <w:lang w:val="en-US" w:eastAsia="zh-CN" w:bidi="ar-SA"/>
        </w:rPr>
        <w:t>第二十一条</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 xml:space="preserve">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登记机关应当采取一网通办、一体化办理、提供咨询指导服务、加强信息共享等方式，为个体工商户转型为企业提供便利。</w:t>
      </w: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Style w:val="38"/>
          <w:rFonts w:hint="eastAsia" w:ascii="Times New Roman" w:hAnsi="Times New Roman" w:eastAsia="仿宋_GB2312" w:cs="仿宋_GB2312"/>
          <w:b w:val="0"/>
          <w:bCs w:val="0"/>
          <w:i w:val="0"/>
          <w:iCs w:val="0"/>
          <w:smallCaps w:val="0"/>
          <w:color w:val="auto"/>
          <w:sz w:val="32"/>
          <w:szCs w:val="32"/>
          <w:highlight w:val="none"/>
          <w:u w:val="none" w:color="auto"/>
        </w:rPr>
      </w:pPr>
      <w:r>
        <w:rPr>
          <w:rStyle w:val="38"/>
          <w:rFonts w:hint="eastAsia" w:ascii="Times New Roman" w:hAnsi="Times New Roman" w:eastAsia="黑体" w:cs="黑体"/>
          <w:b w:val="0"/>
          <w:bCs w:val="0"/>
          <w:i w:val="0"/>
          <w:iCs w:val="0"/>
          <w:smallCaps w:val="0"/>
          <w:color w:val="auto"/>
          <w:kern w:val="2"/>
          <w:sz w:val="32"/>
          <w:szCs w:val="32"/>
          <w:highlight w:val="none"/>
          <w:u w:val="none" w:color="auto"/>
          <w:lang w:val="en-US" w:eastAsia="zh-CN" w:bidi="ar-SA"/>
        </w:rPr>
        <w:t>第二十二条</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 xml:space="preserve">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个体工商户通过变更登记转型为企业的，原个体工商户经营者应当作为转型后企业的股东（投资人、合伙人）。</w:t>
      </w: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Style w:val="38"/>
          <w:rFonts w:hint="eastAsia" w:ascii="Times New Roman" w:hAnsi="Times New Roman" w:eastAsia="仿宋_GB2312" w:cs="仿宋_GB2312"/>
          <w:b w:val="0"/>
          <w:bCs w:val="0"/>
          <w:i w:val="0"/>
          <w:iCs w:val="0"/>
          <w:smallCaps w:val="0"/>
          <w:color w:val="auto"/>
          <w:sz w:val="32"/>
          <w:szCs w:val="32"/>
          <w:highlight w:val="none"/>
          <w:u w:val="none" w:color="auto"/>
        </w:rPr>
      </w:pPr>
      <w:r>
        <w:rPr>
          <w:rStyle w:val="38"/>
          <w:rFonts w:hint="eastAsia" w:ascii="Times New Roman" w:hAnsi="Times New Roman" w:eastAsia="黑体" w:cs="黑体"/>
          <w:b w:val="0"/>
          <w:bCs w:val="0"/>
          <w:i w:val="0"/>
          <w:iCs w:val="0"/>
          <w:smallCaps w:val="0"/>
          <w:color w:val="auto"/>
          <w:kern w:val="2"/>
          <w:sz w:val="32"/>
          <w:szCs w:val="32"/>
          <w:highlight w:val="none"/>
          <w:u w:val="none" w:color="auto"/>
          <w:lang w:val="en-US" w:eastAsia="zh-CN" w:bidi="ar-SA"/>
        </w:rPr>
        <w:t>第二十三条</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 xml:space="preserve">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个体工商户通过变更登记转型为企业，符合相关法律、行政法规和规章规定的，可以依法使用原个体工商户名称中的字号和行业</w:t>
      </w:r>
      <w:r>
        <w:rPr>
          <w:rStyle w:val="39"/>
          <w:rFonts w:hint="eastAsia" w:ascii="Times New Roman" w:hAnsi="Times New Roman" w:eastAsia="仿宋_GB2312" w:cs="仿宋_GB2312"/>
          <w:b w:val="0"/>
          <w:bCs w:val="0"/>
          <w:i w:val="0"/>
          <w:iCs w:val="0"/>
          <w:smallCaps w:val="0"/>
          <w:color w:val="auto"/>
          <w:sz w:val="32"/>
          <w:szCs w:val="32"/>
          <w:highlight w:val="none"/>
          <w:u w:val="none" w:color="auto"/>
        </w:rPr>
        <w:t>或者经营</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特点。</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br w:type="textWrapping"/>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rPr>
        <w:t>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个体工商户通过变更登记转型为企业</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eastAsia="zh-CN"/>
        </w:rPr>
        <w:t>的</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，登记机关</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eastAsia="zh-CN"/>
        </w:rPr>
        <w:t>将</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其登记档案和年度报告</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eastAsia="zh-CN"/>
        </w:rPr>
        <w:t>等材料并入新设企业予以保留</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，并将变更登记日期、转型后企业相关信息等依法通过国家企业信用信息公示系统向社会公示。</w:t>
      </w: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Style w:val="38"/>
          <w:rFonts w:hint="eastAsia" w:ascii="Times New Roman" w:hAnsi="Times New Roman" w:eastAsia="仿宋_GB2312" w:cs="仿宋_GB2312"/>
          <w:b w:val="0"/>
          <w:bCs w:val="0"/>
          <w:i w:val="0"/>
          <w:iCs w:val="0"/>
          <w:smallCaps w:val="0"/>
          <w:color w:val="auto"/>
          <w:sz w:val="32"/>
          <w:szCs w:val="32"/>
          <w:highlight w:val="none"/>
          <w:u w:val="none" w:color="auto"/>
        </w:rPr>
      </w:pPr>
      <w:r>
        <w:rPr>
          <w:rStyle w:val="38"/>
          <w:rFonts w:hint="eastAsia" w:ascii="Times New Roman" w:hAnsi="Times New Roman" w:eastAsia="黑体" w:cs="黑体"/>
          <w:b w:val="0"/>
          <w:bCs w:val="0"/>
          <w:i w:val="0"/>
          <w:iCs w:val="0"/>
          <w:smallCaps w:val="0"/>
          <w:color w:val="auto"/>
          <w:kern w:val="2"/>
          <w:sz w:val="32"/>
          <w:szCs w:val="32"/>
          <w:highlight w:val="none"/>
          <w:u w:val="none" w:color="auto"/>
          <w:lang w:val="en-US" w:eastAsia="zh-CN" w:bidi="ar-SA"/>
        </w:rPr>
        <w:t>第二十四条</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 xml:space="preserve">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个体工商户变更经营者</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或者</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通过变更登记转型为企业，原个体工商户已经取得的市场监督管理部门实施的行政许可，符合下列条件的，</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eastAsia="zh-CN"/>
        </w:rPr>
        <w:t>可以</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依法变更或者延续：</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br w:type="textWrapping"/>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rPr>
        <w:t>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（一）按照法律、行政法规和部门规章规定，企业可以作为该项行政许可的被许可人；</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br w:type="textWrapping"/>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 xml:space="preserve">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（二）经营场所、许可范围等</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eastAsia="zh-CN"/>
        </w:rPr>
        <w:t>行政许可</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实质条件未发生变化；</w:t>
      </w: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Style w:val="38"/>
          <w:rFonts w:hint="eastAsia" w:ascii="Times New Roman" w:hAnsi="Times New Roman" w:eastAsia="仿宋_GB2312" w:cs="仿宋_GB2312"/>
          <w:b w:val="0"/>
          <w:bCs w:val="0"/>
          <w:i w:val="0"/>
          <w:iCs w:val="0"/>
          <w:smallCaps w:val="0"/>
          <w:color w:val="auto"/>
          <w:sz w:val="32"/>
          <w:szCs w:val="32"/>
          <w:highlight w:val="none"/>
          <w:u w:val="none" w:color="auto"/>
        </w:rPr>
      </w:pPr>
      <w:r>
        <w:rPr>
          <w:rStyle w:val="38"/>
          <w:rFonts w:hint="eastAsia" w:ascii="Times New Roman" w:hAnsi="Times New Roman" w:eastAsia="仿宋_GB2312" w:cs="仿宋_GB2312"/>
          <w:b w:val="0"/>
          <w:bCs w:val="0"/>
          <w:i w:val="0"/>
          <w:iCs w:val="0"/>
          <w:smallCaps w:val="0"/>
          <w:color w:val="auto"/>
          <w:sz w:val="32"/>
          <w:szCs w:val="32"/>
          <w:highlight w:val="none"/>
          <w:u w:val="none" w:color="auto"/>
        </w:rPr>
        <w:t>（三）原行政许可仍在有效期限内。</w:t>
      </w: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Style w:val="38"/>
          <w:rFonts w:hint="eastAsia" w:ascii="Times New Roman" w:hAnsi="Times New Roman" w:eastAsia="仿宋_GB2312" w:cs="仿宋_GB2312"/>
          <w:b w:val="0"/>
          <w:bCs w:val="0"/>
          <w:i w:val="0"/>
          <w:iCs w:val="0"/>
          <w:smallCaps w:val="0"/>
          <w:color w:val="auto"/>
          <w:sz w:val="32"/>
          <w:szCs w:val="32"/>
          <w:highlight w:val="none"/>
          <w:u w:val="none" w:color="auto"/>
        </w:rPr>
      </w:pPr>
      <w:r>
        <w:rPr>
          <w:rStyle w:val="38"/>
          <w:rFonts w:hint="eastAsia" w:ascii="Times New Roman" w:hAnsi="Times New Roman" w:eastAsia="黑体" w:cs="黑体"/>
          <w:b w:val="0"/>
          <w:bCs w:val="0"/>
          <w:i w:val="0"/>
          <w:iCs w:val="0"/>
          <w:smallCaps w:val="0"/>
          <w:color w:val="auto"/>
          <w:kern w:val="2"/>
          <w:sz w:val="32"/>
          <w:szCs w:val="32"/>
          <w:highlight w:val="none"/>
          <w:u w:val="none" w:color="auto"/>
          <w:lang w:val="en-US" w:eastAsia="zh-CN" w:bidi="ar-SA"/>
        </w:rPr>
        <w:t>第二十五条</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 xml:space="preserve">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个体工商户申请通过变更登记转型为企业，申请材料齐全、符合法定形式的，登记机关依法予以登记，换发企业营业执照，并出具《变更登记通知书》，作为个体工商户办理相关行政许可</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eastAsia="zh-CN"/>
        </w:rPr>
        <w:t>、</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权属登记等事项的证明。</w:t>
      </w: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Style w:val="38"/>
          <w:rFonts w:hint="eastAsia" w:ascii="Times New Roman" w:hAnsi="Times New Roman" w:eastAsia="仿宋_GB2312" w:cs="仿宋_GB2312"/>
          <w:b w:val="0"/>
          <w:bCs w:val="0"/>
          <w:i w:val="0"/>
          <w:iCs w:val="0"/>
          <w:smallCaps w:val="0"/>
          <w:color w:val="auto"/>
          <w:sz w:val="32"/>
          <w:szCs w:val="32"/>
          <w:highlight w:val="none"/>
          <w:u w:val="none" w:color="auto"/>
        </w:rPr>
      </w:pPr>
      <w:r>
        <w:rPr>
          <w:rStyle w:val="38"/>
          <w:rFonts w:hint="eastAsia" w:ascii="Times New Roman" w:hAnsi="Times New Roman" w:eastAsia="黑体" w:cs="黑体"/>
          <w:b w:val="0"/>
          <w:bCs w:val="0"/>
          <w:i w:val="0"/>
          <w:iCs w:val="0"/>
          <w:smallCaps w:val="0"/>
          <w:color w:val="auto"/>
          <w:kern w:val="2"/>
          <w:sz w:val="32"/>
          <w:szCs w:val="32"/>
          <w:highlight w:val="none"/>
          <w:u w:val="none" w:color="auto"/>
          <w:lang w:val="en-US" w:eastAsia="zh-CN" w:bidi="ar-SA"/>
        </w:rPr>
        <w:t>第二十六条</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 xml:space="preserve">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县级以上</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eastAsia="zh-CN"/>
        </w:rPr>
        <w:t>地方</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市场监督管理部门可以通过个体工商户分型分类精准帮扶</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eastAsia="zh-CN"/>
        </w:rPr>
        <w:t>、开展</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政策宣传，</w:t>
      </w:r>
      <w:r>
        <w:rPr>
          <w:rStyle w:val="39"/>
          <w:rFonts w:hint="eastAsia" w:ascii="Times New Roman" w:hAnsi="Times New Roman" w:eastAsia="仿宋_GB2312" w:cs="仿宋_GB2312"/>
          <w:b w:val="0"/>
          <w:bCs w:val="0"/>
          <w:i w:val="0"/>
          <w:iCs w:val="0"/>
          <w:smallCaps w:val="0"/>
          <w:color w:val="auto"/>
          <w:sz w:val="32"/>
          <w:szCs w:val="32"/>
          <w:highlight w:val="none"/>
          <w:u w:val="none" w:color="auto"/>
        </w:rPr>
        <w:t>支持</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有意愿的个体工商户转型为企业。</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br w:type="textWrapping"/>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rPr>
        <w:t>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县级以上</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eastAsia="zh-CN"/>
        </w:rPr>
        <w:t>地方</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市场监督管理部门应当按照工作职责，加强与同级相关部门的协同配合，推动在金融、产业升级、知识产权运用和保护等方面</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eastAsia="zh-CN"/>
        </w:rPr>
        <w:t>为个体工商户转型为企业提供</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支持</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eastAsia="zh-CN"/>
        </w:rPr>
        <w:t>。</w:t>
      </w:r>
    </w:p>
    <w:p>
      <w:pPr>
        <w:pStyle w:val="40"/>
        <w:keepNext w:val="0"/>
        <w:keepLines w:val="0"/>
        <w:pageBreakBefore w:val="0"/>
        <w:widowControl w:val="0"/>
        <w:kinsoku/>
        <w:wordWrap/>
        <w:overflowPunct/>
        <w:topLinePunct w:val="0"/>
        <w:autoSpaceDE/>
        <w:autoSpaceDN/>
        <w:bidi w:val="0"/>
        <w:adjustRightInd w:val="0"/>
        <w:snapToGrid w:val="0"/>
        <w:spacing w:line="594" w:lineRule="exact"/>
        <w:ind w:left="0" w:firstLine="640" w:firstLineChars="200"/>
        <w:jc w:val="both"/>
        <w:textAlignment w:val="auto"/>
        <w:rPr>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pPr>
      <w:r>
        <w:rPr>
          <w:rStyle w:val="38"/>
          <w:rFonts w:hint="eastAsia" w:ascii="Times New Roman" w:hAnsi="Times New Roman" w:eastAsia="黑体" w:cs="黑体"/>
          <w:b w:val="0"/>
          <w:bCs w:val="0"/>
          <w:i w:val="0"/>
          <w:iCs w:val="0"/>
          <w:smallCaps w:val="0"/>
          <w:color w:val="auto"/>
          <w:kern w:val="2"/>
          <w:sz w:val="32"/>
          <w:szCs w:val="32"/>
          <w:highlight w:val="none"/>
          <w:u w:val="none" w:color="auto"/>
          <w:lang w:val="en-US" w:eastAsia="zh-CN" w:bidi="ar-SA"/>
        </w:rPr>
        <w:t>第二十七条</w:t>
      </w:r>
      <w:r>
        <w:rPr>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 xml:space="preserve"> 个体工商户经营者死亡的，其继承人可以依法向登记机关申请变更经营者或者注销该个体工商户。</w:t>
      </w:r>
    </w:p>
    <w:p>
      <w:pPr>
        <w:pStyle w:val="40"/>
        <w:keepNext w:val="0"/>
        <w:keepLines w:val="0"/>
        <w:pageBreakBefore w:val="0"/>
        <w:widowControl w:val="0"/>
        <w:kinsoku/>
        <w:wordWrap/>
        <w:overflowPunct/>
        <w:topLinePunct w:val="0"/>
        <w:autoSpaceDE/>
        <w:autoSpaceDN/>
        <w:bidi w:val="0"/>
        <w:adjustRightInd w:val="0"/>
        <w:snapToGrid w:val="0"/>
        <w:spacing w:line="594" w:lineRule="exact"/>
        <w:ind w:left="0" w:firstLine="640" w:firstLineChars="200"/>
        <w:jc w:val="both"/>
        <w:textAlignment w:val="auto"/>
        <w:rPr>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pPr>
      <w:r>
        <w:rPr>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个体工商户经营者有多个继承人的，应当就继任经营者或者注销登记申请人达成一致意见，并凭下列材料之一申请办理相关登记：</w:t>
      </w:r>
    </w:p>
    <w:p>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420" w:leftChars="200" w:firstLine="320" w:firstLineChars="100"/>
        <w:jc w:val="both"/>
        <w:textAlignment w:val="auto"/>
        <w:rPr>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pPr>
      <w:r>
        <w:rPr>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（一）公证机构出具的公证文书；</w:t>
      </w:r>
    </w:p>
    <w:p>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420" w:leftChars="200" w:firstLine="320" w:firstLineChars="100"/>
        <w:jc w:val="both"/>
        <w:textAlignment w:val="auto"/>
        <w:rPr>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pPr>
      <w:r>
        <w:rPr>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（二）人民法院生效判决、裁定；</w:t>
      </w:r>
    </w:p>
    <w:p>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420" w:leftChars="200" w:firstLine="320" w:firstLineChars="100"/>
        <w:jc w:val="both"/>
        <w:textAlignment w:val="auto"/>
        <w:rPr>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pPr>
      <w:r>
        <w:rPr>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（三）民事调解书；</w:t>
      </w:r>
    </w:p>
    <w:p>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420" w:leftChars="200" w:firstLine="320" w:firstLineChars="100"/>
        <w:jc w:val="both"/>
        <w:textAlignment w:val="auto"/>
        <w:rPr>
          <w:rStyle w:val="38"/>
          <w:rFonts w:hint="eastAsia" w:ascii="Times New Roman" w:hAnsi="Times New Roman" w:eastAsia="仿宋_GB2312" w:cs="仿宋_GB2312"/>
          <w:b w:val="0"/>
          <w:bCs w:val="0"/>
          <w:i w:val="0"/>
          <w:iCs w:val="0"/>
          <w:smallCaps w:val="0"/>
          <w:color w:val="auto"/>
          <w:sz w:val="32"/>
          <w:szCs w:val="32"/>
          <w:highlight w:val="none"/>
          <w:u w:val="none" w:color="auto"/>
        </w:rPr>
      </w:pPr>
      <w:r>
        <w:rPr>
          <w:rStyle w:val="38"/>
          <w:rFonts w:hint="eastAsia" w:ascii="Times New Roman" w:hAnsi="Times New Roman" w:eastAsia="仿宋_GB2312" w:cs="仿宋_GB2312"/>
          <w:b w:val="0"/>
          <w:bCs w:val="0"/>
          <w:i w:val="0"/>
          <w:iCs w:val="0"/>
          <w:smallCaps w:val="0"/>
          <w:color w:val="auto"/>
          <w:sz w:val="32"/>
          <w:szCs w:val="32"/>
          <w:highlight w:val="none"/>
          <w:u w:val="none" w:color="auto"/>
          <w:lang w:eastAsia="zh-CN"/>
        </w:rPr>
        <w:t>（</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四</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eastAsia="zh-CN"/>
        </w:rPr>
        <w:t>）</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经人民法院确认的人民调解协议书；</w:t>
      </w:r>
    </w:p>
    <w:p>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420" w:leftChars="200" w:firstLine="320" w:firstLineChars="100"/>
        <w:jc w:val="both"/>
        <w:textAlignment w:val="auto"/>
        <w:rPr>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pPr>
      <w:r>
        <w:rPr>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（五）其他足以证明继承权归属的法律文书。</w:t>
      </w: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Style w:val="38"/>
          <w:rFonts w:hint="eastAsia" w:ascii="Times New Roman" w:hAnsi="Times New Roman" w:eastAsia="仿宋_GB2312" w:cs="仿宋_GB2312"/>
          <w:b w:val="0"/>
          <w:bCs w:val="0"/>
          <w:i w:val="0"/>
          <w:iCs w:val="0"/>
          <w:smallCaps w:val="0"/>
          <w:color w:val="auto"/>
          <w:sz w:val="32"/>
          <w:szCs w:val="32"/>
          <w:highlight w:val="none"/>
          <w:u w:val="none" w:color="auto"/>
        </w:rPr>
      </w:pPr>
      <w:r>
        <w:rPr>
          <w:rStyle w:val="38"/>
          <w:rFonts w:hint="eastAsia" w:ascii="Times New Roman" w:hAnsi="Times New Roman" w:eastAsia="黑体" w:cs="黑体"/>
          <w:b w:val="0"/>
          <w:bCs w:val="0"/>
          <w:i w:val="0"/>
          <w:iCs w:val="0"/>
          <w:smallCaps w:val="0"/>
          <w:color w:val="auto"/>
          <w:kern w:val="2"/>
          <w:sz w:val="32"/>
          <w:szCs w:val="32"/>
          <w:highlight w:val="none"/>
          <w:u w:val="none" w:color="auto"/>
          <w:lang w:val="en-US" w:eastAsia="zh-CN" w:bidi="ar-SA"/>
        </w:rPr>
        <w:t>第二十八条</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 xml:space="preserve">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登记机关应当加强对个体工商户登记注册数据的监测分析，发现数量异常增长、同一自然人大量登记、同一住所或者经营场所短时间内集中登记等异常情况</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eastAsia="zh-CN"/>
        </w:rPr>
        <w:t>的</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eastAsia="zh-CN"/>
        </w:rPr>
        <w:t>应当对可能</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存在的风险</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eastAsia="zh-CN"/>
        </w:rPr>
        <w:t>进行研判。经研判，</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认为</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可能危害社会公共利益</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eastAsia="zh-CN"/>
        </w:rPr>
        <w:t>的</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，依法不予</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eastAsia="zh-CN"/>
        </w:rPr>
        <w:t>办理相关</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登记</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eastAsia="zh-CN"/>
        </w:rPr>
        <w:t>或者备案，已经办理的予以撤销。</w:t>
      </w: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Style w:val="38"/>
          <w:rFonts w:hint="eastAsia" w:ascii="Times New Roman" w:hAnsi="Times New Roman" w:eastAsia="仿宋_GB2312" w:cs="仿宋_GB2312"/>
          <w:b w:val="0"/>
          <w:bCs w:val="0"/>
          <w:i w:val="0"/>
          <w:iCs w:val="0"/>
          <w:smallCaps w:val="0"/>
          <w:color w:val="auto"/>
          <w:sz w:val="32"/>
          <w:szCs w:val="32"/>
          <w:highlight w:val="none"/>
          <w:u w:val="none" w:color="auto"/>
        </w:rPr>
      </w:pPr>
      <w:r>
        <w:rPr>
          <w:rStyle w:val="38"/>
          <w:rFonts w:hint="eastAsia" w:ascii="Times New Roman" w:hAnsi="Times New Roman" w:eastAsia="黑体" w:cs="黑体"/>
          <w:b w:val="0"/>
          <w:bCs w:val="0"/>
          <w:i w:val="0"/>
          <w:iCs w:val="0"/>
          <w:smallCaps w:val="0"/>
          <w:color w:val="auto"/>
          <w:kern w:val="2"/>
          <w:sz w:val="32"/>
          <w:szCs w:val="32"/>
          <w:highlight w:val="none"/>
          <w:u w:val="none" w:color="auto"/>
          <w:lang w:val="en-US" w:eastAsia="zh-CN" w:bidi="ar-SA"/>
        </w:rPr>
        <w:t>第二十九条</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 xml:space="preserve">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个体工商户正在被立案调查、采取行政强制措施或者受到罚款等行政处罚尚未执行完毕的，不得申请办理注销登记。</w:t>
      </w: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Style w:val="38"/>
          <w:rFonts w:hint="eastAsia" w:ascii="Times New Roman" w:hAnsi="Times New Roman" w:eastAsia="仿宋_GB2312" w:cs="仿宋_GB2312"/>
          <w:b w:val="0"/>
          <w:bCs w:val="0"/>
          <w:i w:val="0"/>
          <w:iCs w:val="0"/>
          <w:smallCaps w:val="0"/>
          <w:color w:val="auto"/>
          <w:sz w:val="32"/>
          <w:szCs w:val="32"/>
          <w:highlight w:val="none"/>
          <w:u w:val="none" w:color="auto"/>
        </w:rPr>
      </w:pPr>
      <w:r>
        <w:rPr>
          <w:rStyle w:val="38"/>
          <w:rFonts w:hint="eastAsia" w:ascii="Times New Roman" w:hAnsi="Times New Roman" w:eastAsia="黑体" w:cs="黑体"/>
          <w:b w:val="0"/>
          <w:bCs w:val="0"/>
          <w:i w:val="0"/>
          <w:iCs w:val="0"/>
          <w:smallCaps w:val="0"/>
          <w:color w:val="auto"/>
          <w:kern w:val="2"/>
          <w:sz w:val="32"/>
          <w:szCs w:val="32"/>
          <w:highlight w:val="none"/>
          <w:u w:val="none" w:color="auto"/>
          <w:lang w:val="en-US" w:eastAsia="zh-CN" w:bidi="ar-SA"/>
        </w:rPr>
        <w:t>第三十条</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 xml:space="preserve">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个体工商户申请办理注销登记，应当提交下列材料：</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br w:type="textWrapping"/>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rPr>
        <w:t>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（一）申请书；</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br w:type="textWrapping"/>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rPr>
        <w:t>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（二）税务部门出具的清税证明；</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br w:type="textWrapping"/>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rPr>
        <w:t>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（三）不存在本规定第</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eastAsia="zh-CN"/>
        </w:rPr>
        <w:t>二十九</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条规定情形的承诺书。</w:t>
      </w: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Style w:val="38"/>
          <w:rFonts w:hint="eastAsia" w:ascii="Times New Roman" w:hAnsi="Times New Roman" w:eastAsia="仿宋_GB2312" w:cs="仿宋_GB2312"/>
          <w:b w:val="0"/>
          <w:bCs w:val="0"/>
          <w:i w:val="0"/>
          <w:iCs w:val="0"/>
          <w:smallCaps w:val="0"/>
          <w:color w:val="auto"/>
          <w:sz w:val="32"/>
          <w:szCs w:val="32"/>
          <w:highlight w:val="none"/>
          <w:u w:val="none" w:color="auto"/>
        </w:rPr>
      </w:pPr>
      <w:r>
        <w:rPr>
          <w:rStyle w:val="38"/>
          <w:rFonts w:hint="eastAsia" w:ascii="Times New Roman" w:hAnsi="Times New Roman" w:eastAsia="黑体" w:cs="黑体"/>
          <w:b w:val="0"/>
          <w:bCs w:val="0"/>
          <w:i w:val="0"/>
          <w:iCs w:val="0"/>
          <w:smallCaps w:val="0"/>
          <w:color w:val="auto"/>
          <w:kern w:val="2"/>
          <w:sz w:val="32"/>
          <w:szCs w:val="32"/>
          <w:highlight w:val="none"/>
          <w:u w:val="none" w:color="auto"/>
          <w:lang w:val="en-US" w:eastAsia="zh-CN" w:bidi="ar-SA"/>
        </w:rPr>
        <w:t>第三十一条</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 xml:space="preserve">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个体工商户申请办理简易注销登记的，无需提交清税证明。登记机关将个体工商户的注销登记申请推送至税务等有关部门，有关部门在10日内没有提出异议的，登记机关可以直接办理注销登记。</w:t>
      </w: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Style w:val="38"/>
          <w:rFonts w:hint="eastAsia" w:ascii="Times New Roman" w:hAnsi="Times New Roman" w:eastAsia="仿宋_GB2312" w:cs="仿宋_GB2312"/>
          <w:b w:val="0"/>
          <w:bCs w:val="0"/>
          <w:i w:val="0"/>
          <w:iCs w:val="0"/>
          <w:smallCaps w:val="0"/>
          <w:color w:val="auto"/>
          <w:sz w:val="32"/>
          <w:szCs w:val="32"/>
          <w:highlight w:val="none"/>
          <w:u w:val="none" w:color="auto"/>
        </w:rPr>
      </w:pPr>
      <w:r>
        <w:rPr>
          <w:rStyle w:val="38"/>
          <w:rFonts w:hint="eastAsia" w:ascii="Times New Roman" w:hAnsi="Times New Roman" w:eastAsia="黑体" w:cs="黑体"/>
          <w:b w:val="0"/>
          <w:bCs w:val="0"/>
          <w:i w:val="0"/>
          <w:iCs w:val="0"/>
          <w:smallCaps w:val="0"/>
          <w:color w:val="auto"/>
          <w:kern w:val="2"/>
          <w:sz w:val="32"/>
          <w:szCs w:val="32"/>
          <w:highlight w:val="none"/>
          <w:u w:val="none" w:color="auto"/>
          <w:lang w:val="en-US" w:eastAsia="zh-CN" w:bidi="ar-SA"/>
        </w:rPr>
        <w:t>第三十二条</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 xml:space="preserve">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个体工商户被列入经营异常名录满两年未移出</w:t>
      </w:r>
      <w:r>
        <w:rPr>
          <w:rStyle w:val="39"/>
          <w:rFonts w:hint="eastAsia" w:ascii="Times New Roman" w:hAnsi="Times New Roman" w:eastAsia="仿宋_GB2312" w:cs="仿宋_GB2312"/>
          <w:b w:val="0"/>
          <w:bCs w:val="0"/>
          <w:i w:val="0"/>
          <w:iCs w:val="0"/>
          <w:smallCaps w:val="0"/>
          <w:color w:val="auto"/>
          <w:sz w:val="32"/>
          <w:szCs w:val="32"/>
          <w:highlight w:val="none"/>
          <w:u w:val="none" w:color="auto"/>
        </w:rPr>
        <w:t>的，</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登记机关</w:t>
      </w:r>
      <w:r>
        <w:rPr>
          <w:rStyle w:val="39"/>
          <w:rFonts w:hint="eastAsia" w:ascii="Times New Roman" w:hAnsi="Times New Roman" w:eastAsia="仿宋_GB2312" w:cs="仿宋_GB2312"/>
          <w:b w:val="0"/>
          <w:bCs w:val="0"/>
          <w:i w:val="0"/>
          <w:iCs w:val="0"/>
          <w:smallCaps w:val="0"/>
          <w:color w:val="auto"/>
          <w:sz w:val="32"/>
          <w:szCs w:val="32"/>
          <w:highlight w:val="none"/>
          <w:u w:val="none" w:color="auto"/>
        </w:rPr>
        <w:t>对其进行另册管理，</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在国家企业信用信息公示系统上作出特别标注并向社会公示，不再按照登记在册的个体工商户进行统计和登记管理。</w:t>
      </w: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Style w:val="38"/>
          <w:rFonts w:hint="eastAsia" w:ascii="Times New Roman" w:hAnsi="Times New Roman" w:eastAsia="仿宋_GB2312" w:cs="仿宋_GB2312"/>
          <w:b w:val="0"/>
          <w:bCs w:val="0"/>
          <w:i w:val="0"/>
          <w:iCs w:val="0"/>
          <w:smallCaps w:val="0"/>
          <w:color w:val="auto"/>
          <w:sz w:val="32"/>
          <w:szCs w:val="32"/>
          <w:highlight w:val="none"/>
          <w:u w:val="none" w:color="auto"/>
        </w:rPr>
      </w:pPr>
      <w:r>
        <w:rPr>
          <w:rStyle w:val="38"/>
          <w:rFonts w:hint="eastAsia" w:ascii="Times New Roman" w:hAnsi="Times New Roman" w:eastAsia="黑体" w:cs="黑体"/>
          <w:b w:val="0"/>
          <w:bCs w:val="0"/>
          <w:i w:val="0"/>
          <w:iCs w:val="0"/>
          <w:smallCaps w:val="0"/>
          <w:color w:val="auto"/>
          <w:kern w:val="2"/>
          <w:sz w:val="32"/>
          <w:szCs w:val="32"/>
          <w:highlight w:val="none"/>
          <w:u w:val="none" w:color="auto"/>
          <w:lang w:val="en-US" w:eastAsia="zh-CN" w:bidi="ar-SA"/>
        </w:rPr>
        <w:t>第三十三条</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 xml:space="preserve"> 被纳入</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另册管理的个体工商户，</w:t>
      </w:r>
      <w:r>
        <w:rPr>
          <w:rStyle w:val="39"/>
          <w:rFonts w:hint="eastAsia" w:ascii="Times New Roman" w:hAnsi="Times New Roman" w:eastAsia="仿宋_GB2312" w:cs="仿宋_GB2312"/>
          <w:b w:val="0"/>
          <w:bCs w:val="0"/>
          <w:i w:val="0"/>
          <w:iCs w:val="0"/>
          <w:smallCaps w:val="0"/>
          <w:color w:val="auto"/>
          <w:sz w:val="32"/>
          <w:szCs w:val="32"/>
          <w:highlight w:val="none"/>
          <w:u w:val="none" w:color="auto"/>
        </w:rPr>
        <w:t>被移出经营异常名录</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的，登记机关应当恢复其登记在册状态。</w:t>
      </w:r>
      <w:r>
        <w:rPr>
          <w:rStyle w:val="39"/>
          <w:rFonts w:hint="eastAsia" w:ascii="Times New Roman" w:hAnsi="Times New Roman" w:eastAsia="仿宋_GB2312" w:cs="仿宋_GB2312"/>
          <w:b w:val="0"/>
          <w:bCs w:val="0"/>
          <w:i w:val="0"/>
          <w:iCs w:val="0"/>
          <w:smallCaps w:val="0"/>
          <w:strike w:val="0"/>
          <w:color w:val="auto"/>
          <w:sz w:val="32"/>
          <w:szCs w:val="32"/>
          <w:highlight w:val="none"/>
          <w:u w:val="none" w:color="auto"/>
        </w:rPr>
        <w:t>　</w:t>
      </w: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Style w:val="38"/>
          <w:rFonts w:hint="eastAsia" w:ascii="Times New Roman" w:hAnsi="Times New Roman" w:eastAsia="仿宋_GB2312" w:cs="仿宋_GB2312"/>
          <w:b w:val="0"/>
          <w:bCs w:val="0"/>
          <w:i w:val="0"/>
          <w:iCs w:val="0"/>
          <w:smallCaps w:val="0"/>
          <w:color w:val="auto"/>
          <w:sz w:val="32"/>
          <w:szCs w:val="32"/>
          <w:highlight w:val="none"/>
          <w:u w:val="none" w:color="auto"/>
        </w:rPr>
      </w:pPr>
      <w:r>
        <w:rPr>
          <w:rStyle w:val="38"/>
          <w:rFonts w:hint="eastAsia" w:ascii="Times New Roman" w:hAnsi="Times New Roman" w:eastAsia="黑体" w:cs="黑体"/>
          <w:b w:val="0"/>
          <w:bCs w:val="0"/>
          <w:i w:val="0"/>
          <w:iCs w:val="0"/>
          <w:smallCaps w:val="0"/>
          <w:color w:val="auto"/>
          <w:kern w:val="2"/>
          <w:sz w:val="32"/>
          <w:szCs w:val="32"/>
          <w:highlight w:val="none"/>
          <w:u w:val="none" w:color="auto"/>
          <w:lang w:val="en-US" w:eastAsia="zh-CN" w:bidi="ar-SA"/>
        </w:rPr>
        <w:t>第三十四条</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 xml:space="preserve">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对提交虚假材料或者采取其他欺诈手段隐瞒重要事实取得个体工商户登记的，登记机关</w:t>
      </w:r>
      <w:r>
        <w:rPr>
          <w:rStyle w:val="39"/>
          <w:rFonts w:hint="eastAsia" w:ascii="Times New Roman" w:hAnsi="Times New Roman" w:eastAsia="仿宋_GB2312" w:cs="仿宋_GB2312"/>
          <w:b w:val="0"/>
          <w:bCs w:val="0"/>
          <w:i w:val="0"/>
          <w:iCs w:val="0"/>
          <w:smallCaps w:val="0"/>
          <w:color w:val="auto"/>
          <w:sz w:val="32"/>
          <w:szCs w:val="32"/>
          <w:highlight w:val="none"/>
          <w:u w:val="none" w:color="auto"/>
        </w:rPr>
        <w:t>依法</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撤销登记。</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br w:type="textWrapping"/>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rPr>
        <w:t>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被撤销</w:t>
      </w:r>
      <w:r>
        <w:rPr>
          <w:rStyle w:val="39"/>
          <w:rFonts w:hint="eastAsia" w:ascii="Times New Roman" w:hAnsi="Times New Roman" w:eastAsia="仿宋_GB2312" w:cs="仿宋_GB2312"/>
          <w:b w:val="0"/>
          <w:bCs w:val="0"/>
          <w:i w:val="0"/>
          <w:iCs w:val="0"/>
          <w:smallCaps w:val="0"/>
          <w:color w:val="auto"/>
          <w:sz w:val="32"/>
          <w:szCs w:val="32"/>
          <w:highlight w:val="none"/>
          <w:u w:val="none" w:color="auto"/>
          <w:lang w:eastAsia="zh-CN"/>
        </w:rPr>
        <w:t>设立</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登记的个体工商户，无</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eastAsia="zh-CN"/>
        </w:rPr>
        <w:t>需</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办理注销登记。</w:t>
      </w: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Style w:val="38"/>
          <w:rFonts w:hint="eastAsia" w:ascii="Times New Roman" w:hAnsi="Times New Roman" w:eastAsia="仿宋_GB2312" w:cs="仿宋_GB2312"/>
          <w:b w:val="0"/>
          <w:bCs w:val="0"/>
          <w:i w:val="0"/>
          <w:iCs w:val="0"/>
          <w:smallCaps w:val="0"/>
          <w:color w:val="auto"/>
          <w:sz w:val="32"/>
          <w:szCs w:val="32"/>
          <w:highlight w:val="none"/>
          <w:u w:val="none" w:color="auto"/>
        </w:rPr>
      </w:pPr>
      <w:r>
        <w:rPr>
          <w:rStyle w:val="38"/>
          <w:rFonts w:hint="eastAsia" w:ascii="Times New Roman" w:hAnsi="Times New Roman" w:eastAsia="黑体" w:cs="黑体"/>
          <w:b w:val="0"/>
          <w:bCs w:val="0"/>
          <w:i w:val="0"/>
          <w:iCs w:val="0"/>
          <w:smallCaps w:val="0"/>
          <w:color w:val="auto"/>
          <w:kern w:val="2"/>
          <w:sz w:val="32"/>
          <w:szCs w:val="32"/>
          <w:highlight w:val="none"/>
          <w:u w:val="none" w:color="auto"/>
          <w:lang w:val="en-US" w:eastAsia="zh-CN" w:bidi="ar-SA"/>
        </w:rPr>
        <w:t>第三十五条</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 xml:space="preserve">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个体工商户统一社会信用代码具有唯一性。个体工商户被纳入另册管理、被撤销登记或者注销后，登记机关将统一社会信用代码永久留存，健全统一社会信用代码共享机制，确保可追溯可查询。</w:t>
      </w:r>
    </w:p>
    <w:p>
      <w:pPr>
        <w:pStyle w:val="40"/>
        <w:keepNext w:val="0"/>
        <w:keepLines w:val="0"/>
        <w:pageBreakBefore w:val="0"/>
        <w:widowControl w:val="0"/>
        <w:kinsoku/>
        <w:wordWrap/>
        <w:overflowPunct/>
        <w:topLinePunct w:val="0"/>
        <w:autoSpaceDE/>
        <w:autoSpaceDN/>
        <w:bidi w:val="0"/>
        <w:adjustRightInd w:val="0"/>
        <w:snapToGrid w:val="0"/>
        <w:spacing w:line="594" w:lineRule="exact"/>
        <w:ind w:left="0" w:firstLine="640" w:firstLineChars="200"/>
        <w:jc w:val="both"/>
        <w:textAlignment w:val="auto"/>
        <w:rPr>
          <w:rStyle w:val="39"/>
          <w:rFonts w:hint="eastAsia" w:ascii="Times New Roman" w:hAnsi="Times New Roman" w:eastAsia="仿宋_GB2312" w:cs="仿宋_GB2312"/>
          <w:b w:val="0"/>
          <w:bCs w:val="0"/>
          <w:i w:val="0"/>
          <w:iCs w:val="0"/>
          <w:smallCaps w:val="0"/>
          <w:color w:val="auto"/>
          <w:sz w:val="32"/>
          <w:szCs w:val="32"/>
          <w:highlight w:val="none"/>
          <w:u w:val="none" w:color="auto"/>
          <w:lang w:eastAsia="zh-CN"/>
        </w:rPr>
      </w:pPr>
      <w:r>
        <w:rPr>
          <w:rStyle w:val="38"/>
          <w:rFonts w:hint="eastAsia" w:ascii="Times New Roman" w:hAnsi="Times New Roman" w:eastAsia="黑体" w:cs="黑体"/>
          <w:b w:val="0"/>
          <w:bCs w:val="0"/>
          <w:i w:val="0"/>
          <w:iCs w:val="0"/>
          <w:smallCaps w:val="0"/>
          <w:color w:val="auto"/>
          <w:kern w:val="2"/>
          <w:sz w:val="32"/>
          <w:szCs w:val="32"/>
          <w:highlight w:val="none"/>
          <w:u w:val="none" w:color="auto"/>
          <w:lang w:val="en-US" w:eastAsia="zh-CN" w:bidi="ar-SA"/>
        </w:rPr>
        <w:t>第三十六条</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 xml:space="preserve">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香港特别行政区、澳门特别行政区永久性居民中的中国公民，以及台湾地区居民申请登记为个体工商户的，</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eastAsia="zh-CN"/>
        </w:rPr>
        <w:t>应当以经营者的</w:t>
      </w:r>
      <w:r>
        <w:rPr>
          <w:rStyle w:val="39"/>
          <w:rFonts w:hint="eastAsia" w:ascii="Times New Roman" w:hAnsi="Times New Roman" w:eastAsia="仿宋_GB2312" w:cs="仿宋_GB2312"/>
          <w:b w:val="0"/>
          <w:bCs w:val="0"/>
          <w:i w:val="0"/>
          <w:iCs w:val="0"/>
          <w:smallCaps w:val="0"/>
          <w:color w:val="auto"/>
          <w:sz w:val="32"/>
          <w:szCs w:val="32"/>
          <w:highlight w:val="none"/>
          <w:u w:val="none" w:color="auto"/>
        </w:rPr>
        <w:t>港澳居民居住证、台湾居民居住证</w:t>
      </w:r>
      <w:r>
        <w:rPr>
          <w:rStyle w:val="39"/>
          <w:rFonts w:hint="eastAsia" w:ascii="Times New Roman" w:hAnsi="Times New Roman" w:eastAsia="仿宋_GB2312" w:cs="仿宋_GB2312"/>
          <w:b w:val="0"/>
          <w:bCs w:val="0"/>
          <w:i w:val="0"/>
          <w:iCs w:val="0"/>
          <w:smallCaps w:val="0"/>
          <w:color w:val="auto"/>
          <w:sz w:val="32"/>
          <w:szCs w:val="32"/>
          <w:highlight w:val="none"/>
          <w:u w:val="none" w:color="auto"/>
          <w:lang w:eastAsia="zh-CN"/>
        </w:rPr>
        <w:t>记载的居所作为经营者住所进行登记；经营者</w:t>
      </w:r>
      <w:r>
        <w:rPr>
          <w:rStyle w:val="39"/>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在中国大陆地区的</w:t>
      </w:r>
      <w:r>
        <w:rPr>
          <w:rStyle w:val="39"/>
          <w:rFonts w:hint="eastAsia" w:ascii="Times New Roman" w:hAnsi="Times New Roman" w:eastAsia="仿宋_GB2312" w:cs="仿宋_GB2312"/>
          <w:b w:val="0"/>
          <w:bCs w:val="0"/>
          <w:i w:val="0"/>
          <w:iCs w:val="0"/>
          <w:smallCaps w:val="0"/>
          <w:color w:val="auto"/>
          <w:sz w:val="32"/>
          <w:szCs w:val="32"/>
          <w:highlight w:val="none"/>
          <w:u w:val="none" w:color="auto"/>
          <w:lang w:eastAsia="zh-CN"/>
        </w:rPr>
        <w:t>经常居所与记载的居所不一致的，以经常居所作为经营者住所进行登记。</w:t>
      </w: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Style w:val="38"/>
          <w:rFonts w:hint="eastAsia" w:ascii="Times New Roman" w:hAnsi="Times New Roman" w:eastAsia="仿宋_GB2312" w:cs="仿宋_GB2312"/>
          <w:b w:val="0"/>
          <w:bCs w:val="0"/>
          <w:i w:val="0"/>
          <w:iCs w:val="0"/>
          <w:smallCaps w:val="0"/>
          <w:color w:val="auto"/>
          <w:sz w:val="32"/>
          <w:szCs w:val="32"/>
          <w:highlight w:val="none"/>
          <w:u w:val="none" w:color="auto"/>
        </w:rPr>
      </w:pPr>
      <w:r>
        <w:rPr>
          <w:rStyle w:val="39"/>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法律、法规或者有关规定对前款所述</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个体工商户的</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组成形式、经营范围、经营场所等登记事项另有规定的，从其规定。</w:t>
      </w: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Style w:val="38"/>
          <w:rFonts w:hint="eastAsia" w:ascii="Times New Roman" w:hAnsi="Times New Roman" w:eastAsia="仿宋_GB2312" w:cs="仿宋_GB2312"/>
          <w:b w:val="0"/>
          <w:bCs w:val="0"/>
          <w:i w:val="0"/>
          <w:iCs w:val="0"/>
          <w:smallCaps w:val="0"/>
          <w:color w:val="auto"/>
          <w:sz w:val="32"/>
          <w:szCs w:val="32"/>
          <w:highlight w:val="none"/>
          <w:u w:val="none" w:color="auto"/>
        </w:rPr>
      </w:pPr>
      <w:r>
        <w:rPr>
          <w:rStyle w:val="38"/>
          <w:rFonts w:hint="eastAsia" w:ascii="Times New Roman" w:hAnsi="Times New Roman" w:eastAsia="黑体" w:cs="黑体"/>
          <w:b w:val="0"/>
          <w:bCs w:val="0"/>
          <w:i w:val="0"/>
          <w:iCs w:val="0"/>
          <w:smallCaps w:val="0"/>
          <w:color w:val="auto"/>
          <w:kern w:val="2"/>
          <w:sz w:val="32"/>
          <w:szCs w:val="32"/>
          <w:highlight w:val="none"/>
          <w:u w:val="none" w:color="auto"/>
          <w:lang w:val="en-US" w:eastAsia="zh-CN" w:bidi="ar-SA"/>
        </w:rPr>
        <w:t>第三十七条</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 xml:space="preserve">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政府机关及其工作人员不得为追求经营主体数量增长，违背相对人意愿登记注册个体工商户，或者强制个体工商户转型为企业。</w:t>
      </w: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Style w:val="38"/>
          <w:rFonts w:hint="eastAsia" w:ascii="Times New Roman" w:hAnsi="Times New Roman" w:eastAsia="仿宋_GB2312" w:cs="仿宋_GB2312"/>
          <w:b w:val="0"/>
          <w:bCs w:val="0"/>
          <w:i w:val="0"/>
          <w:iCs w:val="0"/>
          <w:smallCaps w:val="0"/>
          <w:color w:val="auto"/>
          <w:sz w:val="32"/>
          <w:szCs w:val="32"/>
          <w:highlight w:val="none"/>
          <w:u w:val="none" w:color="auto"/>
        </w:rPr>
      </w:pPr>
      <w:r>
        <w:rPr>
          <w:rStyle w:val="38"/>
          <w:rFonts w:hint="eastAsia" w:ascii="Times New Roman" w:hAnsi="Times New Roman" w:eastAsia="黑体" w:cs="黑体"/>
          <w:b w:val="0"/>
          <w:bCs w:val="0"/>
          <w:i w:val="0"/>
          <w:iCs w:val="0"/>
          <w:smallCaps w:val="0"/>
          <w:color w:val="auto"/>
          <w:kern w:val="2"/>
          <w:sz w:val="32"/>
          <w:szCs w:val="32"/>
          <w:highlight w:val="none"/>
          <w:u w:val="none" w:color="auto"/>
          <w:lang w:val="en-US" w:eastAsia="zh-CN" w:bidi="ar-SA"/>
        </w:rPr>
        <w:t>第三十八条</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 xml:space="preserve">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对个体工商户的登记管理，本规定未作规定的，适用《中华人民共和国市场主体登记管理条例实施细则》的有关规定。</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br w:type="textWrapping"/>
      </w:r>
      <w:r>
        <w:rPr>
          <w:rStyle w:val="38"/>
          <w:rFonts w:hint="eastAsia" w:ascii="Times New Roman" w:hAnsi="Times New Roman" w:eastAsia="仿宋_GB2312" w:cs="仿宋_GB2312"/>
          <w:b w:val="0"/>
          <w:bCs w:val="0"/>
          <w:i w:val="0"/>
          <w:iCs w:val="0"/>
          <w:smallCaps w:val="0"/>
          <w:strike w:val="0"/>
          <w:color w:val="auto"/>
          <w:sz w:val="32"/>
          <w:szCs w:val="32"/>
          <w:highlight w:val="none"/>
          <w:u w:val="none" w:color="auto"/>
        </w:rPr>
        <w:t>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对个体工商户违反登记管理法律法规和本规定的行为，依照《中华人民共和国市场主体登记管理条例》《中华人民共和国市场主体登记管理条例实施细则》有关规定处理。</w:t>
      </w: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Style w:val="38"/>
          <w:rFonts w:hint="eastAsia" w:ascii="Times New Roman" w:hAnsi="Times New Roman" w:eastAsia="仿宋_GB2312" w:cs="仿宋_GB2312"/>
          <w:b w:val="0"/>
          <w:bCs w:val="0"/>
          <w:i w:val="0"/>
          <w:iCs w:val="0"/>
          <w:smallCaps w:val="0"/>
          <w:color w:val="auto"/>
          <w:sz w:val="32"/>
          <w:szCs w:val="32"/>
          <w:highlight w:val="none"/>
          <w:u w:val="none" w:color="auto"/>
        </w:rPr>
      </w:pPr>
      <w:r>
        <w:rPr>
          <w:rStyle w:val="38"/>
          <w:rFonts w:hint="eastAsia" w:ascii="Times New Roman" w:hAnsi="Times New Roman" w:eastAsia="黑体" w:cs="黑体"/>
          <w:b w:val="0"/>
          <w:bCs w:val="0"/>
          <w:i w:val="0"/>
          <w:iCs w:val="0"/>
          <w:smallCaps w:val="0"/>
          <w:color w:val="auto"/>
          <w:kern w:val="2"/>
          <w:sz w:val="32"/>
          <w:szCs w:val="32"/>
          <w:highlight w:val="none"/>
          <w:u w:val="none" w:color="auto"/>
          <w:lang w:val="en-US" w:eastAsia="zh-CN" w:bidi="ar-SA"/>
        </w:rPr>
        <w:t>第三十九条</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 xml:space="preserve">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个人独资企业转型为公司、合伙企业的，参照本规定关于个体工商户转型为企业的规定执行。</w:t>
      </w: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Style w:val="38"/>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pPr>
      <w:r>
        <w:rPr>
          <w:rStyle w:val="38"/>
          <w:rFonts w:hint="eastAsia" w:ascii="Times New Roman" w:hAnsi="Times New Roman" w:eastAsia="黑体" w:cs="黑体"/>
          <w:b w:val="0"/>
          <w:bCs w:val="0"/>
          <w:i w:val="0"/>
          <w:iCs w:val="0"/>
          <w:smallCaps w:val="0"/>
          <w:color w:val="auto"/>
          <w:kern w:val="2"/>
          <w:sz w:val="32"/>
          <w:szCs w:val="32"/>
          <w:highlight w:val="none"/>
          <w:u w:val="none" w:color="auto"/>
          <w:lang w:val="en-US" w:eastAsia="zh-CN" w:bidi="ar-SA"/>
        </w:rPr>
        <w:t>第四十条</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val="en-US" w:eastAsia="zh-CN"/>
        </w:rPr>
        <w:t xml:space="preserve"> </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本规定</w:t>
      </w:r>
      <w:r>
        <w:rPr>
          <w:rStyle w:val="38"/>
          <w:rFonts w:hint="default" w:ascii="Times New Roman" w:hAnsi="Times New Roman" w:eastAsia="仿宋_GB2312" w:cs="Times New Roman"/>
          <w:b w:val="0"/>
          <w:bCs w:val="0"/>
          <w:i w:val="0"/>
          <w:iCs w:val="0"/>
          <w:smallCaps w:val="0"/>
          <w:color w:val="auto"/>
          <w:sz w:val="32"/>
          <w:szCs w:val="32"/>
          <w:highlight w:val="none"/>
          <w:u w:val="none" w:color="auto"/>
        </w:rPr>
        <w:t>自2025年</w:t>
      </w:r>
      <w:r>
        <w:rPr>
          <w:rStyle w:val="38"/>
          <w:rFonts w:hint="eastAsia" w:ascii="Times New Roman" w:hAnsi="Times New Roman" w:eastAsia="仿宋_GB2312" w:cs="Times New Roman"/>
          <w:b w:val="0"/>
          <w:bCs w:val="0"/>
          <w:i w:val="0"/>
          <w:iCs w:val="0"/>
          <w:smallCaps w:val="0"/>
          <w:color w:val="auto"/>
          <w:sz w:val="32"/>
          <w:szCs w:val="32"/>
          <w:highlight w:val="none"/>
          <w:u w:val="none" w:color="auto"/>
          <w:lang w:val="en-US" w:eastAsia="zh-CN"/>
        </w:rPr>
        <w:t>7</w:t>
      </w:r>
      <w:r>
        <w:rPr>
          <w:rStyle w:val="38"/>
          <w:rFonts w:hint="default" w:ascii="Times New Roman" w:hAnsi="Times New Roman" w:eastAsia="仿宋_GB2312" w:cs="Times New Roman"/>
          <w:b w:val="0"/>
          <w:bCs w:val="0"/>
          <w:i w:val="0"/>
          <w:iCs w:val="0"/>
          <w:smallCaps w:val="0"/>
          <w:color w:val="auto"/>
          <w:sz w:val="32"/>
          <w:szCs w:val="32"/>
          <w:highlight w:val="none"/>
          <w:u w:val="none" w:color="auto"/>
        </w:rPr>
        <w:t>月</w:t>
      </w:r>
      <w:r>
        <w:rPr>
          <w:rStyle w:val="38"/>
          <w:rFonts w:hint="eastAsia" w:ascii="Times New Roman" w:hAnsi="Times New Roman" w:eastAsia="仿宋_GB2312" w:cs="Times New Roman"/>
          <w:b w:val="0"/>
          <w:bCs w:val="0"/>
          <w:i w:val="0"/>
          <w:iCs w:val="0"/>
          <w:smallCaps w:val="0"/>
          <w:color w:val="auto"/>
          <w:sz w:val="32"/>
          <w:szCs w:val="32"/>
          <w:highlight w:val="none"/>
          <w:u w:val="none" w:color="auto"/>
          <w:lang w:val="en-US" w:eastAsia="zh-CN"/>
        </w:rPr>
        <w:t>15</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日起</w:t>
      </w:r>
      <w:r>
        <w:rPr>
          <w:rStyle w:val="38"/>
          <w:rFonts w:hint="eastAsia" w:ascii="Times New Roman" w:hAnsi="Times New Roman" w:eastAsia="仿宋_GB2312" w:cs="仿宋_GB2312"/>
          <w:b w:val="0"/>
          <w:bCs w:val="0"/>
          <w:i w:val="0"/>
          <w:iCs w:val="0"/>
          <w:smallCaps w:val="0"/>
          <w:color w:val="auto"/>
          <w:sz w:val="32"/>
          <w:szCs w:val="32"/>
          <w:highlight w:val="none"/>
          <w:u w:val="none" w:color="auto"/>
          <w:lang w:eastAsia="zh-CN"/>
        </w:rPr>
        <w:t>施行</w:t>
      </w:r>
      <w:r>
        <w:rPr>
          <w:rStyle w:val="38"/>
          <w:rFonts w:hint="eastAsia" w:ascii="Times New Roman" w:hAnsi="Times New Roman" w:eastAsia="仿宋_GB2312" w:cs="仿宋_GB2312"/>
          <w:b w:val="0"/>
          <w:bCs w:val="0"/>
          <w:i w:val="0"/>
          <w:iCs w:val="0"/>
          <w:smallCaps w:val="0"/>
          <w:color w:val="auto"/>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line="594" w:lineRule="exact"/>
        <w:textAlignment w:val="auto"/>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imes New Roman Bold">
    <w:altName w:val="Times New Roman"/>
    <w:panose1 w:val="02020603050000020304"/>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方正仿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left w:val="none" w:color="auto" w:sz="0" w:space="0"/>
      </w:pBdr>
      <w:tabs>
        <w:tab w:val="left" w:pos="6522"/>
      </w:tabs>
      <w:ind w:left="1558" w:leftChars="742"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ab/>
    </w:r>
    <w:r>
      <w:rPr>
        <w:rFonts w:hint="eastAsia" w:eastAsia="仿宋"/>
        <w:sz w:val="32"/>
        <w:szCs w:val="48"/>
      </w:rPr>
      <w:tab/>
    </w:r>
    <w:r>
      <w:rPr>
        <w:rFonts w:hint="eastAsia" w:eastAsia="仿宋"/>
        <w:sz w:val="32"/>
        <w:szCs w:val="48"/>
      </w:rPr>
      <w:tab/>
    </w:r>
    <w:r>
      <w:rPr>
        <w:rFonts w:hint="eastAsia" w:eastAsia="仿宋"/>
        <w:sz w:val="32"/>
        <w:szCs w:val="48"/>
      </w:rPr>
      <w:t xml:space="preserve">  </w:t>
    </w:r>
  </w:p>
  <w:p>
    <w:pPr>
      <w:pStyle w:val="11"/>
      <w:pBdr>
        <w:left w:val="none" w:color="auto" w:sz="0" w:space="0"/>
      </w:pBdr>
      <w:wordWrap w:val="0"/>
      <w:ind w:left="1558" w:leftChars="742" w:right="55" w:rightChars="26" w:firstLine="2"/>
      <w:jc w:val="right"/>
      <w:rPr>
        <w:rFonts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p>
  <w:p>
    <w:pPr>
      <w:pStyle w:val="11"/>
      <w:pBdr>
        <w:left w:val="none" w:color="auto" w:sz="0" w:space="0"/>
      </w:pBdr>
      <w:tabs>
        <w:tab w:val="right" w:pos="1560"/>
        <w:tab w:val="clear" w:pos="8306"/>
      </w:tabs>
      <w:wordWrap w:val="0"/>
      <w:ind w:left="1558" w:leftChars="742" w:right="481" w:rightChars="229" w:firstLine="2"/>
      <w:jc w:val="right"/>
      <w:rPr>
        <w:rFonts w:ascii="宋体" w:hAnsi="宋体" w:eastAsia="宋体" w:cs="宋体"/>
        <w:b/>
        <w:bCs/>
        <w:color w:val="005192"/>
        <w:sz w:val="28"/>
        <w:szCs w:val="44"/>
      </w:rPr>
    </w:pPr>
    <w:r>
      <w:rPr>
        <w:rFonts w:hint="eastAsia" w:ascii="宋体" w:hAnsi="宋体" w:eastAsia="宋体" w:cs="宋体"/>
        <w:b/>
        <w:bCs/>
        <w:color w:val="005192"/>
        <w:sz w:val="28"/>
        <w:szCs w:val="44"/>
      </w:rPr>
      <w:t>国家市场监督管理总局发布</w:t>
    </w:r>
  </w:p>
  <w:p>
    <w:pPr>
      <w:pStyle w:val="11"/>
      <w:pBdr>
        <w:left w:val="none" w:color="auto" w:sz="0" w:space="0"/>
      </w:pBdr>
      <w:wordWrap w:val="0"/>
      <w:ind w:left="4788"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11"/>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国家市场监督管理总局</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1222A"/>
    <w:rsid w:val="00172A27"/>
    <w:rsid w:val="00190F0F"/>
    <w:rsid w:val="00307BBE"/>
    <w:rsid w:val="00423582"/>
    <w:rsid w:val="00637CAC"/>
    <w:rsid w:val="0067282D"/>
    <w:rsid w:val="006A7A45"/>
    <w:rsid w:val="00750507"/>
    <w:rsid w:val="00891FFC"/>
    <w:rsid w:val="00915729"/>
    <w:rsid w:val="00960532"/>
    <w:rsid w:val="009641A3"/>
    <w:rsid w:val="009D125D"/>
    <w:rsid w:val="00AC5533"/>
    <w:rsid w:val="00B900B7"/>
    <w:rsid w:val="00BA7A05"/>
    <w:rsid w:val="00C115DD"/>
    <w:rsid w:val="00C26E20"/>
    <w:rsid w:val="00D7266E"/>
    <w:rsid w:val="00ED70F8"/>
    <w:rsid w:val="00F1250C"/>
    <w:rsid w:val="00FB339E"/>
    <w:rsid w:val="00FF50DD"/>
    <w:rsid w:val="019E71BD"/>
    <w:rsid w:val="04B679C3"/>
    <w:rsid w:val="080F63D8"/>
    <w:rsid w:val="09341458"/>
    <w:rsid w:val="0A71474D"/>
    <w:rsid w:val="0B0912D7"/>
    <w:rsid w:val="0FF013C4"/>
    <w:rsid w:val="14A81AA3"/>
    <w:rsid w:val="152D2DCA"/>
    <w:rsid w:val="170818DE"/>
    <w:rsid w:val="1A1C7F44"/>
    <w:rsid w:val="1DEC284C"/>
    <w:rsid w:val="1E6523AC"/>
    <w:rsid w:val="1F361A96"/>
    <w:rsid w:val="22440422"/>
    <w:rsid w:val="25117842"/>
    <w:rsid w:val="2F8F4327"/>
    <w:rsid w:val="31A15F24"/>
    <w:rsid w:val="395347B5"/>
    <w:rsid w:val="39A232A0"/>
    <w:rsid w:val="39E745AA"/>
    <w:rsid w:val="3B5A6BBB"/>
    <w:rsid w:val="3BF4C391"/>
    <w:rsid w:val="3DFFF0CE"/>
    <w:rsid w:val="3E231B4B"/>
    <w:rsid w:val="3EDA13A6"/>
    <w:rsid w:val="42F058B7"/>
    <w:rsid w:val="436109F6"/>
    <w:rsid w:val="441A38D4"/>
    <w:rsid w:val="49D91622"/>
    <w:rsid w:val="4BC77339"/>
    <w:rsid w:val="4C9236C5"/>
    <w:rsid w:val="4EDD0D5A"/>
    <w:rsid w:val="505C172E"/>
    <w:rsid w:val="512207F0"/>
    <w:rsid w:val="52F46F0B"/>
    <w:rsid w:val="53D8014D"/>
    <w:rsid w:val="55E064E0"/>
    <w:rsid w:val="572C6D10"/>
    <w:rsid w:val="57FEE23C"/>
    <w:rsid w:val="5DC34279"/>
    <w:rsid w:val="5DF46527"/>
    <w:rsid w:val="608816D1"/>
    <w:rsid w:val="60EF4E7F"/>
    <w:rsid w:val="665233C1"/>
    <w:rsid w:val="68952BE5"/>
    <w:rsid w:val="6AD9688B"/>
    <w:rsid w:val="6D0E3F22"/>
    <w:rsid w:val="6E8E6F03"/>
    <w:rsid w:val="6F2FCE07"/>
    <w:rsid w:val="77FF530F"/>
    <w:rsid w:val="7AF9B73A"/>
    <w:rsid w:val="7C9011D9"/>
    <w:rsid w:val="7DC651C5"/>
    <w:rsid w:val="7FCC2834"/>
    <w:rsid w:val="7FD2039B"/>
    <w:rsid w:val="7FFE2D28"/>
    <w:rsid w:val="D77FFC46"/>
    <w:rsid w:val="D7DF5BBC"/>
    <w:rsid w:val="E7FF6619"/>
    <w:rsid w:val="FCFEAF58"/>
    <w:rsid w:val="FF069927"/>
    <w:rsid w:val="FFE39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Autospacing="0" w:after="330" w:afterAutospacing="0" w:line="480" w:lineRule="auto"/>
      <w:ind w:firstLine="0" w:firstLineChars="0"/>
      <w:outlineLvl w:val="0"/>
    </w:pPr>
    <w:rPr>
      <w:rFonts w:ascii="Times New Roman Bold" w:hAnsi="Times New Roman Bold" w:eastAsia="华文仿宋"/>
      <w:b/>
      <w:kern w:val="44"/>
      <w:sz w:val="30"/>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eastAsia="方正仿宋简体"/>
      <w:sz w:val="32"/>
      <w:szCs w:val="32"/>
    </w:rPr>
  </w:style>
  <w:style w:type="paragraph" w:styleId="3">
    <w:name w:val="Body Text Indent"/>
    <w:basedOn w:val="1"/>
    <w:next w:val="2"/>
    <w:qFormat/>
    <w:uiPriority w:val="0"/>
    <w:pPr>
      <w:spacing w:after="120"/>
      <w:ind w:left="420" w:leftChars="200"/>
    </w:pPr>
    <w:rPr>
      <w:kern w:val="0"/>
      <w:sz w:val="20"/>
    </w:rPr>
  </w:style>
  <w:style w:type="paragraph" w:styleId="5">
    <w:name w:val="annotation text"/>
    <w:basedOn w:val="1"/>
    <w:qFormat/>
    <w:uiPriority w:val="0"/>
    <w:pPr>
      <w:jc w:val="left"/>
    </w:pPr>
  </w:style>
  <w:style w:type="paragraph" w:styleId="6">
    <w:name w:val="Body Text"/>
    <w:basedOn w:val="1"/>
    <w:next w:val="7"/>
    <w:qFormat/>
    <w:uiPriority w:val="0"/>
    <w:pPr>
      <w:ind w:firstLine="880" w:firstLineChars="200"/>
    </w:pPr>
    <w:rPr>
      <w:rFonts w:ascii="楷体_GB2312" w:hAnsi="楷体_GB2312" w:eastAsia="楷体_GB2312"/>
      <w:sz w:val="32"/>
      <w:szCs w:val="20"/>
    </w:rPr>
  </w:style>
  <w:style w:type="paragraph" w:styleId="7">
    <w:name w:val="Title"/>
    <w:basedOn w:val="8"/>
    <w:next w:val="1"/>
    <w:qFormat/>
    <w:uiPriority w:val="0"/>
    <w:pPr>
      <w:keepLines/>
      <w:adjustRightInd w:val="0"/>
      <w:snapToGrid w:val="0"/>
      <w:spacing w:line="660" w:lineRule="exact"/>
      <w:jc w:val="center"/>
      <w:outlineLvl w:val="0"/>
    </w:pPr>
    <w:rPr>
      <w:rFonts w:ascii="Times New Roman" w:hAnsi="Times New Roman" w:eastAsia="方正小标宋简体"/>
      <w:bCs/>
      <w:sz w:val="44"/>
      <w:szCs w:val="32"/>
    </w:rPr>
  </w:style>
  <w:style w:type="paragraph" w:styleId="8">
    <w:name w:val="Plain Text"/>
    <w:basedOn w:val="1"/>
    <w:unhideWhenUsed/>
    <w:qFormat/>
    <w:uiPriority w:val="0"/>
    <w:rPr>
      <w:rFonts w:ascii="宋体" w:hAnsi="Courier New" w:eastAsia="宋体"/>
      <w:szCs w:val="20"/>
    </w:rPr>
  </w:style>
  <w:style w:type="paragraph" w:styleId="9">
    <w:name w:val="Balloon Text"/>
    <w:basedOn w:val="1"/>
    <w:link w:val="20"/>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5">
    <w:name w:val="Strong"/>
    <w:basedOn w:val="14"/>
    <w:qFormat/>
    <w:uiPriority w:val="22"/>
    <w:rPr>
      <w:b/>
      <w:bCs/>
    </w:rPr>
  </w:style>
  <w:style w:type="character" w:styleId="16">
    <w:name w:val="FollowedHyperlink"/>
    <w:basedOn w:val="14"/>
    <w:qFormat/>
    <w:uiPriority w:val="0"/>
    <w:rPr>
      <w:color w:val="2B84B5"/>
    </w:rPr>
  </w:style>
  <w:style w:type="character" w:styleId="17">
    <w:name w:val="Hyperlink"/>
    <w:basedOn w:val="14"/>
    <w:qFormat/>
    <w:uiPriority w:val="0"/>
    <w:rPr>
      <w:rFonts w:hint="eastAsia" w:ascii="微软雅黑" w:hAnsi="微软雅黑" w:eastAsia="微软雅黑" w:cs="微软雅黑"/>
      <w:color w:val="0000FF"/>
      <w:u w:val="none"/>
    </w:rPr>
  </w:style>
  <w:style w:type="paragraph" w:customStyle="1" w:styleId="18">
    <w:name w:val="样式1"/>
    <w:basedOn w:val="1"/>
    <w:next w:val="6"/>
    <w:qFormat/>
    <w:uiPriority w:val="0"/>
    <w:pPr>
      <w:ind w:firstLine="602" w:firstLineChars="200"/>
    </w:pPr>
    <w:rPr>
      <w:rFonts w:ascii="仿宋" w:hAnsi="仿宋" w:eastAsia="仿宋"/>
      <w:sz w:val="30"/>
      <w:szCs w:val="30"/>
    </w:rPr>
  </w:style>
  <w:style w:type="paragraph" w:customStyle="1" w:styleId="19">
    <w:name w:val="Body Text First Indent1"/>
    <w:basedOn w:val="6"/>
    <w:qFormat/>
    <w:uiPriority w:val="99"/>
    <w:pPr>
      <w:widowControl w:val="0"/>
      <w:spacing w:after="120"/>
      <w:ind w:firstLine="420" w:firstLineChars="100"/>
      <w:jc w:val="both"/>
    </w:pPr>
    <w:rPr>
      <w:rFonts w:ascii="Calibri" w:hAnsi="Calibri" w:eastAsia="宋体" w:cs="Calibri"/>
      <w:kern w:val="2"/>
      <w:sz w:val="21"/>
      <w:szCs w:val="21"/>
      <w:lang w:val="en-US" w:eastAsia="zh-CN" w:bidi="ar-SA"/>
    </w:rPr>
  </w:style>
  <w:style w:type="character" w:customStyle="1" w:styleId="20">
    <w:name w:val="批注框文本 Char"/>
    <w:basedOn w:val="14"/>
    <w:link w:val="9"/>
    <w:qFormat/>
    <w:uiPriority w:val="0"/>
    <w:rPr>
      <w:rFonts w:asciiTheme="minorHAnsi" w:hAnsiTheme="minorHAnsi" w:eastAsiaTheme="minorEastAsia" w:cstheme="minorBidi"/>
      <w:kern w:val="2"/>
      <w:sz w:val="18"/>
      <w:szCs w:val="18"/>
    </w:rPr>
  </w:style>
  <w:style w:type="paragraph" w:styleId="21">
    <w:name w:val="List Paragraph"/>
    <w:basedOn w:val="1"/>
    <w:unhideWhenUsed/>
    <w:qFormat/>
    <w:uiPriority w:val="99"/>
    <w:pPr>
      <w:ind w:firstLine="420" w:firstLineChars="200"/>
    </w:pPr>
  </w:style>
  <w:style w:type="character" w:customStyle="1" w:styleId="22">
    <w:name w:val="noline"/>
    <w:basedOn w:val="14"/>
    <w:qFormat/>
    <w:uiPriority w:val="0"/>
  </w:style>
  <w:style w:type="character" w:customStyle="1" w:styleId="23">
    <w:name w:val="hover54"/>
    <w:basedOn w:val="14"/>
    <w:qFormat/>
    <w:uiPriority w:val="0"/>
    <w:rPr>
      <w:color w:val="025291"/>
    </w:rPr>
  </w:style>
  <w:style w:type="character" w:customStyle="1" w:styleId="24">
    <w:name w:val="hover55"/>
    <w:basedOn w:val="14"/>
    <w:qFormat/>
    <w:uiPriority w:val="0"/>
    <w:rPr>
      <w:color w:val="2B84B5"/>
    </w:rPr>
  </w:style>
  <w:style w:type="character" w:customStyle="1" w:styleId="25">
    <w:name w:val="hover56"/>
    <w:basedOn w:val="14"/>
    <w:qFormat/>
    <w:uiPriority w:val="0"/>
    <w:rPr>
      <w:color w:val="D52222"/>
    </w:rPr>
  </w:style>
  <w:style w:type="character" w:customStyle="1" w:styleId="26">
    <w:name w:val="place"/>
    <w:basedOn w:val="14"/>
    <w:qFormat/>
    <w:uiPriority w:val="0"/>
  </w:style>
  <w:style w:type="character" w:customStyle="1" w:styleId="27">
    <w:name w:val="place1"/>
    <w:basedOn w:val="14"/>
    <w:qFormat/>
    <w:uiPriority w:val="0"/>
    <w:rPr>
      <w:rFonts w:ascii="微软雅黑" w:hAnsi="微软雅黑" w:eastAsia="微软雅黑" w:cs="微软雅黑"/>
      <w:color w:val="888888"/>
      <w:sz w:val="25"/>
      <w:szCs w:val="25"/>
    </w:rPr>
  </w:style>
  <w:style w:type="character" w:customStyle="1" w:styleId="28">
    <w:name w:val="place2"/>
    <w:basedOn w:val="14"/>
    <w:qFormat/>
    <w:uiPriority w:val="0"/>
  </w:style>
  <w:style w:type="character" w:customStyle="1" w:styleId="29">
    <w:name w:val="place3"/>
    <w:basedOn w:val="14"/>
    <w:qFormat/>
    <w:uiPriority w:val="0"/>
  </w:style>
  <w:style w:type="character" w:customStyle="1" w:styleId="30">
    <w:name w:val="file"/>
    <w:basedOn w:val="14"/>
    <w:qFormat/>
    <w:uiPriority w:val="0"/>
    <w:rPr>
      <w:color w:val="4D4D4D"/>
      <w:sz w:val="21"/>
      <w:szCs w:val="21"/>
    </w:rPr>
  </w:style>
  <w:style w:type="character" w:customStyle="1" w:styleId="31">
    <w:name w:val="folder"/>
    <w:basedOn w:val="14"/>
    <w:qFormat/>
    <w:uiPriority w:val="0"/>
  </w:style>
  <w:style w:type="character" w:customStyle="1" w:styleId="32">
    <w:name w:val="folder1"/>
    <w:basedOn w:val="14"/>
    <w:qFormat/>
    <w:uiPriority w:val="0"/>
    <w:rPr>
      <w:color w:val="4D4D4D"/>
      <w:sz w:val="21"/>
      <w:szCs w:val="21"/>
    </w:rPr>
  </w:style>
  <w:style w:type="character" w:customStyle="1" w:styleId="33">
    <w:name w:val="Hyperlink.0"/>
    <w:basedOn w:val="34"/>
    <w:qFormat/>
    <w:uiPriority w:val="0"/>
    <w:rPr>
      <w:rFonts w:ascii="仿宋_GB2312" w:hAnsi="仿宋_GB2312" w:eastAsia="仿宋_GB2312" w:cs="仿宋_GB2312"/>
      <w:color w:val="0000FF"/>
      <w:kern w:val="0"/>
      <w:sz w:val="32"/>
      <w:szCs w:val="32"/>
      <w:u w:val="single" w:color="0000FF"/>
      <w:lang w:val="zh-TW" w:eastAsia="zh-TW"/>
    </w:rPr>
  </w:style>
  <w:style w:type="character" w:customStyle="1" w:styleId="34">
    <w:name w:val="链接"/>
    <w:qFormat/>
    <w:uiPriority w:val="0"/>
    <w:rPr>
      <w:color w:val="0000FF"/>
      <w:u w:val="single" w:color="0000FF"/>
    </w:rPr>
  </w:style>
  <w:style w:type="character" w:customStyle="1" w:styleId="35">
    <w:name w:val="Hyperlink.1"/>
    <w:basedOn w:val="34"/>
    <w:qFormat/>
    <w:uiPriority w:val="0"/>
    <w:rPr>
      <w:rFonts w:ascii="仿宋_GB2312" w:hAnsi="仿宋_GB2312" w:eastAsia="仿宋_GB2312" w:cs="仿宋_GB2312"/>
      <w:color w:val="0000FF"/>
      <w:sz w:val="32"/>
      <w:szCs w:val="32"/>
      <w:u w:val="single" w:color="0000FF"/>
      <w:lang w:val="zh-TW" w:eastAsia="zh-TW"/>
    </w:rPr>
  </w:style>
  <w:style w:type="paragraph" w:customStyle="1" w:styleId="36">
    <w:name w:val="Heading3"/>
    <w:next w:val="1"/>
    <w:qFormat/>
    <w:uiPriority w:val="0"/>
    <w:pPr>
      <w:widowControl w:val="0"/>
      <w:spacing w:beforeAutospacing="1" w:afterAutospacing="1"/>
      <w:jc w:val="both"/>
      <w:textAlignment w:val="baseline"/>
    </w:pPr>
    <w:rPr>
      <w:rFonts w:ascii="宋体" w:hAnsi="宋体" w:eastAsia="宋体" w:cs="Times New Roman"/>
      <w:kern w:val="2"/>
      <w:sz w:val="18"/>
      <w:szCs w:val="18"/>
      <w:lang w:val="en-US" w:eastAsia="zh-CN" w:bidi="ar-SA"/>
    </w:rPr>
  </w:style>
  <w:style w:type="character" w:customStyle="1" w:styleId="37">
    <w:name w:val="font71"/>
    <w:qFormat/>
    <w:uiPriority w:val="0"/>
    <w:rPr>
      <w:rFonts w:hint="eastAsia" w:ascii="方正仿宋简体" w:hAnsi="方正仿宋简体" w:eastAsia="方正仿宋简体" w:cs="方正仿宋简体"/>
      <w:color w:val="auto"/>
      <w:sz w:val="24"/>
      <w:szCs w:val="24"/>
      <w:u w:val="none"/>
    </w:rPr>
  </w:style>
  <w:style w:type="character" w:customStyle="1" w:styleId="38">
    <w:name w:val="equal"/>
    <w:basedOn w:val="14"/>
    <w:qFormat/>
    <w:uiPriority w:val="0"/>
  </w:style>
  <w:style w:type="character" w:customStyle="1" w:styleId="39">
    <w:name w:val="ltiao_content"/>
    <w:basedOn w:val="14"/>
    <w:qFormat/>
    <w:uiPriority w:val="0"/>
    <w:rPr>
      <w:rFonts w:ascii="仿宋" w:hAnsi="仿宋" w:eastAsia="仿宋" w:cs="仿宋"/>
      <w:sz w:val="24"/>
      <w:szCs w:val="24"/>
    </w:rPr>
  </w:style>
  <w:style w:type="paragraph" w:customStyle="1" w:styleId="40">
    <w:name w:val="notation"/>
    <w:basedOn w:val="1"/>
    <w:qFormat/>
    <w:uiPriority w:val="0"/>
    <w:pPr>
      <w:ind w:firstLine="0"/>
      <w:jc w:val="left"/>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12</Pages>
  <Words>4832</Words>
  <Characters>4846</Characters>
  <Lines>26</Lines>
  <Paragraphs>7</Paragraphs>
  <TotalTime>5</TotalTime>
  <ScaleCrop>false</ScaleCrop>
  <LinksUpToDate>false</LinksUpToDate>
  <CharactersWithSpaces>4968</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2021-09-12T10:41:00Z</dcterms:created>
  <dc:creator>t</dc:creator>
  <cp:lastModifiedBy>greatwall</cp:lastModifiedBy>
  <cp:lastPrinted>2021-10-29T11:30:00Z</cp:lastPrinted>
  <dcterms:modified xsi:type="dcterms:W3CDTF">2025-06-13T16:08:09Z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48C61CB29D3F4D9384F5922CF0F7FFB4</vt:lpwstr>
  </property>
</Properties>
</file>