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Times New Roman" w:hAnsi="Times New Roman"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楷体_GB2312" w:cs="Times New Roman"/>
          <w:i w:val="0"/>
          <w:caps w:val="0"/>
          <w:color w:val="333333"/>
          <w:spacing w:val="0"/>
          <w:kern w:val="0"/>
          <w:sz w:val="32"/>
          <w:szCs w:val="32"/>
          <w:shd w:val="clear" w:fill="FFFFFF"/>
          <w:lang w:val="en-US" w:eastAsia="zh-CN" w:bidi="ar"/>
        </w:rPr>
      </w:pPr>
      <w:r>
        <w:rPr>
          <w:rStyle w:val="38"/>
          <w:rFonts w:hint="eastAsia" w:ascii="Times New Roman" w:hAnsi="Times New Roman" w:eastAsia="方正小标宋简体" w:cs="方正小标宋简体"/>
          <w:b w:val="0"/>
          <w:bCs w:val="0"/>
          <w:i w:val="0"/>
          <w:iCs w:val="0"/>
          <w:smallCaps w:val="0"/>
          <w:color w:val="auto"/>
          <w:sz w:val="44"/>
          <w:szCs w:val="44"/>
        </w:rPr>
        <w:t>个体工商户登记管理规定</w:t>
      </w:r>
      <w:r>
        <w:rPr>
          <w:rStyle w:val="38"/>
          <w:rFonts w:ascii="Times New Roman" w:hAnsi="Times New Roman" w:eastAsia="仿宋_GB2312" w:cs="仿宋_GB2312"/>
          <w:b w:val="0"/>
          <w:bCs w:val="0"/>
          <w:i w:val="0"/>
          <w:iCs w:val="0"/>
          <w:smallCaps w:val="0"/>
          <w:color w:val="auto"/>
          <w:sz w:val="44"/>
          <w:szCs w:val="44"/>
        </w:rPr>
        <w:br w:type="textWrapping"/>
      </w:r>
      <w:r>
        <w:rPr>
          <w:rFonts w:hint="default" w:ascii="Times New Roman" w:hAnsi="Times New Roman" w:eastAsia="楷体_GB2312" w:cs="Times New Roman"/>
          <w:i w:val="0"/>
          <w:caps w:val="0"/>
          <w:color w:val="333333"/>
          <w:spacing w:val="0"/>
          <w:kern w:val="0"/>
          <w:sz w:val="32"/>
          <w:szCs w:val="32"/>
          <w:shd w:val="clear" w:fill="FFFFFF"/>
          <w:lang w:val="en-US" w:eastAsia="zh-CN" w:bidi="ar"/>
        </w:rPr>
        <w:t>（2025年</w:t>
      </w:r>
      <w:r>
        <w:rPr>
          <w:rFonts w:hint="eastAsia" w:ascii="Times New Roman" w:hAnsi="Times New Roman" w:eastAsia="楷体_GB2312" w:cs="Times New Roman"/>
          <w:i w:val="0"/>
          <w:caps w:val="0"/>
          <w:color w:val="333333"/>
          <w:spacing w:val="0"/>
          <w:kern w:val="0"/>
          <w:sz w:val="32"/>
          <w:szCs w:val="32"/>
          <w:shd w:val="clear" w:fill="FFFFFF"/>
          <w:lang w:val="en-US" w:eastAsia="zh-CN" w:bidi="ar"/>
        </w:rPr>
        <w:t>6</w:t>
      </w:r>
      <w:r>
        <w:rPr>
          <w:rFonts w:hint="default" w:ascii="Times New Roman" w:hAnsi="Times New Roman" w:eastAsia="楷体_GB2312" w:cs="Times New Roman"/>
          <w:i w:val="0"/>
          <w:caps w:val="0"/>
          <w:color w:val="333333"/>
          <w:spacing w:val="0"/>
          <w:kern w:val="0"/>
          <w:sz w:val="32"/>
          <w:szCs w:val="32"/>
          <w:shd w:val="clear" w:fill="FFFFFF"/>
          <w:lang w:val="en-US" w:eastAsia="zh-CN" w:bidi="ar"/>
        </w:rPr>
        <w:t>月</w:t>
      </w:r>
      <w:r>
        <w:rPr>
          <w:rFonts w:hint="eastAsia" w:ascii="Times New Roman" w:hAnsi="Times New Roman" w:eastAsia="楷体_GB2312" w:cs="Times New Roman"/>
          <w:i w:val="0"/>
          <w:caps w:val="0"/>
          <w:color w:val="333333"/>
          <w:spacing w:val="0"/>
          <w:kern w:val="0"/>
          <w:sz w:val="32"/>
          <w:szCs w:val="32"/>
          <w:shd w:val="clear" w:fill="FFFFFF"/>
          <w:lang w:val="en-US" w:eastAsia="zh-CN" w:bidi="ar"/>
        </w:rPr>
        <w:t>3</w:t>
      </w:r>
      <w:r>
        <w:rPr>
          <w:rFonts w:hint="default" w:ascii="Times New Roman" w:hAnsi="Times New Roman" w:eastAsia="楷体_GB2312" w:cs="Times New Roman"/>
          <w:i w:val="0"/>
          <w:caps w:val="0"/>
          <w:color w:val="333333"/>
          <w:spacing w:val="0"/>
          <w:kern w:val="0"/>
          <w:sz w:val="32"/>
          <w:szCs w:val="32"/>
          <w:shd w:val="clear" w:fill="FFFFFF"/>
          <w:lang w:val="en-US" w:eastAsia="zh-CN" w:bidi="ar"/>
        </w:rPr>
        <w:t>日国家市场监督管理总局令第</w:t>
      </w:r>
      <w:r>
        <w:rPr>
          <w:rFonts w:hint="eastAsia" w:ascii="Times New Roman" w:hAnsi="Times New Roman" w:eastAsia="楷体_GB2312" w:cs="Times New Roman"/>
          <w:i w:val="0"/>
          <w:caps w:val="0"/>
          <w:color w:val="333333"/>
          <w:spacing w:val="0"/>
          <w:kern w:val="0"/>
          <w:sz w:val="32"/>
          <w:szCs w:val="32"/>
          <w:shd w:val="clear" w:fill="FFFFFF"/>
          <w:lang w:val="en-US" w:eastAsia="zh-CN" w:bidi="ar"/>
        </w:rPr>
        <w:t>103</w:t>
      </w:r>
      <w:r>
        <w:rPr>
          <w:rFonts w:hint="default" w:ascii="Times New Roman" w:hAnsi="Times New Roman" w:eastAsia="楷体_GB2312" w:cs="Times New Roman"/>
          <w:i w:val="0"/>
          <w:caps w:val="0"/>
          <w:color w:val="333333"/>
          <w:spacing w:val="0"/>
          <w:kern w:val="0"/>
          <w:sz w:val="32"/>
          <w:szCs w:val="32"/>
          <w:shd w:val="clear" w:fill="FFFFFF"/>
          <w:lang w:val="en-US" w:eastAsia="zh-CN" w:bidi="ar"/>
        </w:rPr>
        <w:t xml:space="preserve">号公布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i w:val="0"/>
          <w:caps w:val="0"/>
          <w:color w:val="333333"/>
          <w:spacing w:val="0"/>
          <w:kern w:val="0"/>
          <w:sz w:val="32"/>
          <w:szCs w:val="32"/>
          <w:shd w:val="clear" w:fill="FFFFFF"/>
          <w:lang w:val="en-US" w:eastAsia="zh-CN" w:bidi="ar"/>
        </w:rPr>
        <w:t>自2025年</w:t>
      </w:r>
      <w:r>
        <w:rPr>
          <w:rFonts w:hint="eastAsia" w:ascii="Times New Roman" w:hAnsi="Times New Roman" w:eastAsia="楷体_GB2312" w:cs="Times New Roman"/>
          <w:i w:val="0"/>
          <w:caps w:val="0"/>
          <w:color w:val="333333"/>
          <w:spacing w:val="0"/>
          <w:kern w:val="0"/>
          <w:sz w:val="32"/>
          <w:szCs w:val="32"/>
          <w:shd w:val="clear" w:fill="FFFFFF"/>
          <w:lang w:val="en-US" w:eastAsia="zh-CN" w:bidi="ar"/>
        </w:rPr>
        <w:t>7</w:t>
      </w:r>
      <w:r>
        <w:rPr>
          <w:rFonts w:hint="default" w:ascii="Times New Roman" w:hAnsi="Times New Roman" w:eastAsia="楷体_GB2312" w:cs="Times New Roman"/>
          <w:i w:val="0"/>
          <w:caps w:val="0"/>
          <w:color w:val="333333"/>
          <w:spacing w:val="0"/>
          <w:kern w:val="0"/>
          <w:sz w:val="32"/>
          <w:szCs w:val="32"/>
          <w:shd w:val="clear" w:fill="FFFFFF"/>
          <w:lang w:val="en-US" w:eastAsia="zh-CN" w:bidi="ar"/>
        </w:rPr>
        <w:t>月</w:t>
      </w:r>
      <w:r>
        <w:rPr>
          <w:rFonts w:hint="eastAsia" w:ascii="Times New Roman" w:hAnsi="Times New Roman" w:eastAsia="楷体_GB2312" w:cs="Times New Roman"/>
          <w:i w:val="0"/>
          <w:caps w:val="0"/>
          <w:color w:val="333333"/>
          <w:spacing w:val="0"/>
          <w:kern w:val="0"/>
          <w:sz w:val="32"/>
          <w:szCs w:val="32"/>
          <w:shd w:val="clear" w:fill="FFFFFF"/>
          <w:lang w:val="en-US" w:eastAsia="zh-CN" w:bidi="ar"/>
        </w:rPr>
        <w:t>15</w:t>
      </w:r>
      <w:r>
        <w:rPr>
          <w:rFonts w:hint="default" w:ascii="Times New Roman" w:hAnsi="Times New Roman" w:eastAsia="楷体_GB2312" w:cs="Times New Roman"/>
          <w:i w:val="0"/>
          <w:caps w:val="0"/>
          <w:color w:val="333333"/>
          <w:spacing w:val="0"/>
          <w:kern w:val="0"/>
          <w:sz w:val="32"/>
          <w:szCs w:val="32"/>
          <w:shd w:val="clear" w:fill="FFFFFF"/>
          <w:lang w:val="en-US" w:eastAsia="zh-CN" w:bidi="ar"/>
        </w:rPr>
        <w:t>日起施行）</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color w:val="auto"/>
          <w:sz w:val="32"/>
          <w:szCs w:val="32"/>
          <w:lang w:eastAsia="zh-CN"/>
        </w:rPr>
      </w:pP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第一条</w:t>
      </w:r>
      <w:r>
        <w:rPr>
          <w:rFonts w:hint="eastAsia" w:ascii="Times New Roman" w:hAnsi="Times New Roman" w:eastAsia="仿宋_GB2312" w:cs="仿宋_GB2312"/>
          <w:color w:val="auto"/>
          <w:spacing w:val="0"/>
          <w:sz w:val="32"/>
          <w:szCs w:val="32"/>
          <w:highlight w:val="none"/>
          <w:lang w:val="en-US" w:eastAsia="zh-CN"/>
        </w:rPr>
        <w:t xml:space="preserve"> 为了规范个体工商户登记管理，保护个体工商户合法权益，促进个体工商户高质量发展，依据《中华人民共和国民法典》《中华人民共和国市场主体登记管理条例》《促进个体工商户发展条例》等法律法规，制定本规定。</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Fonts w:hint="eastAsia" w:ascii="Times New Roman" w:hAnsi="Times New Roman" w:eastAsia="黑体" w:cs="黑体"/>
          <w:color w:val="auto"/>
          <w:spacing w:val="0"/>
          <w:sz w:val="32"/>
          <w:szCs w:val="32"/>
          <w:highlight w:val="none"/>
          <w:lang w:val="en-US" w:eastAsia="zh-CN"/>
        </w:rPr>
        <w:t>第二条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国家市场监督管理总局主管全国个体工商户登记管理工作，制定个体工商户登记管理</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制度措施。</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14"/>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县级以上</w:t>
      </w:r>
      <w:r>
        <w:rPr>
          <w:rStyle w:val="14"/>
          <w:rFonts w:hint="eastAsia" w:ascii="Times New Roman" w:hAnsi="Times New Roman" w:eastAsia="仿宋_GB2312" w:cs="仿宋_GB2312"/>
          <w:b w:val="0"/>
          <w:bCs w:val="0"/>
          <w:i w:val="0"/>
          <w:iCs w:val="0"/>
          <w:smallCaps w:val="0"/>
          <w:color w:val="auto"/>
          <w:sz w:val="32"/>
          <w:szCs w:val="32"/>
          <w:highlight w:val="none"/>
          <w:u w:val="none" w:color="auto"/>
        </w:rPr>
        <w:t>地方</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市场监督管理部门主管本辖区个体工商户登记管理工作，加强对辖区</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内</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个体工商户登记管理工作的统筹指导和监督管理，提升登记管理水平。</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各级市场监督管理部门应当充分发挥职能作用，加强与相关部门的沟通协调和信息共享</w:t>
      </w:r>
      <w:r>
        <w:rPr>
          <w:rStyle w:val="38"/>
          <w:rFonts w:hint="eastAsia" w:ascii="Times New Roman" w:hAnsi="Times New Roman"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为个体工商户高质量发展提供精准服务，优化个体工商户发展环境。</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Fonts w:hint="eastAsia" w:ascii="Times New Roman" w:hAnsi="Times New Roman" w:eastAsia="黑体" w:cs="黑体"/>
          <w:color w:val="auto"/>
          <w:spacing w:val="0"/>
          <w:sz w:val="32"/>
          <w:szCs w:val="32"/>
          <w:highlight w:val="none"/>
          <w:lang w:val="en-US" w:eastAsia="zh-CN"/>
        </w:rPr>
        <w:t>第三条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国家市场监督管理总局建立个体工商户发展工作联系点制度，开展个体工商户跟踪监测、发展状况分析，</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加强与个体工商户常态化沟通交流，</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不断优化促进个体工商户发展政策措施。</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仿宋_GB2312" w:cs="仿宋_GB2312"/>
          <w:b w:val="0"/>
          <w:bCs w:val="0"/>
          <w:i w:val="0"/>
          <w:iCs w:val="0"/>
          <w:smallCaps w:val="0"/>
          <w:color w:val="auto"/>
          <w:sz w:val="32"/>
          <w:szCs w:val="32"/>
          <w:highlight w:val="none"/>
          <w:u w:val="none" w:color="auto"/>
        </w:rPr>
        <w:t>国家市场监督管理总局建立健全个体工商户活跃度测算机制，指导地方各级市场监督管理部门定期开展个体工商户活跃度分析。</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Fonts w:hint="eastAsia" w:ascii="Times New Roman" w:hAnsi="Times New Roman" w:eastAsia="黑体" w:cs="黑体"/>
          <w:color w:val="auto"/>
          <w:spacing w:val="0"/>
          <w:sz w:val="32"/>
          <w:szCs w:val="32"/>
          <w:highlight w:val="none"/>
          <w:lang w:val="en-US" w:eastAsia="zh-CN"/>
        </w:rPr>
        <w:t>第四条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14"/>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县级以上</w:t>
      </w:r>
      <w:r>
        <w:rPr>
          <w:rStyle w:val="14"/>
          <w:rFonts w:hint="eastAsia" w:ascii="Times New Roman" w:hAnsi="Times New Roman" w:eastAsia="仿宋_GB2312" w:cs="仿宋_GB2312"/>
          <w:b w:val="0"/>
          <w:bCs w:val="0"/>
          <w:i w:val="0"/>
          <w:iCs w:val="0"/>
          <w:smallCaps w:val="0"/>
          <w:color w:val="auto"/>
          <w:sz w:val="32"/>
          <w:szCs w:val="32"/>
          <w:highlight w:val="none"/>
          <w:u w:val="none" w:color="auto"/>
        </w:rPr>
        <w:t>地方</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市场监督管理部门应当根据本地区个体工商户发展特点、发展阶段、行业类型等，对个体工商户进行分型分类，并会同相关部门采取</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相应的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帮扶措施。</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w:t>
      </w:r>
      <w:r>
        <w:rPr>
          <w:rStyle w:val="38"/>
          <w:rFonts w:hint="eastAsia" w:ascii="Times New Roman" w:hAnsi="Times New Roman" w:eastAsia="黑体" w:cs="黑体"/>
          <w:b w:val="0"/>
          <w:bCs w:val="0"/>
          <w:i w:val="0"/>
          <w:iCs w:val="0"/>
          <w:smallCaps w:val="0"/>
          <w:color w:val="auto"/>
          <w:sz w:val="32"/>
          <w:szCs w:val="32"/>
          <w:highlight w:val="none"/>
          <w:u w:val="none" w:color="auto"/>
          <w:lang w:val="en-US" w:eastAsia="zh-CN"/>
        </w:rPr>
        <w:t>五</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县、自治县、不设区的市、市辖区人民政府承担经营主体登记工作的部门（以下称登记机关）负责个体工商户登记管理工作。</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县级市场监督管理部门的派出机构可以依法承担个体工商户登记管理职责。</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w:t>
      </w:r>
      <w:r>
        <w:rPr>
          <w:rStyle w:val="38"/>
          <w:rFonts w:hint="eastAsia" w:ascii="Times New Roman" w:hAnsi="Times New Roman" w:eastAsia="黑体" w:cs="黑体"/>
          <w:b w:val="0"/>
          <w:bCs w:val="0"/>
          <w:i w:val="0"/>
          <w:iCs w:val="0"/>
          <w:smallCaps w:val="0"/>
          <w:color w:val="auto"/>
          <w:sz w:val="32"/>
          <w:szCs w:val="32"/>
          <w:highlight w:val="none"/>
          <w:u w:val="none" w:color="auto"/>
          <w:lang w:eastAsia="zh-CN"/>
        </w:rPr>
        <w:t>六</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登记机关办理个体工商户登记注册，应当符合建设全国统一大市场的要求，遵循依法合规、规范统一、公开透明、便捷高效的原则，严格执行法律、</w:t>
      </w:r>
      <w:r>
        <w:rPr>
          <w:rStyle w:val="39"/>
          <w:rFonts w:hint="eastAsia" w:ascii="Times New Roman" w:hAnsi="Times New Roman" w:eastAsia="仿宋_GB2312" w:cs="仿宋_GB2312"/>
          <w:b w:val="0"/>
          <w:bCs w:val="0"/>
          <w:i w:val="0"/>
          <w:iCs w:val="0"/>
          <w:smallCaps w:val="0"/>
          <w:strike w:val="0"/>
          <w:dstrike w:val="0"/>
          <w:color w:val="auto"/>
          <w:sz w:val="32"/>
          <w:szCs w:val="32"/>
          <w:highlight w:val="none"/>
          <w:u w:val="none" w:color="auto"/>
        </w:rPr>
        <w:t>行政</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法规和国家市场监督管理总局有关材料、程序规定。</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9"/>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登记机关能够通过政务信息共享平台获取的个体工商户登记相关信息，不得要求申请人重复提供。</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w:t>
      </w:r>
      <w:r>
        <w:rPr>
          <w:rStyle w:val="38"/>
          <w:rFonts w:hint="eastAsia" w:ascii="Times New Roman" w:hAnsi="Times New Roman" w:eastAsia="黑体" w:cs="黑体"/>
          <w:b w:val="0"/>
          <w:bCs w:val="0"/>
          <w:i w:val="0"/>
          <w:iCs w:val="0"/>
          <w:smallCaps w:val="0"/>
          <w:color w:val="auto"/>
          <w:sz w:val="32"/>
          <w:szCs w:val="32"/>
          <w:highlight w:val="none"/>
          <w:u w:val="none" w:color="auto"/>
          <w:lang w:eastAsia="zh-CN"/>
        </w:rPr>
        <w:t>七</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应当依法登记下列事项</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（一）组成形式；</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（二）经营范围；</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（三）经营场所；</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（四）经营者姓名、住所。</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个体工商户使用名称的，名称</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也应当依法登记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textAlignment w:val="auto"/>
        <w:rPr>
          <w:rFonts w:hint="eastAsia" w:ascii="Times New Roman" w:hAnsi="Times New Roman" w:eastAsia="仿宋_GB2312" w:cs="仿宋_GB2312"/>
          <w:color w:val="auto"/>
          <w:spacing w:val="0"/>
          <w:sz w:val="32"/>
          <w:szCs w:val="32"/>
          <w:highlight w:val="none"/>
          <w:lang w:val="en-US" w:eastAsia="zh-CN"/>
        </w:rPr>
      </w:pPr>
      <w:r>
        <w:rPr>
          <w:rStyle w:val="38"/>
          <w:rFonts w:hint="eastAsia" w:ascii="Times New Roman" w:hAnsi="Times New Roman" w:eastAsia="黑体" w:cs="黑体"/>
          <w:b w:val="0"/>
          <w:bCs w:val="0"/>
          <w:i w:val="0"/>
          <w:iCs w:val="0"/>
          <w:smallCaps w:val="0"/>
          <w:color w:val="auto"/>
          <w:sz w:val="32"/>
          <w:szCs w:val="32"/>
          <w:highlight w:val="none"/>
          <w:u w:val="none" w:color="auto"/>
          <w:lang w:val="en-US" w:eastAsia="zh-CN"/>
        </w:rPr>
        <w:t>第八条</w:t>
      </w:r>
      <w:r>
        <w:rPr>
          <w:rFonts w:hint="eastAsia" w:ascii="Times New Roman" w:hAnsi="Times New Roman" w:eastAsia="仿宋_GB2312" w:cs="仿宋_GB2312"/>
          <w:color w:val="auto"/>
          <w:spacing w:val="0"/>
          <w:sz w:val="32"/>
          <w:szCs w:val="32"/>
          <w:highlight w:val="none"/>
          <w:lang w:val="en-US" w:eastAsia="zh-CN"/>
        </w:rPr>
        <w:t xml:space="preserve"> 个体工商户应当依法备案下列事项：</w:t>
      </w:r>
    </w:p>
    <w:p>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（一）家庭经营的个体工商户，其参加经营的家庭成员姓名；</w:t>
      </w:r>
    </w:p>
    <w:p>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jc w:val="both"/>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（二）登记联络员。</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Fonts w:hint="eastAsia" w:ascii="Times New Roman" w:hAnsi="Times New Roman" w:eastAsia="仿宋_GB2312" w:cs="仿宋_GB2312"/>
          <w:color w:val="auto"/>
          <w:spacing w:val="0"/>
          <w:sz w:val="32"/>
          <w:szCs w:val="32"/>
          <w:highlight w:val="none"/>
          <w:lang w:val="en-US" w:eastAsia="zh-CN"/>
        </w:rPr>
      </w:pPr>
      <w:r>
        <w:rPr>
          <w:rFonts w:hint="eastAsia" w:ascii="Times New Roman" w:hAnsi="Times New Roman" w:eastAsia="仿宋_GB2312" w:cs="仿宋_GB2312"/>
          <w:color w:val="auto"/>
          <w:spacing w:val="0"/>
          <w:sz w:val="32"/>
          <w:szCs w:val="32"/>
          <w:highlight w:val="none"/>
          <w:lang w:val="en-US" w:eastAsia="zh-CN"/>
        </w:rPr>
        <w:t>个体工商户应当提供登记联络员的电话号码、电子邮箱等常用联系方式，确保有效沟通。</w:t>
      </w:r>
    </w:p>
    <w:p>
      <w:pPr>
        <w:pStyle w:val="6"/>
        <w:keepNext w:val="0"/>
        <w:keepLines w:val="0"/>
        <w:pageBreakBefore w:val="0"/>
        <w:widowControl w:val="0"/>
        <w:kinsoku/>
        <w:wordWrap/>
        <w:overflowPunct/>
        <w:topLinePunct w:val="0"/>
        <w:autoSpaceDE/>
        <w:autoSpaceDN/>
        <w:bidi w:val="0"/>
        <w:spacing w:line="594" w:lineRule="exact"/>
        <w:ind w:left="0" w:firstLine="640" w:firstLineChars="200"/>
        <w:textAlignment w:val="auto"/>
        <w:rPr>
          <w:rFonts w:hint="eastAsia" w:ascii="Times New Roman" w:hAnsi="Times New Roman" w:eastAsia="仿宋_GB2312" w:cs="仿宋_GB2312"/>
          <w:color w:val="auto"/>
          <w:sz w:val="32"/>
          <w:szCs w:val="32"/>
          <w:highlight w:val="none"/>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第九条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个体工商户应当向其经营场所所在地的登记机关申请</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t>设立登记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仅通过网络开展经营活动的平台内经营者申请登记为个体工商户，应当向经营者住所所在地的登记机关申请</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t>设立</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法律、行政法规另有规定的，从其规定。</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第十条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Fonts w:hint="eastAsia" w:ascii="Times New Roman" w:hAnsi="Times New Roman" w:eastAsia="仿宋_GB2312" w:cs="仿宋_GB2312"/>
          <w:color w:val="auto"/>
          <w:spacing w:val="0"/>
          <w:sz w:val="32"/>
          <w:szCs w:val="32"/>
          <w:lang w:val="en-US" w:eastAsia="zh-CN"/>
        </w:rPr>
        <w:t>个体工商户以经营者户籍登记或者其他有效身份登记记载的居所作为经营者住所进行登记；经营者经常居所与记载的居所不一致的，以经常居所作为经营者住所进行登记。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9"/>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共享地址、不具备实际居住条件的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集中办公区等集群登记场所</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不得作为个体工商户</w:t>
      </w:r>
      <w:r>
        <w:rPr>
          <w:rStyle w:val="14"/>
          <w:rFonts w:hint="eastAsia" w:ascii="Times New Roman" w:hAnsi="Times New Roman" w:eastAsia="仿宋_GB2312" w:cs="仿宋_GB2312"/>
          <w:b w:val="0"/>
          <w:bCs w:val="0"/>
          <w:i w:val="0"/>
          <w:iCs w:val="0"/>
          <w:smallCaps w:val="0"/>
          <w:color w:val="auto"/>
          <w:sz w:val="32"/>
          <w:szCs w:val="32"/>
          <w:highlight w:val="none"/>
          <w:u w:val="none" w:color="auto"/>
        </w:rPr>
        <w:t>经营者</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住所</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进行登记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第十</w:t>
      </w:r>
      <w:r>
        <w:rPr>
          <w:rStyle w:val="38"/>
          <w:rFonts w:hint="eastAsia" w:ascii="Times New Roman" w:hAnsi="Times New Roman" w:eastAsia="黑体" w:cs="黑体"/>
          <w:b w:val="0"/>
          <w:bCs w:val="0"/>
          <w:i w:val="0"/>
          <w:iCs w:val="0"/>
          <w:smallCaps w:val="0"/>
          <w:color w:val="auto"/>
          <w:sz w:val="32"/>
          <w:szCs w:val="32"/>
          <w:highlight w:val="none"/>
          <w:u w:val="none" w:color="auto"/>
          <w:lang w:eastAsia="zh-CN"/>
        </w:rPr>
        <w:t>一</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个体工商户申请经营场所登记，应当提交经营场所合法使用证明。登记机关简化、免收经营场所使用证明材料的，应当通过部门间数据共享等方式验证核实经营场所客观存在，并且申请人依法拥有所有权或者使用权。</w:t>
      </w:r>
    </w:p>
    <w:p>
      <w:pPr>
        <w:pStyle w:val="40"/>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第十二条</w:t>
      </w: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Fonts w:hint="eastAsia" w:ascii="Times New Roman" w:hAnsi="Times New Roman" w:eastAsia="仿宋_GB2312" w:cs="仿宋_GB2312"/>
          <w:b w:val="0"/>
          <w:bCs w:val="0"/>
          <w:i w:val="0"/>
          <w:iCs w:val="0"/>
          <w:smallCaps w:val="0"/>
          <w:color w:val="auto"/>
          <w:sz w:val="32"/>
          <w:szCs w:val="32"/>
          <w:highlight w:val="none"/>
          <w:u w:val="none" w:color="auto"/>
        </w:rPr>
        <w:t>个体工商户可以在其登记机关辖区内申请登记一个或者多个实体经营场所，经营范围涉及前置审批事项的除外。</w:t>
      </w: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个体工商户申请登记多个实体经营场所的，</w:t>
      </w:r>
      <w:r>
        <w:rPr>
          <w:rFonts w:hint="eastAsia" w:ascii="Times New Roman" w:hAnsi="Times New Roman" w:eastAsia="仿宋_GB2312" w:cs="仿宋_GB2312"/>
          <w:b w:val="0"/>
          <w:bCs w:val="0"/>
          <w:i w:val="0"/>
          <w:iCs w:val="0"/>
          <w:smallCaps w:val="0"/>
          <w:color w:val="auto"/>
          <w:sz w:val="32"/>
          <w:szCs w:val="32"/>
          <w:highlight w:val="none"/>
          <w:u w:val="none" w:color="auto"/>
        </w:rPr>
        <w:t>登记机关应当将</w:t>
      </w:r>
      <w:r>
        <w:rPr>
          <w:rFonts w:hint="eastAsia" w:ascii="Times New Roman" w:hAnsi="Times New Roman" w:eastAsia="仿宋_GB2312" w:cs="仿宋_GB2312"/>
          <w:b w:val="0"/>
          <w:bCs w:val="0"/>
          <w:i w:val="0"/>
          <w:iCs w:val="0"/>
          <w:smallCaps w:val="0"/>
          <w:color w:val="auto"/>
          <w:sz w:val="32"/>
          <w:szCs w:val="32"/>
          <w:highlight w:val="none"/>
          <w:u w:val="none" w:color="auto"/>
          <w:lang w:eastAsia="zh-CN"/>
        </w:rPr>
        <w:t>所有实体</w:t>
      </w:r>
      <w:r>
        <w:rPr>
          <w:rFonts w:hint="eastAsia" w:ascii="Times New Roman" w:hAnsi="Times New Roman" w:eastAsia="仿宋_GB2312" w:cs="仿宋_GB2312"/>
          <w:b w:val="0"/>
          <w:bCs w:val="0"/>
          <w:i w:val="0"/>
          <w:iCs w:val="0"/>
          <w:smallCaps w:val="0"/>
          <w:color w:val="auto"/>
          <w:sz w:val="32"/>
          <w:szCs w:val="32"/>
          <w:highlight w:val="none"/>
          <w:u w:val="none" w:color="auto"/>
        </w:rPr>
        <w:t>经营场所全部</w:t>
      </w: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记载在营业执照上。</w:t>
      </w:r>
    </w:p>
    <w:p>
      <w:pPr>
        <w:pStyle w:val="40"/>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rPr>
      </w:pPr>
      <w:r>
        <w:rPr>
          <w:rFonts w:hint="eastAsia" w:ascii="Times New Roman" w:hAnsi="Times New Roman" w:eastAsia="仿宋_GB2312" w:cs="仿宋_GB2312"/>
          <w:b w:val="0"/>
          <w:bCs w:val="0"/>
          <w:i w:val="0"/>
          <w:iCs w:val="0"/>
          <w:smallCaps w:val="0"/>
          <w:color w:val="auto"/>
          <w:sz w:val="32"/>
          <w:szCs w:val="32"/>
          <w:highlight w:val="none"/>
          <w:u w:val="none" w:color="auto"/>
        </w:rPr>
        <w:t>个体工商户</w:t>
      </w:r>
      <w:r>
        <w:rPr>
          <w:rFonts w:hint="eastAsia" w:ascii="Times New Roman" w:hAnsi="Times New Roman" w:eastAsia="仿宋_GB2312" w:cs="仿宋_GB2312"/>
          <w:b w:val="0"/>
          <w:bCs w:val="0"/>
          <w:i w:val="0"/>
          <w:iCs w:val="0"/>
          <w:smallCaps w:val="0"/>
          <w:color w:val="auto"/>
          <w:sz w:val="32"/>
          <w:szCs w:val="32"/>
          <w:highlight w:val="none"/>
          <w:u w:val="none" w:color="auto"/>
          <w:lang w:eastAsia="zh-CN"/>
        </w:rPr>
        <w:t>在其</w:t>
      </w:r>
      <w:r>
        <w:rPr>
          <w:rFonts w:hint="eastAsia" w:ascii="Times New Roman" w:hAnsi="Times New Roman" w:eastAsia="仿宋_GB2312" w:cs="仿宋_GB2312"/>
          <w:b w:val="0"/>
          <w:bCs w:val="0"/>
          <w:i w:val="0"/>
          <w:iCs w:val="0"/>
          <w:smallCaps w:val="0"/>
          <w:color w:val="auto"/>
          <w:sz w:val="32"/>
          <w:szCs w:val="32"/>
          <w:highlight w:val="none"/>
          <w:u w:val="none" w:color="auto"/>
        </w:rPr>
        <w:t>登记机关辖区</w:t>
      </w:r>
      <w:r>
        <w:rPr>
          <w:rFonts w:hint="eastAsia" w:ascii="Times New Roman" w:hAnsi="Times New Roman" w:eastAsia="仿宋_GB2312" w:cs="仿宋_GB2312"/>
          <w:b w:val="0"/>
          <w:bCs w:val="0"/>
          <w:i w:val="0"/>
          <w:iCs w:val="0"/>
          <w:smallCaps w:val="0"/>
          <w:color w:val="auto"/>
          <w:sz w:val="32"/>
          <w:szCs w:val="32"/>
          <w:highlight w:val="none"/>
          <w:u w:val="none" w:color="auto"/>
          <w:lang w:eastAsia="zh-CN"/>
        </w:rPr>
        <w:t>以外从事依法需要登记的</w:t>
      </w:r>
      <w:r>
        <w:rPr>
          <w:rFonts w:hint="eastAsia" w:ascii="Times New Roman" w:hAnsi="Times New Roman" w:eastAsia="仿宋_GB2312" w:cs="仿宋_GB2312"/>
          <w:b w:val="0"/>
          <w:bCs w:val="0"/>
          <w:i w:val="0"/>
          <w:iCs w:val="0"/>
          <w:smallCaps w:val="0"/>
          <w:color w:val="auto"/>
          <w:sz w:val="32"/>
          <w:szCs w:val="32"/>
          <w:highlight w:val="none"/>
          <w:u w:val="none" w:color="auto"/>
        </w:rPr>
        <w:t>经营</w:t>
      </w:r>
      <w:r>
        <w:rPr>
          <w:rFonts w:hint="eastAsia" w:ascii="Times New Roman" w:hAnsi="Times New Roman" w:eastAsia="仿宋_GB2312" w:cs="仿宋_GB2312"/>
          <w:b w:val="0"/>
          <w:bCs w:val="0"/>
          <w:i w:val="0"/>
          <w:iCs w:val="0"/>
          <w:smallCaps w:val="0"/>
          <w:color w:val="auto"/>
          <w:sz w:val="32"/>
          <w:szCs w:val="32"/>
          <w:highlight w:val="none"/>
          <w:u w:val="none" w:color="auto"/>
          <w:lang w:eastAsia="zh-CN"/>
        </w:rPr>
        <w:t>活动</w:t>
      </w:r>
      <w:r>
        <w:rPr>
          <w:rFonts w:hint="eastAsia" w:ascii="Times New Roman" w:hAnsi="Times New Roman" w:eastAsia="仿宋_GB2312" w:cs="仿宋_GB2312"/>
          <w:b w:val="0"/>
          <w:bCs w:val="0"/>
          <w:i w:val="0"/>
          <w:iCs w:val="0"/>
          <w:smallCaps w:val="0"/>
          <w:color w:val="auto"/>
          <w:sz w:val="32"/>
          <w:szCs w:val="32"/>
          <w:highlight w:val="none"/>
          <w:u w:val="none" w:color="auto"/>
        </w:rPr>
        <w:t>的，应当另行设立个体工商户。省、自治区、直辖市人民政府另有规定的，从其规定。</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第十</w:t>
      </w:r>
      <w:r>
        <w:rPr>
          <w:rStyle w:val="38"/>
          <w:rFonts w:hint="eastAsia" w:ascii="Times New Roman" w:hAnsi="Times New Roman" w:eastAsia="黑体" w:cs="黑体"/>
          <w:b w:val="0"/>
          <w:bCs w:val="0"/>
          <w:i w:val="0"/>
          <w:iCs w:val="0"/>
          <w:smallCaps w:val="0"/>
          <w:color w:val="auto"/>
          <w:sz w:val="32"/>
          <w:szCs w:val="32"/>
          <w:highlight w:val="none"/>
          <w:u w:val="none" w:color="auto"/>
          <w:lang w:eastAsia="zh-CN"/>
        </w:rPr>
        <w:t>三</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仅通过网络开展经营活动的平台内经营者申请登记为个体工商户，可以将电子商务平台为其提供的网络经营场所登记为经营场所，登记机关应当在其经营范围后标注“（仅通过网络开展经营活动）”。在两个以上网络经营场所开展经营活动的，应当将每个经营场所都进行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仅提供互联网域名访问、虚拟主机租用等服务，不提供实际交易服务的互联网平台经营者提供的网络空间地址，不得用于办理个体工商户经营场所登记。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同时通过线下和网络开展经营活动的个体工商户，应当按照本规定第十</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t>一</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条和第十</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t>二</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条的规定，申请登记实体经营场所，</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并</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可以同时登记网络经营场所。</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第十</w:t>
      </w:r>
      <w:r>
        <w:rPr>
          <w:rStyle w:val="38"/>
          <w:rFonts w:hint="eastAsia" w:ascii="Times New Roman" w:hAnsi="Times New Roman" w:eastAsia="黑体" w:cs="黑体"/>
          <w:b w:val="0"/>
          <w:bCs w:val="0"/>
          <w:i w:val="0"/>
          <w:iCs w:val="0"/>
          <w:smallCaps w:val="0"/>
          <w:color w:val="auto"/>
          <w:sz w:val="32"/>
          <w:szCs w:val="32"/>
          <w:highlight w:val="none"/>
          <w:u w:val="none" w:color="auto"/>
          <w:lang w:eastAsia="zh-CN"/>
        </w:rPr>
        <w:t>四</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个体工商户使用名称的，应当在名称中标明“（个体工商户）”字样。</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个体工商户名称中的行政区划名称应当是其所在地县级行政区划名称，可以缀以其所在地乡镇、街道或者行政村、社区、市场等名称。市辖区名称在个体工商户名称中使用</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时</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，应当同时冠以其所属设区的市的行政区划名称。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省级市场监督管理部门可以根据本辖区实际情况，对个体工商户名称中使用行政区划名称的规则作出规定。</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第十</w:t>
      </w:r>
      <w:r>
        <w:rPr>
          <w:rStyle w:val="38"/>
          <w:rFonts w:hint="eastAsia" w:ascii="Times New Roman" w:hAnsi="Times New Roman" w:eastAsia="黑体" w:cs="黑体"/>
          <w:b w:val="0"/>
          <w:bCs w:val="0"/>
          <w:i w:val="0"/>
          <w:iCs w:val="0"/>
          <w:smallCaps w:val="0"/>
          <w:color w:val="auto"/>
          <w:sz w:val="32"/>
          <w:szCs w:val="32"/>
          <w:highlight w:val="none"/>
          <w:u w:val="none" w:color="auto"/>
          <w:lang w:eastAsia="zh-CN"/>
        </w:rPr>
        <w:t>五</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个体工商户经营场所迁移至</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其他</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登记机关辖区的，应当在迁入新的经营场所前，向迁入地登记机关申请办理变更登记。</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仿宋_GB2312" w:cs="仿宋_GB2312"/>
          <w:b w:val="0"/>
          <w:bCs w:val="0"/>
          <w:i w:val="0"/>
          <w:iCs w:val="0"/>
          <w:smallCaps w:val="0"/>
          <w:color w:val="auto"/>
          <w:sz w:val="32"/>
          <w:szCs w:val="32"/>
          <w:highlight w:val="none"/>
          <w:u w:val="none" w:color="auto"/>
        </w:rPr>
        <w:t>仅将网络经营场所登记为经营场所的个体工商户，经营者住所迁移至</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其他</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登记机关辖区的，应当</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按照前款规定</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申请办理变更登记。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迁入地和迁出地登记机关应当按照规定做好信息对接、档案迁移等工作，为个体工商户迁移提供便利。</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sz w:val="32"/>
          <w:szCs w:val="32"/>
          <w:highlight w:val="none"/>
          <w:u w:val="none" w:color="auto"/>
        </w:rPr>
        <w:t>第十</w:t>
      </w:r>
      <w:r>
        <w:rPr>
          <w:rStyle w:val="38"/>
          <w:rFonts w:hint="eastAsia" w:ascii="Times New Roman" w:hAnsi="Times New Roman" w:eastAsia="黑体" w:cs="黑体"/>
          <w:b w:val="0"/>
          <w:bCs w:val="0"/>
          <w:i w:val="0"/>
          <w:iCs w:val="0"/>
          <w:smallCaps w:val="0"/>
          <w:color w:val="auto"/>
          <w:sz w:val="32"/>
          <w:szCs w:val="32"/>
          <w:highlight w:val="none"/>
          <w:u w:val="none" w:color="auto"/>
          <w:lang w:eastAsia="zh-CN"/>
        </w:rPr>
        <w:t>六</w:t>
      </w:r>
      <w:r>
        <w:rPr>
          <w:rStyle w:val="38"/>
          <w:rFonts w:hint="eastAsia" w:ascii="Times New Roman" w:hAnsi="Times New Roman" w:eastAsia="黑体" w:cs="黑体"/>
          <w:b w:val="0"/>
          <w:bCs w:val="0"/>
          <w:i w:val="0"/>
          <w:iCs w:val="0"/>
          <w:smallCaps w:val="0"/>
          <w:color w:val="auto"/>
          <w:sz w:val="32"/>
          <w:szCs w:val="32"/>
          <w:highlight w:val="none"/>
          <w:u w:val="none" w:color="auto"/>
        </w:rPr>
        <w:t>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个体工商户投资设立或者参股企业的，应当以其经营者作为股东（投资人、合伙人）。</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黑体" w:cs="黑体"/>
          <w:color w:val="auto"/>
          <w:spacing w:val="0"/>
          <w:sz w:val="32"/>
          <w:szCs w:val="32"/>
          <w:lang w:val="en-US" w:eastAsia="zh-CN"/>
        </w:rPr>
        <w:t>第十七条</w:t>
      </w:r>
      <w:r>
        <w:rPr>
          <w:rFonts w:hint="eastAsia" w:ascii="Times New Roman" w:hAnsi="Times New Roman" w:eastAsia="仿宋_GB2312" w:cs="仿宋_GB2312"/>
          <w:color w:val="auto"/>
          <w:spacing w:val="0"/>
          <w:sz w:val="32"/>
          <w:szCs w:val="32"/>
          <w:lang w:val="en-US" w:eastAsia="zh-CN"/>
        </w:rPr>
        <w:t xml:space="preserve"> 个体工商户变更经营者，可以直接向登记机关申请办理变更登记。个体工商户转型为企业，可以注销原个体工商户并申请设立新的企业，也可以向其登记机关申请办理变更登记。</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个体工商户变更经营者，或者通过变更登记转型为企业的，原个体工商户的成立日期、统一社会信用代码予以延续。</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textAlignment w:val="auto"/>
        <w:rPr>
          <w:rFonts w:hint="eastAsia" w:ascii="Times New Roman" w:hAnsi="Times New Roman" w:eastAsia="仿宋_GB2312" w:cs="仿宋_GB2312"/>
          <w:color w:val="auto"/>
          <w:spacing w:val="0"/>
          <w:sz w:val="32"/>
          <w:szCs w:val="32"/>
          <w:lang w:val="en-US" w:eastAsia="zh-CN"/>
        </w:rPr>
      </w:pPr>
      <w:bookmarkStart w:id="0" w:name="_GoBack"/>
      <w:bookmarkEnd w:id="0"/>
      <w:r>
        <w:rPr>
          <w:rFonts w:hint="eastAsia" w:ascii="Times New Roman" w:hAnsi="Times New Roman" w:eastAsia="仿宋_GB2312" w:cs="仿宋_GB2312"/>
          <w:color w:val="auto"/>
          <w:spacing w:val="0"/>
          <w:sz w:val="32"/>
          <w:szCs w:val="32"/>
          <w:lang w:val="en-US" w:eastAsia="zh-CN"/>
        </w:rPr>
        <w:t>个体工商户转型为企业，包括个体工商户转型为公司、合伙企业和个人独资企业等组织形式。</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第十八条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变更经营者，或者</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通过变更登记转型为企业，应当符合以下条件：</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（一）已经妥善处理个体工商户存续期间的债权债务和知识产权等财产权利；</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（二）已经结清依法应当缴纳的税款、滞纳金等，已经按</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照</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规定办理经营者个人所得税汇算清缴和清算申报，不存在其他未办结事项和涉税违法行为；</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（三）已经报送上一年度个体工商户年度报告，成立不满一年的个体工商户除外；</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（四）未被市场监督管理部门列入经营异常名录或者严重违法失信名单</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，或者已经被移出</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（五）未被立案调查、采取行政强制措施</w:t>
      </w:r>
      <w:r>
        <w:rPr>
          <w:rStyle w:val="38"/>
          <w:rFonts w:hint="eastAsia" w:ascii="Times New Roman" w:hAnsi="Times New Roman"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或者罚款等行政处罚已经执行完毕；</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（六）未被监察机关、人民法院、人民检察院、公安机关等有权机关冻结财产、限制登记</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，或者已经解除</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个体</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工商户通过变更登记转型为企业的，还应当符合</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法律、行政法规规定的相关企业设立条件</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并</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且</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变更后的企业住所（主要经营场所）在原个体工商户登记机关辖区内。</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val="en-US" w:eastAsia="zh-CN"/>
        </w:rPr>
      </w:pPr>
      <w:r>
        <w:rPr>
          <w:rStyle w:val="38"/>
          <w:rFonts w:hint="eastAsia" w:ascii="Times New Roman" w:hAnsi="Times New Roman" w:eastAsia="黑体" w:cs="黑体"/>
          <w:b w:val="0"/>
          <w:bCs w:val="0"/>
          <w:i w:val="0"/>
          <w:iCs w:val="0"/>
          <w:smallCaps w:val="0"/>
          <w:strike w:val="0"/>
          <w:color w:val="auto"/>
          <w:sz w:val="32"/>
          <w:szCs w:val="32"/>
          <w:highlight w:val="none"/>
          <w:u w:val="none" w:color="auto"/>
          <w:lang w:val="en-US" w:eastAsia="zh-CN"/>
        </w:rPr>
        <w:t xml:space="preserve">第十九条 </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个体工商户申请</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val="en-US" w:eastAsia="zh-CN"/>
        </w:rPr>
        <w:t>变更经营者，应当提交下列材料：</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val="en-US" w:eastAsia="zh-CN"/>
        </w:rPr>
      </w:pP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（一）申请书；</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　　（二）税务部门出具的清税证明；</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　　（三）</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val="en-US" w:eastAsia="zh-CN"/>
        </w:rPr>
        <w:t>变更前后的经营者</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共同签署的符合</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本规定第十八条第一款规定条件的</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承诺书；</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　　（四）</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val="en-US" w:eastAsia="zh-CN"/>
        </w:rPr>
        <w:t>变更后经营者</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的身份证件复印件。</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pP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个体工商户</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val="en-US" w:eastAsia="zh-CN"/>
        </w:rPr>
        <w:t>变更经营者</w:t>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eastAsia="zh-CN"/>
        </w:rPr>
        <w:t>可以与其他登记事项变更合并办理。</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strike w:val="0"/>
          <w:color w:val="auto"/>
          <w:sz w:val="32"/>
          <w:szCs w:val="32"/>
          <w:highlight w:val="yellow"/>
          <w:u w:val="none" w:color="auto"/>
          <w:lang w:eastAsia="zh-CN"/>
        </w:rPr>
      </w:pP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lang w:val="en-US" w:eastAsia="zh-CN"/>
        </w:rPr>
        <w:t>家庭经营的个体工商户，在已备案的家庭成员内部变更经营者的，仅提交申请书和变更后经营者的身份证件复印件。</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申请</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通过变更登记转型为企业</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，应当提交下列材料：</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（一）申请书；</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（二）税务部门出具的清税证明；</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（三）符合</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本规定第十八条第一款规定条件</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的承诺书；</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（四）拟</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转型为相关</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企业类型的设立登记材料。</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第二十一条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登记机关应当采取一网通办、一体化办理、提供咨询指导服务、加强信息共享等方式，为个体工商户转型为企业提供便利。</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第二十二条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个体工商户通过变更登记转型为企业的，原个体工商户经营者应当作为转型后企业的股东（投资人、合伙人）。</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第二十三条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个体工商户通过变更登记转型为企业，符合相关法律、行政法规和规章规定的，可以依法使用原个体工商户名称中的字号和行业</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或者经营</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特点。</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个体工商户通过变更登记转型为企业</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，登记机关</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将</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其登记档案和年度报告</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等材料并入新设企业予以保留</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，并将变更登记日期、转型后企业相关信息等依法通过国家企业信用信息公示系统向社会公示。</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第二十四条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个体工商户变更经营者</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或者</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通过变更登记转型为企业，原个体工商户已经取得的市场监督管理部门实施的行政许可，符合下列条件的，</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可以</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依法变更或者延续：</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（一）按照法律、行政法规和部门规章规定，企业可以作为该项行政许可的被许可人；</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（二）经营场所、许可范围等</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行政许可</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实质条件未发生变化；</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（三）原行政许可仍在有效期限内。</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第二十五条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个体工商户申请通过变更登记转型为企业，申请材料齐全、符合法定形式的，登记机关依法予以登记，换发企业营业执照，并出具《变更登记通知书》，作为个体工商户办理相关行政许可</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权属登记等事项的证明。</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第二十六条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县级以上</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地方</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市场监督管理部门可以通过个体工商户分型分类精准帮扶</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、开展</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政策宣传，</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支持</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有意愿的个体工商户转型为企业。</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县级以上</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地方</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市场监督管理部门应当按照工作职责，加强与同级相关部门的协同配合，推动在金融、产业升级、知识产权运用和保护等方面</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为个体工商户转型为企业提供</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支持</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w:t>
      </w:r>
    </w:p>
    <w:p>
      <w:pPr>
        <w:pStyle w:val="40"/>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第二十七条</w:t>
      </w: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个体工商户经营者死亡的，其继承人可以依法向登记机关申请变更经营者或者注销该个体工商户。</w:t>
      </w:r>
    </w:p>
    <w:p>
      <w:pPr>
        <w:pStyle w:val="40"/>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个体工商户经营者有多个继承人的，应当就继任经营者或者注销登记申请人达成一致意见，并凭下列材料之一申请办理相关登记：</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420" w:leftChars="200" w:firstLine="320" w:firstLineChars="1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（一）公证机构出具的公证文书；</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420" w:leftChars="200" w:firstLine="320" w:firstLineChars="1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（二）人民法院生效判决、裁定；</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420" w:leftChars="200" w:firstLine="320" w:firstLineChars="1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（三）民事调解书；</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420" w:leftChars="200" w:firstLine="320" w:firstLineChars="100"/>
        <w:jc w:val="both"/>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四</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经人民法院确认的人民调解协议书；</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420" w:leftChars="200" w:firstLine="320" w:firstLineChars="100"/>
        <w:jc w:val="both"/>
        <w:textAlignment w:val="auto"/>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（五）其他足以证明继承权归属的法律文书。</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第二十八条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登记机关应当加强对个体工商户登记注册数据的监测分析，发现数量异常增长、同一自然人大量登记、同一住所或者经营场所短时间内集中登记等异常情况</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应当对可能</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存在的风险</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进行研判。经研判，</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认为</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可能危害社会公共利益</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，依法不予</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办理相关</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或者备案，已经办理的予以撤销。</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第二十九条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个体工商户正在被立案调查、采取行政强制措施或者受到罚款等行政处罚尚未执行完毕的，不得申请办理注销登记。</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个体工商户申请办理注销登记，应当提交下列材料：</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（一）申请书；</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（二）税务部门出具的清税证明；</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（三）不存在本规定第</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二十九</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条规定情形的承诺书。</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第三十一条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个体工商户申请办理简易注销登记的，无需提交清税证明。登记机关将个体工商户的注销登记申请推送至税务等有关部门，有关部门在10日内没有提出异议的，登记机关可以直接办理注销登记。</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第三十二条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个体工商户被列入经营异常名录满两年未移出</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登记机关</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对其进行另册管理，</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在国家企业信用信息公示系统上作出特别标注并向社会公示，不再按照登记在册的个体工商户进行统计和登记管理。</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第三十三条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被纳入</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另册管理的个体工商户，</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被移出经营异常名录</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的，登记机关应当恢复其登记在册状态。</w:t>
      </w:r>
      <w:r>
        <w:rPr>
          <w:rStyle w:val="39"/>
          <w:rFonts w:hint="eastAsia" w:ascii="Times New Roman" w:hAnsi="Times New Roman" w:eastAsia="仿宋_GB2312" w:cs="仿宋_GB2312"/>
          <w:b w:val="0"/>
          <w:bCs w:val="0"/>
          <w:i w:val="0"/>
          <w:iCs w:val="0"/>
          <w:smallCaps w:val="0"/>
          <w:strike w:val="0"/>
          <w:color w:val="auto"/>
          <w:sz w:val="32"/>
          <w:szCs w:val="32"/>
          <w:highlight w:val="none"/>
          <w:u w:val="none" w:color="auto"/>
        </w:rPr>
        <w:t>　</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第三十四条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对提交虚假材料或者采取其他欺诈手段隐瞒重要事实取得个体工商户登记的，登记机关</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依法</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撤销登记。</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被撤销</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t>设立</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登记的个体工商户，无</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需</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办理注销登记。</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第三十五条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个体工商户统一社会信用代码具有唯一性。个体工商户被纳入另册管理、被撤销登记或者注销后，登记机关将统一社会信用代码永久留存，健全统一社会信用代码共享机制，确保可追溯可查询。</w:t>
      </w:r>
    </w:p>
    <w:p>
      <w:pPr>
        <w:pStyle w:val="40"/>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jc w:val="both"/>
        <w:textAlignment w:val="auto"/>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第三十六条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香港特别行政区、澳门特别行政区永久性居民中的中国公民，以及台湾地区居民申请登记为个体工商户的，</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应当以经营者的</w:t>
      </w:r>
      <w:r>
        <w:rPr>
          <w:rStyle w:val="39"/>
          <w:rFonts w:hint="eastAsia" w:ascii="Times New Roman" w:hAnsi="Times New Roman" w:eastAsia="仿宋_GB2312" w:cs="仿宋_GB2312"/>
          <w:b w:val="0"/>
          <w:bCs w:val="0"/>
          <w:i w:val="0"/>
          <w:iCs w:val="0"/>
          <w:smallCaps w:val="0"/>
          <w:color w:val="auto"/>
          <w:sz w:val="32"/>
          <w:szCs w:val="32"/>
          <w:highlight w:val="none"/>
          <w:u w:val="none" w:color="auto"/>
        </w:rPr>
        <w:t>港澳居民居住证、台湾居民居住证</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t>记载的居所作为经营者住所进行登记；经营者</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在中国大陆地区的</w:t>
      </w:r>
      <w:r>
        <w:rPr>
          <w:rStyle w:val="39"/>
          <w:rFonts w:hint="eastAsia" w:ascii="Times New Roman" w:hAnsi="Times New Roman" w:eastAsia="仿宋_GB2312" w:cs="仿宋_GB2312"/>
          <w:b w:val="0"/>
          <w:bCs w:val="0"/>
          <w:i w:val="0"/>
          <w:iCs w:val="0"/>
          <w:smallCaps w:val="0"/>
          <w:color w:val="auto"/>
          <w:sz w:val="32"/>
          <w:szCs w:val="32"/>
          <w:highlight w:val="none"/>
          <w:u w:val="none" w:color="auto"/>
          <w:lang w:eastAsia="zh-CN"/>
        </w:rPr>
        <w:t>经常居所与记载的居所不一致的，以经常居所作为经营者住所进行登记。</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9"/>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法律、法规或者有关规定对前款所述</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个体工商户的</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组成形式、经营范围、经营场所等登记事项另有规定的，从其规定。</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第三十七条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政府机关及其工作人员不得为追求经营主体数量增长，违背相对人意愿登记注册个体工商户，或者强制个体工商户转型为企业。</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第三十八条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对个体工商户的登记管理，本规定未作规定的，适用《中华人民共和国市场主体登记管理条例实施细则》的有关规定。</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br w:type="textWrapping"/>
      </w:r>
      <w:r>
        <w:rPr>
          <w:rStyle w:val="38"/>
          <w:rFonts w:hint="eastAsia" w:ascii="Times New Roman" w:hAnsi="Times New Roman" w:eastAsia="仿宋_GB2312" w:cs="仿宋_GB2312"/>
          <w:b w:val="0"/>
          <w:bCs w:val="0"/>
          <w:i w:val="0"/>
          <w:iCs w:val="0"/>
          <w:smallCaps w:val="0"/>
          <w:strike w:val="0"/>
          <w:color w:val="auto"/>
          <w:sz w:val="32"/>
          <w:szCs w:val="32"/>
          <w:highlight w:val="none"/>
          <w:u w:val="none" w:color="auto"/>
        </w:rPr>
        <w:t>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对个体工商户违反登记管理法律法规和本规定的行为，依照《中华人民共和国市场主体登记管理条例》《中华人民共和国市场主体登记管理条例实施细则》有关规定处理。</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第三十九条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个人独资企业转型为公司、合伙企业的，参照本规定关于个体工商户转型为企业的规定执行。</w:t>
      </w:r>
    </w:p>
    <w:p>
      <w:pPr>
        <w:keepNext w:val="0"/>
        <w:keepLines w:val="0"/>
        <w:pageBreakBefore w:val="0"/>
        <w:widowControl w:val="0"/>
        <w:kinsoku/>
        <w:wordWrap/>
        <w:overflowPunct/>
        <w:topLinePunct w:val="0"/>
        <w:autoSpaceDE/>
        <w:autoSpaceDN/>
        <w:bidi w:val="0"/>
        <w:spacing w:line="594" w:lineRule="exact"/>
        <w:ind w:left="0" w:firstLine="640" w:firstLineChars="200"/>
        <w:textAlignment w:val="auto"/>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pPr>
      <w:r>
        <w:rPr>
          <w:rStyle w:val="38"/>
          <w:rFonts w:hint="eastAsia" w:ascii="Times New Roman" w:hAnsi="Times New Roman" w:eastAsia="黑体" w:cs="黑体"/>
          <w:b w:val="0"/>
          <w:bCs w:val="0"/>
          <w:i w:val="0"/>
          <w:iCs w:val="0"/>
          <w:smallCaps w:val="0"/>
          <w:color w:val="auto"/>
          <w:kern w:val="2"/>
          <w:sz w:val="32"/>
          <w:szCs w:val="32"/>
          <w:highlight w:val="none"/>
          <w:u w:val="none" w:color="auto"/>
          <w:lang w:val="en-US" w:eastAsia="zh-CN" w:bidi="ar-SA"/>
        </w:rPr>
        <w:t>第四十条</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val="en-US" w:eastAsia="zh-CN"/>
        </w:rPr>
        <w:t xml:space="preserve"> </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本规定</w:t>
      </w:r>
      <w:r>
        <w:rPr>
          <w:rStyle w:val="38"/>
          <w:rFonts w:hint="default" w:ascii="Times New Roman" w:hAnsi="Times New Roman" w:eastAsia="仿宋_GB2312" w:cs="Times New Roman"/>
          <w:b w:val="0"/>
          <w:bCs w:val="0"/>
          <w:i w:val="0"/>
          <w:iCs w:val="0"/>
          <w:smallCaps w:val="0"/>
          <w:color w:val="auto"/>
          <w:sz w:val="32"/>
          <w:szCs w:val="32"/>
          <w:highlight w:val="none"/>
          <w:u w:val="none" w:color="auto"/>
        </w:rPr>
        <w:t>自2025年</w:t>
      </w:r>
      <w:r>
        <w:rPr>
          <w:rStyle w:val="38"/>
          <w:rFonts w:hint="eastAsia" w:ascii="Times New Roman" w:hAnsi="Times New Roman" w:eastAsia="仿宋_GB2312" w:cs="Times New Roman"/>
          <w:b w:val="0"/>
          <w:bCs w:val="0"/>
          <w:i w:val="0"/>
          <w:iCs w:val="0"/>
          <w:smallCaps w:val="0"/>
          <w:color w:val="auto"/>
          <w:sz w:val="32"/>
          <w:szCs w:val="32"/>
          <w:highlight w:val="none"/>
          <w:u w:val="none" w:color="auto"/>
          <w:lang w:val="en-US" w:eastAsia="zh-CN"/>
        </w:rPr>
        <w:t>7</w:t>
      </w:r>
      <w:r>
        <w:rPr>
          <w:rStyle w:val="38"/>
          <w:rFonts w:hint="default" w:ascii="Times New Roman" w:hAnsi="Times New Roman" w:eastAsia="仿宋_GB2312" w:cs="Times New Roman"/>
          <w:b w:val="0"/>
          <w:bCs w:val="0"/>
          <w:i w:val="0"/>
          <w:iCs w:val="0"/>
          <w:smallCaps w:val="0"/>
          <w:color w:val="auto"/>
          <w:sz w:val="32"/>
          <w:szCs w:val="32"/>
          <w:highlight w:val="none"/>
          <w:u w:val="none" w:color="auto"/>
        </w:rPr>
        <w:t>月</w:t>
      </w:r>
      <w:r>
        <w:rPr>
          <w:rStyle w:val="38"/>
          <w:rFonts w:hint="eastAsia" w:ascii="Times New Roman" w:hAnsi="Times New Roman" w:eastAsia="仿宋_GB2312" w:cs="Times New Roman"/>
          <w:b w:val="0"/>
          <w:bCs w:val="0"/>
          <w:i w:val="0"/>
          <w:iCs w:val="0"/>
          <w:smallCaps w:val="0"/>
          <w:color w:val="auto"/>
          <w:sz w:val="32"/>
          <w:szCs w:val="32"/>
          <w:highlight w:val="none"/>
          <w:u w:val="none" w:color="auto"/>
          <w:lang w:val="en-US" w:eastAsia="zh-CN"/>
        </w:rPr>
        <w:t>15</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日起</w:t>
      </w:r>
      <w:r>
        <w:rPr>
          <w:rStyle w:val="38"/>
          <w:rFonts w:hint="eastAsia" w:ascii="Times New Roman" w:hAnsi="Times New Roman" w:eastAsia="仿宋_GB2312" w:cs="仿宋_GB2312"/>
          <w:b w:val="0"/>
          <w:bCs w:val="0"/>
          <w:i w:val="0"/>
          <w:iCs w:val="0"/>
          <w:smallCaps w:val="0"/>
          <w:color w:val="auto"/>
          <w:sz w:val="32"/>
          <w:szCs w:val="32"/>
          <w:highlight w:val="none"/>
          <w:u w:val="none" w:color="auto"/>
          <w:lang w:eastAsia="zh-CN"/>
        </w:rPr>
        <w:t>施行</w:t>
      </w:r>
      <w:r>
        <w:rPr>
          <w:rStyle w:val="38"/>
          <w:rFonts w:hint="eastAsia" w:ascii="Times New Roman" w:hAnsi="Times New Roman" w:eastAsia="仿宋_GB2312" w:cs="仿宋_GB2312"/>
          <w:b w:val="0"/>
          <w:bCs w:val="0"/>
          <w:i w:val="0"/>
          <w:iCs w:val="0"/>
          <w:smallCaps w:val="0"/>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594" w:lineRule="exact"/>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1"/>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1"/>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1"/>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0FF013C4"/>
    <w:rsid w:val="14A81AA3"/>
    <w:rsid w:val="152D2DCA"/>
    <w:rsid w:val="170818DE"/>
    <w:rsid w:val="1A1C7F44"/>
    <w:rsid w:val="1DEC284C"/>
    <w:rsid w:val="1E6523AC"/>
    <w:rsid w:val="1F361A96"/>
    <w:rsid w:val="22440422"/>
    <w:rsid w:val="25117842"/>
    <w:rsid w:val="2F8F4327"/>
    <w:rsid w:val="31A15F24"/>
    <w:rsid w:val="395347B5"/>
    <w:rsid w:val="39A232A0"/>
    <w:rsid w:val="39E745AA"/>
    <w:rsid w:val="3B5A6BBB"/>
    <w:rsid w:val="3BF4C391"/>
    <w:rsid w:val="3DFFF0CE"/>
    <w:rsid w:val="3E231B4B"/>
    <w:rsid w:val="3EDA13A6"/>
    <w:rsid w:val="42F058B7"/>
    <w:rsid w:val="436109F6"/>
    <w:rsid w:val="441A38D4"/>
    <w:rsid w:val="49D91622"/>
    <w:rsid w:val="4BC77339"/>
    <w:rsid w:val="4C9236C5"/>
    <w:rsid w:val="4EDD0D5A"/>
    <w:rsid w:val="505C172E"/>
    <w:rsid w:val="512207F0"/>
    <w:rsid w:val="52F46F0B"/>
    <w:rsid w:val="53D8014D"/>
    <w:rsid w:val="55E064E0"/>
    <w:rsid w:val="572C6D10"/>
    <w:rsid w:val="57FEE23C"/>
    <w:rsid w:val="5DC34279"/>
    <w:rsid w:val="5DF46527"/>
    <w:rsid w:val="608816D1"/>
    <w:rsid w:val="60EF4E7F"/>
    <w:rsid w:val="665233C1"/>
    <w:rsid w:val="68952BE5"/>
    <w:rsid w:val="6AD9688B"/>
    <w:rsid w:val="6D0E3F22"/>
    <w:rsid w:val="6E8E6F03"/>
    <w:rsid w:val="6F2FCE07"/>
    <w:rsid w:val="77FF530F"/>
    <w:rsid w:val="7AF9B73A"/>
    <w:rsid w:val="7C9011D9"/>
    <w:rsid w:val="7DC651C5"/>
    <w:rsid w:val="7FCC2834"/>
    <w:rsid w:val="7FD2039B"/>
    <w:rsid w:val="7FFE2D28"/>
    <w:rsid w:val="D77FFC46"/>
    <w:rsid w:val="D7DF5BBC"/>
    <w:rsid w:val="E7FF6619"/>
    <w:rsid w:val="FCFEAF58"/>
    <w:rsid w:val="FF069927"/>
    <w:rsid w:val="FFE39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eastAsia="方正仿宋简体"/>
      <w:sz w:val="32"/>
      <w:szCs w:val="32"/>
    </w:rPr>
  </w:style>
  <w:style w:type="paragraph" w:styleId="3">
    <w:name w:val="Body Text Indent"/>
    <w:basedOn w:val="1"/>
    <w:next w:val="2"/>
    <w:qFormat/>
    <w:uiPriority w:val="0"/>
    <w:pPr>
      <w:spacing w:after="120"/>
      <w:ind w:left="420" w:leftChars="200"/>
    </w:pPr>
    <w:rPr>
      <w:kern w:val="0"/>
      <w:sz w:val="20"/>
    </w:rPr>
  </w:style>
  <w:style w:type="paragraph" w:styleId="5">
    <w:name w:val="annotation text"/>
    <w:basedOn w:val="1"/>
    <w:qFormat/>
    <w:uiPriority w:val="0"/>
    <w:pPr>
      <w:jc w:val="left"/>
    </w:pPr>
  </w:style>
  <w:style w:type="paragraph" w:styleId="6">
    <w:name w:val="Body Text"/>
    <w:basedOn w:val="1"/>
    <w:next w:val="7"/>
    <w:qFormat/>
    <w:uiPriority w:val="0"/>
    <w:pPr>
      <w:ind w:firstLine="880" w:firstLineChars="200"/>
    </w:pPr>
    <w:rPr>
      <w:rFonts w:ascii="楷体_GB2312" w:hAnsi="楷体_GB2312" w:eastAsia="楷体_GB2312"/>
      <w:sz w:val="32"/>
      <w:szCs w:val="20"/>
    </w:rPr>
  </w:style>
  <w:style w:type="paragraph" w:styleId="7">
    <w:name w:val="Title"/>
    <w:basedOn w:val="8"/>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8">
    <w:name w:val="Plain Text"/>
    <w:basedOn w:val="1"/>
    <w:unhideWhenUsed/>
    <w:qFormat/>
    <w:uiPriority w:val="0"/>
    <w:rPr>
      <w:rFonts w:ascii="宋体" w:hAnsi="Courier New" w:eastAsia="宋体"/>
      <w:szCs w:val="20"/>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5">
    <w:name w:val="Strong"/>
    <w:basedOn w:val="14"/>
    <w:qFormat/>
    <w:uiPriority w:val="22"/>
    <w:rPr>
      <w:b/>
      <w:bCs/>
    </w:rPr>
  </w:style>
  <w:style w:type="character" w:styleId="16">
    <w:name w:val="FollowedHyperlink"/>
    <w:basedOn w:val="14"/>
    <w:qFormat/>
    <w:uiPriority w:val="0"/>
    <w:rPr>
      <w:color w:val="2B84B5"/>
    </w:rPr>
  </w:style>
  <w:style w:type="character" w:styleId="17">
    <w:name w:val="Hyperlink"/>
    <w:basedOn w:val="14"/>
    <w:qFormat/>
    <w:uiPriority w:val="0"/>
    <w:rPr>
      <w:rFonts w:hint="eastAsia" w:ascii="微软雅黑" w:hAnsi="微软雅黑" w:eastAsia="微软雅黑" w:cs="微软雅黑"/>
      <w:color w:val="0000FF"/>
      <w:u w:val="none"/>
    </w:rPr>
  </w:style>
  <w:style w:type="paragraph" w:customStyle="1" w:styleId="18">
    <w:name w:val="样式1"/>
    <w:basedOn w:val="1"/>
    <w:next w:val="6"/>
    <w:qFormat/>
    <w:uiPriority w:val="0"/>
    <w:pPr>
      <w:ind w:firstLine="602" w:firstLineChars="200"/>
    </w:pPr>
    <w:rPr>
      <w:rFonts w:ascii="仿宋" w:hAnsi="仿宋" w:eastAsia="仿宋"/>
      <w:sz w:val="30"/>
      <w:szCs w:val="30"/>
    </w:rPr>
  </w:style>
  <w:style w:type="paragraph" w:customStyle="1" w:styleId="19">
    <w:name w:val="Body Text First Indent1"/>
    <w:basedOn w:val="6"/>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character" w:customStyle="1" w:styleId="20">
    <w:name w:val="批注框文本 Char"/>
    <w:basedOn w:val="14"/>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noline"/>
    <w:basedOn w:val="14"/>
    <w:qFormat/>
    <w:uiPriority w:val="0"/>
  </w:style>
  <w:style w:type="character" w:customStyle="1" w:styleId="23">
    <w:name w:val="hover54"/>
    <w:basedOn w:val="14"/>
    <w:qFormat/>
    <w:uiPriority w:val="0"/>
    <w:rPr>
      <w:color w:val="025291"/>
    </w:rPr>
  </w:style>
  <w:style w:type="character" w:customStyle="1" w:styleId="24">
    <w:name w:val="hover55"/>
    <w:basedOn w:val="14"/>
    <w:qFormat/>
    <w:uiPriority w:val="0"/>
    <w:rPr>
      <w:color w:val="2B84B5"/>
    </w:rPr>
  </w:style>
  <w:style w:type="character" w:customStyle="1" w:styleId="25">
    <w:name w:val="hover56"/>
    <w:basedOn w:val="14"/>
    <w:qFormat/>
    <w:uiPriority w:val="0"/>
    <w:rPr>
      <w:color w:val="D52222"/>
    </w:rPr>
  </w:style>
  <w:style w:type="character" w:customStyle="1" w:styleId="26">
    <w:name w:val="place"/>
    <w:basedOn w:val="14"/>
    <w:qFormat/>
    <w:uiPriority w:val="0"/>
  </w:style>
  <w:style w:type="character" w:customStyle="1" w:styleId="27">
    <w:name w:val="place1"/>
    <w:basedOn w:val="14"/>
    <w:qFormat/>
    <w:uiPriority w:val="0"/>
    <w:rPr>
      <w:rFonts w:ascii="微软雅黑" w:hAnsi="微软雅黑" w:eastAsia="微软雅黑" w:cs="微软雅黑"/>
      <w:color w:val="888888"/>
      <w:sz w:val="25"/>
      <w:szCs w:val="25"/>
    </w:rPr>
  </w:style>
  <w:style w:type="character" w:customStyle="1" w:styleId="28">
    <w:name w:val="place2"/>
    <w:basedOn w:val="14"/>
    <w:qFormat/>
    <w:uiPriority w:val="0"/>
  </w:style>
  <w:style w:type="character" w:customStyle="1" w:styleId="29">
    <w:name w:val="place3"/>
    <w:basedOn w:val="14"/>
    <w:qFormat/>
    <w:uiPriority w:val="0"/>
  </w:style>
  <w:style w:type="character" w:customStyle="1" w:styleId="30">
    <w:name w:val="file"/>
    <w:basedOn w:val="14"/>
    <w:qFormat/>
    <w:uiPriority w:val="0"/>
    <w:rPr>
      <w:color w:val="4D4D4D"/>
      <w:sz w:val="21"/>
      <w:szCs w:val="21"/>
    </w:rPr>
  </w:style>
  <w:style w:type="character" w:customStyle="1" w:styleId="31">
    <w:name w:val="folder"/>
    <w:basedOn w:val="14"/>
    <w:qFormat/>
    <w:uiPriority w:val="0"/>
  </w:style>
  <w:style w:type="character" w:customStyle="1" w:styleId="32">
    <w:name w:val="folder1"/>
    <w:basedOn w:val="14"/>
    <w:qFormat/>
    <w:uiPriority w:val="0"/>
    <w:rPr>
      <w:color w:val="4D4D4D"/>
      <w:sz w:val="21"/>
      <w:szCs w:val="21"/>
    </w:rPr>
  </w:style>
  <w:style w:type="character" w:customStyle="1" w:styleId="33">
    <w:name w:val="Hyperlink.0"/>
    <w:basedOn w:val="34"/>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4">
    <w:name w:val="链接"/>
    <w:qFormat/>
    <w:uiPriority w:val="0"/>
    <w:rPr>
      <w:color w:val="0000FF"/>
      <w:u w:val="single" w:color="0000FF"/>
    </w:rPr>
  </w:style>
  <w:style w:type="character" w:customStyle="1" w:styleId="35">
    <w:name w:val="Hyperlink.1"/>
    <w:basedOn w:val="34"/>
    <w:qFormat/>
    <w:uiPriority w:val="0"/>
    <w:rPr>
      <w:rFonts w:ascii="仿宋_GB2312" w:hAnsi="仿宋_GB2312" w:eastAsia="仿宋_GB2312" w:cs="仿宋_GB2312"/>
      <w:color w:val="0000FF"/>
      <w:sz w:val="32"/>
      <w:szCs w:val="32"/>
      <w:u w:val="single" w:color="0000FF"/>
      <w:lang w:val="zh-TW" w:eastAsia="zh-TW"/>
    </w:rPr>
  </w:style>
  <w:style w:type="paragraph" w:customStyle="1" w:styleId="36">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7">
    <w:name w:val="font71"/>
    <w:qFormat/>
    <w:uiPriority w:val="0"/>
    <w:rPr>
      <w:rFonts w:hint="eastAsia" w:ascii="方正仿宋简体" w:hAnsi="方正仿宋简体" w:eastAsia="方正仿宋简体" w:cs="方正仿宋简体"/>
      <w:color w:val="auto"/>
      <w:sz w:val="24"/>
      <w:szCs w:val="24"/>
      <w:u w:val="none"/>
    </w:rPr>
  </w:style>
  <w:style w:type="character" w:customStyle="1" w:styleId="38">
    <w:name w:val="equal"/>
    <w:basedOn w:val="14"/>
    <w:qFormat/>
    <w:uiPriority w:val="0"/>
  </w:style>
  <w:style w:type="character" w:customStyle="1" w:styleId="39">
    <w:name w:val="ltiao_content"/>
    <w:basedOn w:val="14"/>
    <w:qFormat/>
    <w:uiPriority w:val="0"/>
    <w:rPr>
      <w:rFonts w:ascii="仿宋" w:hAnsi="仿宋" w:eastAsia="仿宋" w:cs="仿宋"/>
      <w:sz w:val="24"/>
      <w:szCs w:val="24"/>
    </w:rPr>
  </w:style>
  <w:style w:type="paragraph" w:customStyle="1" w:styleId="40">
    <w:name w:val="notation"/>
    <w:basedOn w:val="1"/>
    <w:qFormat/>
    <w:uiPriority w:val="0"/>
    <w:pPr>
      <w:ind w:firstLine="0"/>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Pages>
  <Words>4832</Words>
  <Characters>4846</Characters>
  <Lines>26</Lines>
  <Paragraphs>7</Paragraphs>
  <TotalTime>5</TotalTime>
  <ScaleCrop>false</ScaleCrop>
  <LinksUpToDate>false</LinksUpToDate>
  <CharactersWithSpaces>4968</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greatwall</cp:lastModifiedBy>
  <cp:lastPrinted>2021-10-29T11:30:00Z</cp:lastPrinted>
  <dcterms:modified xsi:type="dcterms:W3CDTF">2025-06-13T16:08:09Z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48C61CB29D3F4D9384F5922CF0F7FFB4</vt:lpwstr>
  </property>
</Properties>
</file>